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4767" w14:textId="73C6C695" w:rsidR="009D52BA" w:rsidRDefault="00CC3CC8" w:rsidP="009F585C">
      <w:pPr>
        <w:jc w:val="center"/>
        <w:rPr>
          <w:b/>
          <w:bCs/>
        </w:rPr>
      </w:pPr>
      <w:r>
        <w:rPr>
          <w:b/>
          <w:bCs/>
        </w:rPr>
        <w:t>Apspriede par plānotajam iepirkumam</w:t>
      </w:r>
      <w:r w:rsidRPr="006F7CDC">
        <w:rPr>
          <w:b/>
          <w:bCs/>
        </w:rPr>
        <w:t xml:space="preserve"> </w:t>
      </w:r>
      <w:r>
        <w:rPr>
          <w:b/>
          <w:bCs/>
        </w:rPr>
        <w:t>"</w:t>
      </w:r>
      <w:r w:rsidRPr="008E4188">
        <w:rPr>
          <w:b/>
          <w:bCs/>
        </w:rPr>
        <w:t>Transporta pakalpojums Loģistikas centram</w:t>
      </w:r>
      <w:r>
        <w:rPr>
          <w:b/>
          <w:bCs/>
        </w:rPr>
        <w:t>" izvirz</w:t>
      </w:r>
      <w:r w:rsidR="00E3121C">
        <w:rPr>
          <w:b/>
          <w:bCs/>
        </w:rPr>
        <w:t>āmajā</w:t>
      </w:r>
      <w:r>
        <w:rPr>
          <w:b/>
          <w:bCs/>
        </w:rPr>
        <w:t>m prasībām</w:t>
      </w:r>
    </w:p>
    <w:p w14:paraId="469A79D7" w14:textId="77777777" w:rsidR="009F585C" w:rsidRPr="008E4188" w:rsidRDefault="009F585C" w:rsidP="009F585C">
      <w:pPr>
        <w:jc w:val="center"/>
        <w:rPr>
          <w:b/>
        </w:rPr>
      </w:pPr>
    </w:p>
    <w:p w14:paraId="6A0DE21B" w14:textId="77777777" w:rsidR="009F585C" w:rsidRPr="003576B0" w:rsidRDefault="009D52BA" w:rsidP="001C2B36">
      <w:pPr>
        <w:spacing w:line="276" w:lineRule="auto"/>
        <w:ind w:left="119" w:right="79" w:firstLine="720"/>
      </w:pPr>
      <w:r w:rsidRPr="003576B0">
        <w:t>AS "</w:t>
      </w:r>
      <w:r w:rsidR="00414C91" w:rsidRPr="003576B0">
        <w:t>Sadales tīkls</w:t>
      </w:r>
      <w:r w:rsidRPr="003576B0">
        <w:t>" (turpmāk tekstā "Pasūtītājs" plāno 202</w:t>
      </w:r>
      <w:r w:rsidR="000A6610" w:rsidRPr="003576B0">
        <w:t>3</w:t>
      </w:r>
      <w:r w:rsidRPr="003576B0">
        <w:t xml:space="preserve">.gada </w:t>
      </w:r>
      <w:r w:rsidR="004F4D19" w:rsidRPr="003576B0">
        <w:t xml:space="preserve"> </w:t>
      </w:r>
      <w:r w:rsidR="00CC3CC8" w:rsidRPr="003576B0">
        <w:t>II.</w:t>
      </w:r>
      <w:r w:rsidR="009F585C" w:rsidRPr="003576B0">
        <w:t xml:space="preserve"> vai III.</w:t>
      </w:r>
      <w:r w:rsidR="00CC3CC8" w:rsidRPr="003576B0">
        <w:t xml:space="preserve"> </w:t>
      </w:r>
      <w:r w:rsidRPr="003576B0">
        <w:t xml:space="preserve">ceturksnī izsludināt iepirkumu </w:t>
      </w:r>
      <w:r w:rsidRPr="003576B0">
        <w:rPr>
          <w:b/>
          <w:bCs/>
        </w:rPr>
        <w:t>"</w:t>
      </w:r>
      <w:r w:rsidR="000A6610" w:rsidRPr="003576B0">
        <w:rPr>
          <w:b/>
          <w:bCs/>
        </w:rPr>
        <w:t>Transporta pakalpojums Loģistikas centram</w:t>
      </w:r>
      <w:r w:rsidRPr="003576B0">
        <w:rPr>
          <w:b/>
          <w:bCs/>
        </w:rPr>
        <w:t>"</w:t>
      </w:r>
      <w:r w:rsidRPr="003576B0">
        <w:t>.</w:t>
      </w:r>
      <w:r w:rsidR="009F585C" w:rsidRPr="003576B0">
        <w:t xml:space="preserve"> </w:t>
      </w:r>
    </w:p>
    <w:p w14:paraId="456A0EEC" w14:textId="2F40F543" w:rsidR="00CC3CC8" w:rsidRPr="003576B0" w:rsidRDefault="009D52BA" w:rsidP="001C2B36">
      <w:pPr>
        <w:spacing w:line="276" w:lineRule="auto"/>
        <w:ind w:left="119" w:right="79" w:firstLine="720"/>
      </w:pPr>
      <w:r w:rsidRPr="003576B0">
        <w:t xml:space="preserve">Pasūtītājs pirms iepirkuma izsludināšanas </w:t>
      </w:r>
      <w:r w:rsidR="00CC3CC8" w:rsidRPr="003576B0">
        <w:t>saskaņā ar Sabiedrisko pakalpojumu sniedzēju iepirkumu likuma 22.panta otro daļu rīko apspriedi ar piegādātājiem, lai:</w:t>
      </w:r>
    </w:p>
    <w:p w14:paraId="10CB536C" w14:textId="77777777" w:rsidR="00CC3CC8" w:rsidRPr="003576B0" w:rsidRDefault="00CC3CC8" w:rsidP="001C2B36">
      <w:pPr>
        <w:pStyle w:val="ListParagraph"/>
        <w:numPr>
          <w:ilvl w:val="0"/>
          <w:numId w:val="13"/>
        </w:numPr>
        <w:spacing w:line="276" w:lineRule="auto"/>
        <w:contextualSpacing w:val="0"/>
        <w:jc w:val="both"/>
      </w:pPr>
      <w:r w:rsidRPr="003576B0">
        <w:t>apzinātu tirgus situāciju;</w:t>
      </w:r>
    </w:p>
    <w:p w14:paraId="634C07FC" w14:textId="77777777" w:rsidR="00CC3CC8" w:rsidRPr="003576B0" w:rsidRDefault="00CC3CC8" w:rsidP="001C2B36">
      <w:pPr>
        <w:pStyle w:val="ListParagraph"/>
        <w:numPr>
          <w:ilvl w:val="0"/>
          <w:numId w:val="13"/>
        </w:numPr>
        <w:spacing w:line="276" w:lineRule="auto"/>
        <w:contextualSpacing w:val="0"/>
        <w:jc w:val="both"/>
      </w:pPr>
      <w:r w:rsidRPr="003576B0">
        <w:t xml:space="preserve">informētu piegādātājus par plānoto iepirkumu; </w:t>
      </w:r>
    </w:p>
    <w:p w14:paraId="47108C07" w14:textId="77777777" w:rsidR="00285292" w:rsidRPr="003576B0" w:rsidRDefault="00CC3CC8" w:rsidP="001C2B36">
      <w:pPr>
        <w:pStyle w:val="ListParagraph"/>
        <w:numPr>
          <w:ilvl w:val="0"/>
          <w:numId w:val="13"/>
        </w:numPr>
        <w:spacing w:line="276" w:lineRule="auto"/>
        <w:contextualSpacing w:val="0"/>
        <w:jc w:val="both"/>
      </w:pPr>
      <w:r w:rsidRPr="003576B0">
        <w:t>apzinātu potenciālo pretendentu spējas nodrošināt iepirkuma priekšmetam atbilstošu piedāvājumu saskaņā ar izstrādāto iepirkuma dokumentācijas projektu.</w:t>
      </w:r>
    </w:p>
    <w:p w14:paraId="5D07982F" w14:textId="3A97039D" w:rsidR="00CC3CC8" w:rsidRDefault="00CC3CC8" w:rsidP="00A9141E">
      <w:pPr>
        <w:spacing w:after="120" w:line="276" w:lineRule="auto"/>
        <w:ind w:firstLine="720"/>
        <w:jc w:val="both"/>
      </w:pPr>
      <w:r w:rsidRPr="003576B0">
        <w:t xml:space="preserve">Apspriede </w:t>
      </w:r>
      <w:r w:rsidR="00E3121C">
        <w:t>notiek</w:t>
      </w:r>
      <w:r w:rsidRPr="003576B0">
        <w:t xml:space="preserve"> rakstiskā formā – piegādātājiem priekšlikumus, komentārus u.tml. par plānotā iepirkuma dokumentācijā izvirzītajām prasībām</w:t>
      </w:r>
      <w:r w:rsidR="00E3121C">
        <w:t>, t.sk. tehniskajām u.c.</w:t>
      </w:r>
      <w:r w:rsidRPr="003576B0">
        <w:t xml:space="preserve">, obligāti pamatojot tos, sniedzot Pasūtītājam elektroniskā veidā uz kontaktpersonas e-pastu: </w:t>
      </w:r>
      <w:hyperlink r:id="rId9" w:history="1">
        <w:r w:rsidR="00775071" w:rsidRPr="00E77C84">
          <w:rPr>
            <w:rStyle w:val="Hyperlink"/>
          </w:rPr>
          <w:t>Gunda.Krikova@sadalestikls.lv</w:t>
        </w:r>
      </w:hyperlink>
      <w:r w:rsidR="00775071">
        <w:t xml:space="preserve"> </w:t>
      </w:r>
      <w:r w:rsidRPr="003576B0">
        <w:t xml:space="preserve">līdz 2023.gada  </w:t>
      </w:r>
      <w:r w:rsidR="00B54AA0">
        <w:t>20</w:t>
      </w:r>
      <w:r w:rsidR="00775071">
        <w:t xml:space="preserve">. jūnija </w:t>
      </w:r>
      <w:r w:rsidRPr="003576B0">
        <w:t>plkst. 14.00.</w:t>
      </w:r>
    </w:p>
    <w:p w14:paraId="4C13CAFF" w14:textId="0F9957D9" w:rsidR="00A9141E" w:rsidRPr="00A9141E" w:rsidRDefault="00A9141E" w:rsidP="00A9141E">
      <w:pPr>
        <w:pStyle w:val="ListParagraph"/>
        <w:numPr>
          <w:ilvl w:val="0"/>
          <w:numId w:val="15"/>
        </w:numPr>
        <w:spacing w:after="120" w:line="276" w:lineRule="auto"/>
        <w:jc w:val="center"/>
        <w:rPr>
          <w:b/>
          <w:bCs/>
        </w:rPr>
      </w:pPr>
      <w:r w:rsidRPr="00A9141E">
        <w:rPr>
          <w:b/>
          <w:bCs/>
        </w:rPr>
        <w:t>Vispārīgi nosacījumi un prasības</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68"/>
        <w:gridCol w:w="6121"/>
      </w:tblGrid>
      <w:tr w:rsidR="001C2CF6" w:rsidRPr="008E4188" w14:paraId="17A1B7C7" w14:textId="377D489F" w:rsidTr="00C72C70">
        <w:trPr>
          <w:trHeight w:val="20"/>
          <w:tblHeader/>
        </w:trPr>
        <w:tc>
          <w:tcPr>
            <w:tcW w:w="738" w:type="dxa"/>
            <w:noWrap/>
            <w:vAlign w:val="center"/>
          </w:tcPr>
          <w:p w14:paraId="231BAB53" w14:textId="77777777" w:rsidR="00A9141E" w:rsidRDefault="001C2CF6" w:rsidP="00A9141E">
            <w:pPr>
              <w:spacing w:before="120" w:after="120"/>
              <w:ind w:left="-73" w:right="-244" w:hanging="9"/>
              <w:jc w:val="center"/>
              <w:rPr>
                <w:b/>
                <w:bCs/>
              </w:rPr>
            </w:pPr>
            <w:r w:rsidRPr="009F585C">
              <w:rPr>
                <w:b/>
                <w:bCs/>
              </w:rPr>
              <w:t>Nr.</w:t>
            </w:r>
            <w:r w:rsidR="00A9141E">
              <w:rPr>
                <w:b/>
                <w:bCs/>
              </w:rPr>
              <w:t xml:space="preserve"> </w:t>
            </w:r>
          </w:p>
          <w:p w14:paraId="2A5E042A" w14:textId="6F1F6968" w:rsidR="001C2CF6" w:rsidRPr="009F585C" w:rsidRDefault="00A9141E" w:rsidP="00A9141E">
            <w:pPr>
              <w:spacing w:before="120" w:after="120"/>
              <w:ind w:left="-73" w:right="-244" w:hanging="9"/>
              <w:jc w:val="center"/>
              <w:rPr>
                <w:b/>
                <w:bCs/>
              </w:rPr>
            </w:pPr>
            <w:r>
              <w:rPr>
                <w:b/>
                <w:bCs/>
              </w:rPr>
              <w:t>p.k.</w:t>
            </w:r>
          </w:p>
        </w:tc>
        <w:tc>
          <w:tcPr>
            <w:tcW w:w="2668" w:type="dxa"/>
            <w:noWrap/>
            <w:vAlign w:val="center"/>
          </w:tcPr>
          <w:p w14:paraId="73D28EAE" w14:textId="564F652F" w:rsidR="001C2CF6" w:rsidRPr="009F585C" w:rsidRDefault="001C2CF6" w:rsidP="001B0472">
            <w:pPr>
              <w:spacing w:before="120" w:after="120"/>
              <w:jc w:val="center"/>
              <w:rPr>
                <w:b/>
                <w:bCs/>
              </w:rPr>
            </w:pPr>
            <w:r w:rsidRPr="009D4108">
              <w:rPr>
                <w:b/>
                <w:bCs/>
              </w:rPr>
              <w:t>Prasība</w:t>
            </w:r>
          </w:p>
        </w:tc>
        <w:tc>
          <w:tcPr>
            <w:tcW w:w="6121" w:type="dxa"/>
            <w:noWrap/>
            <w:vAlign w:val="center"/>
          </w:tcPr>
          <w:p w14:paraId="6FB897BA" w14:textId="446CDF03" w:rsidR="001C2CF6" w:rsidRPr="009F585C" w:rsidRDefault="001C2CF6" w:rsidP="001B0472">
            <w:pPr>
              <w:spacing w:before="120" w:after="120"/>
              <w:ind w:left="33"/>
              <w:jc w:val="center"/>
              <w:rPr>
                <w:b/>
                <w:bCs/>
                <w:color w:val="000000"/>
                <w:lang w:eastAsia="lv-LV"/>
              </w:rPr>
            </w:pPr>
            <w:r w:rsidRPr="009F585C">
              <w:rPr>
                <w:b/>
                <w:bCs/>
                <w:color w:val="000000"/>
                <w:lang w:eastAsia="lv-LV"/>
              </w:rPr>
              <w:t>Apraksts</w:t>
            </w:r>
          </w:p>
        </w:tc>
      </w:tr>
      <w:tr w:rsidR="001C2CF6" w:rsidRPr="008E4188" w14:paraId="01A717A1" w14:textId="2D09D064" w:rsidTr="00C72C70">
        <w:trPr>
          <w:trHeight w:val="567"/>
        </w:trPr>
        <w:tc>
          <w:tcPr>
            <w:tcW w:w="738" w:type="dxa"/>
            <w:noWrap/>
            <w:vAlign w:val="center"/>
          </w:tcPr>
          <w:p w14:paraId="01A7179C" w14:textId="0667CBD1" w:rsidR="001C2CF6" w:rsidRPr="009F585C" w:rsidRDefault="00A9141E" w:rsidP="00A9141E">
            <w:pPr>
              <w:ind w:left="66" w:right="-392"/>
            </w:pPr>
            <w:r>
              <w:t xml:space="preserve">1.1. </w:t>
            </w:r>
          </w:p>
        </w:tc>
        <w:tc>
          <w:tcPr>
            <w:tcW w:w="2668" w:type="dxa"/>
            <w:noWrap/>
          </w:tcPr>
          <w:p w14:paraId="01A7179D" w14:textId="6F31AF4E" w:rsidR="001C2CF6" w:rsidRPr="009F585C" w:rsidRDefault="001C2CF6" w:rsidP="00F579D9">
            <w:r w:rsidRPr="009F585C">
              <w:t>Iepirkuma procedūras</w:t>
            </w:r>
            <w:r w:rsidR="00594C02" w:rsidRPr="009F585C">
              <w:t xml:space="preserve"> priekšmets</w:t>
            </w:r>
          </w:p>
        </w:tc>
        <w:tc>
          <w:tcPr>
            <w:tcW w:w="6121" w:type="dxa"/>
            <w:noWrap/>
            <w:vAlign w:val="center"/>
          </w:tcPr>
          <w:p w14:paraId="01A717A0" w14:textId="70E816B7" w:rsidR="00E27F07" w:rsidRPr="009F585C" w:rsidRDefault="000A6610" w:rsidP="00A9141E">
            <w:pPr>
              <w:jc w:val="both"/>
            </w:pPr>
            <w:r w:rsidRPr="009F585C">
              <w:rPr>
                <w:bCs/>
                <w:color w:val="000000"/>
              </w:rPr>
              <w:t>Transporta pakalpojums Loģistikas centram</w:t>
            </w:r>
          </w:p>
        </w:tc>
      </w:tr>
      <w:tr w:rsidR="00DE656A" w:rsidRPr="008E4188" w14:paraId="12FC4683" w14:textId="77777777" w:rsidTr="00C72C70">
        <w:trPr>
          <w:trHeight w:val="20"/>
        </w:trPr>
        <w:tc>
          <w:tcPr>
            <w:tcW w:w="738" w:type="dxa"/>
            <w:noWrap/>
            <w:vAlign w:val="center"/>
          </w:tcPr>
          <w:p w14:paraId="42F8A0D6" w14:textId="29126725" w:rsidR="00DE656A" w:rsidRPr="009F585C" w:rsidRDefault="00A9141E" w:rsidP="00A9141E">
            <w:pPr>
              <w:pStyle w:val="ListParagraph"/>
              <w:ind w:left="66" w:right="-392"/>
            </w:pPr>
            <w:r>
              <w:t xml:space="preserve">1.2. </w:t>
            </w:r>
          </w:p>
        </w:tc>
        <w:tc>
          <w:tcPr>
            <w:tcW w:w="2668" w:type="dxa"/>
            <w:noWrap/>
          </w:tcPr>
          <w:p w14:paraId="573EF7F3" w14:textId="79E137E1" w:rsidR="00DE656A" w:rsidRPr="009F585C" w:rsidRDefault="00DE656A" w:rsidP="00EC011A">
            <w:r w:rsidRPr="009F585C">
              <w:t>Kandidātu/pretendentu izslēgšanas nosacījumi</w:t>
            </w:r>
          </w:p>
        </w:tc>
        <w:tc>
          <w:tcPr>
            <w:tcW w:w="6121" w:type="dxa"/>
            <w:noWrap/>
          </w:tcPr>
          <w:p w14:paraId="25BB06B0" w14:textId="6929B65D" w:rsidR="00DE656A" w:rsidRPr="009F585C" w:rsidRDefault="00740F73" w:rsidP="00A9141E">
            <w:pPr>
              <w:jc w:val="both"/>
            </w:pPr>
            <w:r w:rsidRPr="009F585C">
              <w:t>Atbilstoši Sabiedrisko pakalpojumu sniedzēju iepirkumu likuma 4</w:t>
            </w:r>
            <w:r w:rsidR="00861818" w:rsidRPr="009F585C">
              <w:t>8</w:t>
            </w:r>
            <w:r w:rsidRPr="009F585C">
              <w:t>.panta nosacījumiem.</w:t>
            </w:r>
          </w:p>
        </w:tc>
      </w:tr>
      <w:tr w:rsidR="001C2CF6" w:rsidRPr="008E4188" w14:paraId="01A717A5" w14:textId="5F69861D" w:rsidTr="00C72C70">
        <w:trPr>
          <w:trHeight w:val="20"/>
        </w:trPr>
        <w:tc>
          <w:tcPr>
            <w:tcW w:w="738" w:type="dxa"/>
            <w:noWrap/>
            <w:vAlign w:val="center"/>
          </w:tcPr>
          <w:p w14:paraId="01A717A2" w14:textId="6085D1DE" w:rsidR="001C2CF6" w:rsidRPr="009F585C" w:rsidRDefault="00A9141E" w:rsidP="00A9141E">
            <w:pPr>
              <w:pStyle w:val="ListParagraph"/>
              <w:ind w:left="66" w:right="-392"/>
            </w:pPr>
            <w:r>
              <w:t xml:space="preserve">1.3. </w:t>
            </w:r>
          </w:p>
        </w:tc>
        <w:tc>
          <w:tcPr>
            <w:tcW w:w="2668" w:type="dxa"/>
            <w:noWrap/>
          </w:tcPr>
          <w:p w14:paraId="45423D86" w14:textId="11AD27A0" w:rsidR="001C2CF6" w:rsidRPr="009F585C" w:rsidRDefault="00B30097" w:rsidP="00EC011A">
            <w:r w:rsidRPr="009F585C">
              <w:t>Pasūtījumu veikšanas kartība</w:t>
            </w:r>
          </w:p>
          <w:p w14:paraId="01A717A3" w14:textId="05C9578F" w:rsidR="001C2CF6" w:rsidRPr="009F585C" w:rsidRDefault="001C2CF6" w:rsidP="00EC011A"/>
        </w:tc>
        <w:tc>
          <w:tcPr>
            <w:tcW w:w="6121" w:type="dxa"/>
            <w:noWrap/>
          </w:tcPr>
          <w:p w14:paraId="01A717A4" w14:textId="32AE3C87" w:rsidR="003A4D59" w:rsidRPr="009F585C" w:rsidRDefault="00B30097" w:rsidP="00A9141E">
            <w:pPr>
              <w:jc w:val="both"/>
              <w:rPr>
                <w:bCs/>
              </w:rPr>
            </w:pPr>
            <w:r w:rsidRPr="009F585C">
              <w:rPr>
                <w:bCs/>
              </w:rPr>
              <w:t xml:space="preserve">Pasūtītājs kravu piegādes maršrutu grafiku iesniegs </w:t>
            </w:r>
            <w:r w:rsidR="0072011E" w:rsidRPr="009F585C">
              <w:rPr>
                <w:bCs/>
              </w:rPr>
              <w:t xml:space="preserve">saskaņošanai </w:t>
            </w:r>
            <w:r w:rsidRPr="009F585C">
              <w:rPr>
                <w:bCs/>
              </w:rPr>
              <w:t>pakalpojumu sniedzējam vismaz 5 (piecas) dienas iepriekš. Atsevišķos gadījumos, pusēm savstarpēji vienojoties, kravu piegādes maršrutu grafiks var tikt iesniegts īsākā termiņā.</w:t>
            </w:r>
          </w:p>
        </w:tc>
      </w:tr>
      <w:tr w:rsidR="007142DE" w:rsidRPr="008E4188" w14:paraId="3C9B99D9" w14:textId="77777777" w:rsidTr="00C72C70">
        <w:trPr>
          <w:trHeight w:val="20"/>
        </w:trPr>
        <w:tc>
          <w:tcPr>
            <w:tcW w:w="738" w:type="dxa"/>
            <w:noWrap/>
            <w:vAlign w:val="center"/>
          </w:tcPr>
          <w:p w14:paraId="4823C01C" w14:textId="6A820BA8" w:rsidR="007142DE" w:rsidRPr="009F585C" w:rsidRDefault="00A9141E" w:rsidP="00A9141E">
            <w:pPr>
              <w:pStyle w:val="ListParagraph"/>
              <w:ind w:left="66" w:right="-392"/>
            </w:pPr>
            <w:r>
              <w:t xml:space="preserve">1.4. </w:t>
            </w:r>
          </w:p>
        </w:tc>
        <w:tc>
          <w:tcPr>
            <w:tcW w:w="2668" w:type="dxa"/>
            <w:noWrap/>
          </w:tcPr>
          <w:p w14:paraId="1E8DBBD4" w14:textId="492B9C27" w:rsidR="007142DE" w:rsidRPr="009D4108" w:rsidRDefault="007142DE" w:rsidP="00EC011A">
            <w:r w:rsidRPr="009D4108">
              <w:t>Piedāvājuma nodrošinājums</w:t>
            </w:r>
          </w:p>
        </w:tc>
        <w:tc>
          <w:tcPr>
            <w:tcW w:w="6121" w:type="dxa"/>
            <w:noWrap/>
            <w:vAlign w:val="center"/>
          </w:tcPr>
          <w:p w14:paraId="3E6B7CB2" w14:textId="2562453D" w:rsidR="007142DE" w:rsidRPr="009D4108" w:rsidRDefault="00203690" w:rsidP="00162344">
            <w:pPr>
              <w:pStyle w:val="ListParagraph"/>
              <w:numPr>
                <w:ilvl w:val="0"/>
                <w:numId w:val="16"/>
              </w:numPr>
              <w:ind w:left="200" w:hanging="200"/>
            </w:pPr>
            <w:r w:rsidRPr="009D4108">
              <w:t>000 EUR (viens tūkstotis</w:t>
            </w:r>
            <w:r w:rsidRPr="00A9141E">
              <w:rPr>
                <w:i/>
                <w:iCs/>
              </w:rPr>
              <w:t xml:space="preserve"> euro</w:t>
            </w:r>
            <w:r w:rsidRPr="009D4108">
              <w:t>).</w:t>
            </w:r>
          </w:p>
        </w:tc>
      </w:tr>
      <w:tr w:rsidR="00A766B3" w:rsidRPr="008E4188" w14:paraId="57B08192" w14:textId="77777777" w:rsidTr="00C72C70">
        <w:trPr>
          <w:trHeight w:val="20"/>
        </w:trPr>
        <w:tc>
          <w:tcPr>
            <w:tcW w:w="738" w:type="dxa"/>
            <w:noWrap/>
            <w:vAlign w:val="center"/>
          </w:tcPr>
          <w:p w14:paraId="5774CCE1" w14:textId="01BAB7DD" w:rsidR="00A766B3" w:rsidRPr="008E4188" w:rsidRDefault="00A766B3" w:rsidP="00A9141E">
            <w:pPr>
              <w:pStyle w:val="ListParagraph"/>
              <w:numPr>
                <w:ilvl w:val="1"/>
                <w:numId w:val="16"/>
              </w:numPr>
              <w:ind w:right="-392" w:hanging="786"/>
              <w:jc w:val="center"/>
            </w:pPr>
          </w:p>
        </w:tc>
        <w:tc>
          <w:tcPr>
            <w:tcW w:w="2668" w:type="dxa"/>
            <w:noWrap/>
          </w:tcPr>
          <w:p w14:paraId="36E4C27C" w14:textId="0DD9FCD8" w:rsidR="00A766B3" w:rsidRPr="008E4188" w:rsidRDefault="00A766B3" w:rsidP="00EC011A">
            <w:r w:rsidRPr="008E4188">
              <w:t>Tehniskā piedāvājuma saturs</w:t>
            </w:r>
          </w:p>
        </w:tc>
        <w:tc>
          <w:tcPr>
            <w:tcW w:w="6121" w:type="dxa"/>
            <w:noWrap/>
          </w:tcPr>
          <w:p w14:paraId="62706274" w14:textId="02091528" w:rsidR="00A9141E" w:rsidRDefault="00203690" w:rsidP="00A9141E">
            <w:pPr>
              <w:pStyle w:val="Header"/>
              <w:numPr>
                <w:ilvl w:val="2"/>
                <w:numId w:val="16"/>
              </w:numPr>
              <w:tabs>
                <w:tab w:val="left" w:pos="625"/>
              </w:tabs>
              <w:ind w:left="0" w:firstLine="0"/>
              <w:jc w:val="both"/>
              <w:rPr>
                <w:szCs w:val="24"/>
              </w:rPr>
            </w:pPr>
            <w:r w:rsidRPr="008E4188">
              <w:rPr>
                <w:szCs w:val="24"/>
              </w:rPr>
              <w:t>Pretendenta iesniegts Tehniskais piedāvājums, kas sagatavots un aizpildīts atbilstoši pielikumā pievienotajai formai</w:t>
            </w:r>
            <w:r w:rsidR="00A9141E">
              <w:rPr>
                <w:szCs w:val="24"/>
              </w:rPr>
              <w:t xml:space="preserve"> </w:t>
            </w:r>
            <w:r w:rsidR="00BF1186">
              <w:rPr>
                <w:szCs w:val="24"/>
              </w:rPr>
              <w:t>"Tehniskā specifikācija – tehniskais piedāvājums"</w:t>
            </w:r>
            <w:r w:rsidRPr="008E4188">
              <w:rPr>
                <w:szCs w:val="24"/>
              </w:rPr>
              <w:t>;</w:t>
            </w:r>
          </w:p>
          <w:p w14:paraId="7A1FA4ED" w14:textId="77777777" w:rsidR="00A9141E" w:rsidRDefault="00203690" w:rsidP="00A9141E">
            <w:pPr>
              <w:pStyle w:val="Header"/>
              <w:numPr>
                <w:ilvl w:val="2"/>
                <w:numId w:val="16"/>
              </w:numPr>
              <w:tabs>
                <w:tab w:val="left" w:pos="625"/>
              </w:tabs>
              <w:ind w:left="0" w:firstLine="0"/>
              <w:jc w:val="both"/>
              <w:rPr>
                <w:szCs w:val="24"/>
              </w:rPr>
            </w:pPr>
            <w:r w:rsidRPr="00A9141E">
              <w:rPr>
                <w:szCs w:val="24"/>
              </w:rPr>
              <w:t>Pretendenta iesniegts apliecinājums, ka tas apņemas sniegt Pakalpojumu, stingri ievērojot Pakalpojumam izvirzītos nosacījumus, neizvirzot prasības par minimālo pasūtījuma apjomu;</w:t>
            </w:r>
          </w:p>
          <w:p w14:paraId="3A77DC60" w14:textId="77777777" w:rsidR="00A9141E" w:rsidRDefault="00203690" w:rsidP="00A9141E">
            <w:pPr>
              <w:pStyle w:val="Header"/>
              <w:numPr>
                <w:ilvl w:val="2"/>
                <w:numId w:val="16"/>
              </w:numPr>
              <w:tabs>
                <w:tab w:val="left" w:pos="625"/>
              </w:tabs>
              <w:ind w:left="0" w:firstLine="0"/>
              <w:jc w:val="both"/>
              <w:rPr>
                <w:szCs w:val="24"/>
              </w:rPr>
            </w:pPr>
            <w:r w:rsidRPr="00A9141E">
              <w:rPr>
                <w:szCs w:val="24"/>
              </w:rPr>
              <w:t>Pretendenta iesniegta kravu un autotransporta kravu pārvadātāja civiltiesiskās atbildības apdrošināšanas polise vismaz 50 000,00 EUR vērtībā.</w:t>
            </w:r>
          </w:p>
          <w:p w14:paraId="0105D45C" w14:textId="404EC16B" w:rsidR="0087318B" w:rsidRPr="00BF1186" w:rsidRDefault="00203690" w:rsidP="00BF1186">
            <w:pPr>
              <w:pStyle w:val="Header"/>
              <w:numPr>
                <w:ilvl w:val="2"/>
                <w:numId w:val="16"/>
              </w:numPr>
              <w:tabs>
                <w:tab w:val="left" w:pos="625"/>
              </w:tabs>
              <w:ind w:left="0" w:firstLine="0"/>
              <w:jc w:val="both"/>
              <w:rPr>
                <w:szCs w:val="24"/>
              </w:rPr>
            </w:pPr>
            <w:r w:rsidRPr="00A9141E">
              <w:rPr>
                <w:szCs w:val="24"/>
              </w:rPr>
              <w:t xml:space="preserve">Pretendenta iesniegta informācija par transportlīdzekļu vienībām un personālu, kurš atbildēs par pakalpojumu pasūtījumu un izpildi, iesniedzot sarakstu saskaņā ar pielikumā pievienoto </w:t>
            </w:r>
            <w:r w:rsidR="0072011E" w:rsidRPr="00A9141E">
              <w:rPr>
                <w:szCs w:val="24"/>
              </w:rPr>
              <w:t>formu</w:t>
            </w:r>
            <w:r w:rsidR="00BF1186">
              <w:rPr>
                <w:szCs w:val="24"/>
              </w:rPr>
              <w:t xml:space="preserve"> "Informācija par transportlīdzekļu vienībām"</w:t>
            </w:r>
            <w:r w:rsidR="0072011E" w:rsidRPr="00A9141E">
              <w:rPr>
                <w:szCs w:val="24"/>
              </w:rPr>
              <w:t xml:space="preserve">, papildus iesniedzot </w:t>
            </w:r>
            <w:r w:rsidRPr="00A9141E">
              <w:rPr>
                <w:szCs w:val="24"/>
              </w:rPr>
              <w:t xml:space="preserve">automašīnu </w:t>
            </w:r>
            <w:r w:rsidR="0072011E" w:rsidRPr="00A9141E">
              <w:rPr>
                <w:szCs w:val="24"/>
              </w:rPr>
              <w:t xml:space="preserve">tehnisko pasu </w:t>
            </w:r>
            <w:r w:rsidRPr="00A9141E">
              <w:rPr>
                <w:szCs w:val="24"/>
              </w:rPr>
              <w:t>kopijas</w:t>
            </w:r>
            <w:bookmarkStart w:id="0" w:name="_Hlk136934577"/>
            <w:r w:rsidR="00BF1186">
              <w:rPr>
                <w:szCs w:val="24"/>
              </w:rPr>
              <w:t xml:space="preserve"> un g</w:t>
            </w:r>
            <w:r w:rsidRPr="00BF1186">
              <w:rPr>
                <w:szCs w:val="24"/>
              </w:rPr>
              <w:t xml:space="preserve">adījumā, ja uz piedāvājuma iesniegšanas brīdi </w:t>
            </w:r>
            <w:r w:rsidR="00120559" w:rsidRPr="00BF1186">
              <w:rPr>
                <w:szCs w:val="24"/>
              </w:rPr>
              <w:t xml:space="preserve">norādītie </w:t>
            </w:r>
            <w:r w:rsidRPr="00BF1186">
              <w:rPr>
                <w:szCs w:val="24"/>
              </w:rPr>
              <w:t xml:space="preserve">resursi pilnībā vai daļēji nav Pretendenta rīcībā, tad piedāvājumā  </w:t>
            </w:r>
            <w:r w:rsidR="00120559" w:rsidRPr="00BF1186">
              <w:rPr>
                <w:szCs w:val="24"/>
              </w:rPr>
              <w:t xml:space="preserve">jānorāda </w:t>
            </w:r>
            <w:r w:rsidRPr="00BF1186">
              <w:rPr>
                <w:szCs w:val="24"/>
              </w:rPr>
              <w:t>attiecīgo resursu nodrošināšanas iespējas</w:t>
            </w:r>
            <w:r w:rsidR="00120559" w:rsidRPr="00BF1186">
              <w:rPr>
                <w:szCs w:val="24"/>
              </w:rPr>
              <w:t xml:space="preserve">, pievienojot apliecinošu </w:t>
            </w:r>
            <w:r w:rsidR="00120559" w:rsidRPr="00BF1186">
              <w:rPr>
                <w:szCs w:val="24"/>
              </w:rPr>
              <w:lastRenderedPageBreak/>
              <w:t>dokumentāciju</w:t>
            </w:r>
            <w:r w:rsidRPr="00BF1186">
              <w:rPr>
                <w:szCs w:val="24"/>
              </w:rPr>
              <w:t xml:space="preserve"> (</w:t>
            </w:r>
            <w:r w:rsidR="00120559" w:rsidRPr="00BF1186">
              <w:rPr>
                <w:szCs w:val="24"/>
              </w:rPr>
              <w:t xml:space="preserve">piemēram, </w:t>
            </w:r>
            <w:r w:rsidRPr="00BF1186">
              <w:rPr>
                <w:szCs w:val="24"/>
              </w:rPr>
              <w:t xml:space="preserve">nodomu protokoli, iepriekšējās vienošanās u.tml. ar iespējamajiem pakalpojumu sniedzējiem), </w:t>
            </w:r>
            <w:r w:rsidR="00120559" w:rsidRPr="00BF1186">
              <w:rPr>
                <w:szCs w:val="24"/>
              </w:rPr>
              <w:t xml:space="preserve">kas apliecina resursu pieejamību </w:t>
            </w:r>
            <w:r w:rsidRPr="00BF1186">
              <w:rPr>
                <w:szCs w:val="24"/>
              </w:rPr>
              <w:t>sākot ar līguma noslēgšanas dienu.</w:t>
            </w:r>
            <w:bookmarkEnd w:id="0"/>
          </w:p>
        </w:tc>
      </w:tr>
      <w:tr w:rsidR="00203690" w:rsidRPr="008E4188" w14:paraId="2BE7DF3F" w14:textId="77777777" w:rsidTr="00C72C70">
        <w:trPr>
          <w:trHeight w:val="20"/>
        </w:trPr>
        <w:tc>
          <w:tcPr>
            <w:tcW w:w="738" w:type="dxa"/>
            <w:noWrap/>
            <w:vAlign w:val="center"/>
          </w:tcPr>
          <w:p w14:paraId="190B3B5C" w14:textId="3457CC62" w:rsidR="00203690" w:rsidRPr="008E4188" w:rsidRDefault="00203690" w:rsidP="00A9141E">
            <w:pPr>
              <w:pStyle w:val="ListParagraph"/>
              <w:numPr>
                <w:ilvl w:val="1"/>
                <w:numId w:val="16"/>
              </w:numPr>
              <w:ind w:right="-392" w:hanging="726"/>
              <w:jc w:val="center"/>
            </w:pPr>
          </w:p>
        </w:tc>
        <w:tc>
          <w:tcPr>
            <w:tcW w:w="2668" w:type="dxa"/>
            <w:noWrap/>
          </w:tcPr>
          <w:p w14:paraId="12CEBEEF" w14:textId="77777777" w:rsidR="00203690" w:rsidRPr="00203690" w:rsidRDefault="00203690" w:rsidP="00203690">
            <w:pPr>
              <w:shd w:val="clear" w:color="auto" w:fill="FFFFFF"/>
              <w:spacing w:before="270" w:after="100" w:afterAutospacing="1"/>
              <w:outlineLvl w:val="2"/>
              <w:rPr>
                <w:color w:val="271A1A"/>
                <w:lang w:eastAsia="lv-LV"/>
              </w:rPr>
            </w:pPr>
            <w:r w:rsidRPr="00203690">
              <w:rPr>
                <w:color w:val="271A1A"/>
                <w:lang w:eastAsia="lv-LV"/>
              </w:rPr>
              <w:t> Pretendentu atlases/kvalifikācijas dokumenti</w:t>
            </w:r>
          </w:p>
          <w:p w14:paraId="5EF0F0D7" w14:textId="77777777" w:rsidR="00203690" w:rsidRPr="008E4188" w:rsidRDefault="00203690" w:rsidP="00EC011A"/>
        </w:tc>
        <w:tc>
          <w:tcPr>
            <w:tcW w:w="6121" w:type="dxa"/>
            <w:noWrap/>
          </w:tcPr>
          <w:p w14:paraId="3F869424" w14:textId="2F78465E" w:rsidR="00A9141E" w:rsidRDefault="00A9141E" w:rsidP="00A9141E">
            <w:pPr>
              <w:pStyle w:val="Header"/>
              <w:numPr>
                <w:ilvl w:val="2"/>
                <w:numId w:val="16"/>
              </w:numPr>
              <w:tabs>
                <w:tab w:val="left" w:pos="625"/>
              </w:tabs>
              <w:ind w:left="0" w:firstLine="0"/>
              <w:jc w:val="both"/>
              <w:rPr>
                <w:szCs w:val="24"/>
              </w:rPr>
            </w:pPr>
            <w:r>
              <w:rPr>
                <w:szCs w:val="24"/>
              </w:rPr>
              <w:t>p</w:t>
            </w:r>
            <w:r w:rsidR="00203690" w:rsidRPr="00203690">
              <w:rPr>
                <w:szCs w:val="24"/>
              </w:rPr>
              <w:t>retendentam ir izsniegta Autotransporta direkcijas speciālā atļauja (licence) kravas</w:t>
            </w:r>
            <w:r w:rsidR="001C2B36">
              <w:rPr>
                <w:szCs w:val="24"/>
              </w:rPr>
              <w:t xml:space="preserve"> </w:t>
            </w:r>
            <w:r w:rsidR="00203690" w:rsidRPr="00203690">
              <w:rPr>
                <w:szCs w:val="24"/>
              </w:rPr>
              <w:t>komercpārvadājumiem ar kravas automobiļiem. </w:t>
            </w:r>
          </w:p>
          <w:p w14:paraId="67E6D31E" w14:textId="3A00A79B" w:rsidR="00A9141E" w:rsidRPr="00A9141E" w:rsidRDefault="00A9141E" w:rsidP="00A9141E">
            <w:pPr>
              <w:pStyle w:val="Header"/>
              <w:numPr>
                <w:ilvl w:val="2"/>
                <w:numId w:val="16"/>
              </w:numPr>
              <w:tabs>
                <w:tab w:val="left" w:pos="625"/>
              </w:tabs>
              <w:ind w:left="0" w:firstLine="0"/>
              <w:jc w:val="both"/>
              <w:rPr>
                <w:szCs w:val="24"/>
              </w:rPr>
            </w:pPr>
            <w:r>
              <w:rPr>
                <w:szCs w:val="24"/>
              </w:rPr>
              <w:t>i</w:t>
            </w:r>
            <w:r w:rsidR="00203690" w:rsidRPr="00A9141E">
              <w:rPr>
                <w:szCs w:val="24"/>
              </w:rPr>
              <w:t>nformācija par apakšuzņēmējiem: ja Pretendents paredzējis pasūtījuma izpildei piesaistīt apakšuzņēmēju(-us), Pretendentam jāiesniedz:</w:t>
            </w:r>
          </w:p>
          <w:p w14:paraId="75484630" w14:textId="77777777" w:rsidR="00A9141E" w:rsidRDefault="00203690" w:rsidP="00A9141E">
            <w:pPr>
              <w:pStyle w:val="Header"/>
              <w:numPr>
                <w:ilvl w:val="3"/>
                <w:numId w:val="16"/>
              </w:numPr>
              <w:tabs>
                <w:tab w:val="left" w:pos="625"/>
              </w:tabs>
              <w:jc w:val="both"/>
              <w:rPr>
                <w:szCs w:val="24"/>
              </w:rPr>
            </w:pPr>
            <w:r w:rsidRPr="00A9141E">
              <w:rPr>
                <w:szCs w:val="24"/>
              </w:rPr>
              <w:t>visu iesaistīto apakšuzņēmēju saraksts, norādot informāciju par apakšuzņēmēju veicamo darbu un darba apjomu procentos;</w:t>
            </w:r>
          </w:p>
          <w:p w14:paraId="5C545FB1" w14:textId="7D13A25A" w:rsidR="00203690" w:rsidRPr="00A9141E" w:rsidRDefault="00203690" w:rsidP="00A9141E">
            <w:pPr>
              <w:pStyle w:val="Header"/>
              <w:numPr>
                <w:ilvl w:val="3"/>
                <w:numId w:val="16"/>
              </w:numPr>
              <w:tabs>
                <w:tab w:val="left" w:pos="625"/>
              </w:tabs>
              <w:jc w:val="both"/>
              <w:rPr>
                <w:szCs w:val="24"/>
              </w:rPr>
            </w:pPr>
            <w:r w:rsidRPr="00A9141E">
              <w:rPr>
                <w:szCs w:val="24"/>
              </w:rPr>
              <w:t>Pretendenta un apakšuzņēmēja parakstīta vienošanās (ar katru apakšuzņēmēju), kurā ir uzskaitīti apakšuzņēmējam paredzētie darbi un kurā apakšuzņēmējs uzņemas šos darbus veikt saskaņā ar piedāvājumu. Vienošanās jābūt apliecinājumam, ka apakšuzņēmējs būs pieejams visā līguma izpildes laikā</w:t>
            </w:r>
            <w:r w:rsidR="001C2B36" w:rsidRPr="00A9141E">
              <w:rPr>
                <w:szCs w:val="24"/>
              </w:rPr>
              <w:t>.</w:t>
            </w:r>
          </w:p>
        </w:tc>
      </w:tr>
      <w:tr w:rsidR="004607D3" w:rsidRPr="008E4188" w14:paraId="050E2340" w14:textId="77777777" w:rsidTr="00C72C70">
        <w:trPr>
          <w:trHeight w:val="20"/>
        </w:trPr>
        <w:tc>
          <w:tcPr>
            <w:tcW w:w="738" w:type="dxa"/>
            <w:noWrap/>
            <w:vAlign w:val="center"/>
          </w:tcPr>
          <w:p w14:paraId="7A035501" w14:textId="1DF54512" w:rsidR="004607D3" w:rsidRPr="008E4188" w:rsidRDefault="004607D3" w:rsidP="00A9141E">
            <w:pPr>
              <w:pStyle w:val="ListParagraph"/>
              <w:numPr>
                <w:ilvl w:val="1"/>
                <w:numId w:val="16"/>
              </w:numPr>
              <w:ind w:right="-392" w:hanging="726"/>
            </w:pPr>
          </w:p>
        </w:tc>
        <w:tc>
          <w:tcPr>
            <w:tcW w:w="2668" w:type="dxa"/>
            <w:noWrap/>
          </w:tcPr>
          <w:p w14:paraId="6CE10324" w14:textId="4B40C29A" w:rsidR="004607D3" w:rsidRPr="008E4188" w:rsidRDefault="004607D3" w:rsidP="00F856BD">
            <w:r w:rsidRPr="008E4188">
              <w:t>Finanšu piedāvājums</w:t>
            </w:r>
          </w:p>
        </w:tc>
        <w:tc>
          <w:tcPr>
            <w:tcW w:w="6121" w:type="dxa"/>
            <w:noWrap/>
          </w:tcPr>
          <w:p w14:paraId="752F340D" w14:textId="77777777" w:rsidR="00A9141E" w:rsidRDefault="008C0B5D" w:rsidP="00A9141E">
            <w:pPr>
              <w:pStyle w:val="Header"/>
              <w:numPr>
                <w:ilvl w:val="2"/>
                <w:numId w:val="16"/>
              </w:numPr>
              <w:tabs>
                <w:tab w:val="clear" w:pos="4153"/>
                <w:tab w:val="center" w:pos="625"/>
              </w:tabs>
              <w:ind w:left="-83" w:firstLine="0"/>
              <w:jc w:val="both"/>
              <w:rPr>
                <w:szCs w:val="24"/>
              </w:rPr>
            </w:pPr>
            <w:r w:rsidRPr="008E4188">
              <w:rPr>
                <w:szCs w:val="24"/>
              </w:rPr>
              <w:t xml:space="preserve">Pretendenta iesniegts </w:t>
            </w:r>
            <w:r>
              <w:rPr>
                <w:szCs w:val="24"/>
              </w:rPr>
              <w:t>Finanšu</w:t>
            </w:r>
            <w:r w:rsidRPr="008E4188">
              <w:rPr>
                <w:szCs w:val="24"/>
              </w:rPr>
              <w:t xml:space="preserve"> piedāvājums, kas sagatavots un aizpildīts atbilstoši pielikumā pievienotajai formai;</w:t>
            </w:r>
          </w:p>
          <w:p w14:paraId="0F427EFB" w14:textId="3D45F038" w:rsidR="00290B41" w:rsidRPr="00A9141E" w:rsidRDefault="008C0B5D" w:rsidP="00A9141E">
            <w:pPr>
              <w:pStyle w:val="Header"/>
              <w:numPr>
                <w:ilvl w:val="2"/>
                <w:numId w:val="16"/>
              </w:numPr>
              <w:tabs>
                <w:tab w:val="clear" w:pos="4153"/>
                <w:tab w:val="center" w:pos="625"/>
              </w:tabs>
              <w:ind w:left="-83" w:firstLine="0"/>
              <w:jc w:val="both"/>
              <w:rPr>
                <w:szCs w:val="24"/>
              </w:rPr>
            </w:pPr>
            <w:r w:rsidRPr="00A9141E">
              <w:rPr>
                <w:szCs w:val="24"/>
              </w:rPr>
              <w:t xml:space="preserve">1 km cena tiek fiksēta uz vienu mēnesi, </w:t>
            </w:r>
            <w:r w:rsidR="00120559" w:rsidRPr="00A9141E">
              <w:rPr>
                <w:szCs w:val="24"/>
              </w:rPr>
              <w:t xml:space="preserve">pēc tam </w:t>
            </w:r>
            <w:r w:rsidRPr="00A9141E">
              <w:rPr>
                <w:szCs w:val="24"/>
              </w:rPr>
              <w:t>katru mēnesi tā tiek pārrēķināt</w:t>
            </w:r>
            <w:r w:rsidR="00EB655B">
              <w:rPr>
                <w:szCs w:val="24"/>
              </w:rPr>
              <w:t>a</w:t>
            </w:r>
            <w:r w:rsidRPr="00A9141E">
              <w:rPr>
                <w:szCs w:val="24"/>
              </w:rPr>
              <w:t xml:space="preserve"> attiecīgi pret degvielas izmak</w:t>
            </w:r>
            <w:r w:rsidR="00754255" w:rsidRPr="00A9141E">
              <w:rPr>
                <w:szCs w:val="24"/>
              </w:rPr>
              <w:t>s</w:t>
            </w:r>
            <w:r w:rsidRPr="00A9141E">
              <w:rPr>
                <w:szCs w:val="24"/>
              </w:rPr>
              <w:t xml:space="preserve">ām (detalizēts </w:t>
            </w:r>
            <w:r w:rsidR="00754255" w:rsidRPr="00A9141E">
              <w:rPr>
                <w:szCs w:val="24"/>
              </w:rPr>
              <w:t>aprēķins</w:t>
            </w:r>
            <w:r w:rsidRPr="00A9141E">
              <w:rPr>
                <w:szCs w:val="24"/>
              </w:rPr>
              <w:t xml:space="preserve"> pievienots failā ar nosaukumu Cenas pārrēķināšanas kārtība)</w:t>
            </w:r>
          </w:p>
        </w:tc>
      </w:tr>
      <w:tr w:rsidR="00581D02" w:rsidRPr="008E4188" w14:paraId="01A717C7" w14:textId="2CB6F1F6" w:rsidTr="00C72C70">
        <w:trPr>
          <w:trHeight w:val="20"/>
        </w:trPr>
        <w:tc>
          <w:tcPr>
            <w:tcW w:w="738" w:type="dxa"/>
            <w:noWrap/>
            <w:vAlign w:val="center"/>
          </w:tcPr>
          <w:p w14:paraId="01A717C3" w14:textId="44070C29" w:rsidR="00581D02" w:rsidRPr="008E4188" w:rsidRDefault="00581D02" w:rsidP="00A9141E">
            <w:pPr>
              <w:pStyle w:val="ListParagraph"/>
              <w:numPr>
                <w:ilvl w:val="1"/>
                <w:numId w:val="16"/>
              </w:numPr>
              <w:ind w:right="-392" w:hanging="726"/>
            </w:pPr>
          </w:p>
        </w:tc>
        <w:tc>
          <w:tcPr>
            <w:tcW w:w="2668" w:type="dxa"/>
            <w:noWrap/>
          </w:tcPr>
          <w:p w14:paraId="01A717C4" w14:textId="21110BBE" w:rsidR="00581D02" w:rsidRPr="008E4188" w:rsidRDefault="00581D02" w:rsidP="00F856BD">
            <w:pPr>
              <w:jc w:val="both"/>
              <w:textAlignment w:val="baseline"/>
            </w:pPr>
            <w:r w:rsidRPr="008E4188">
              <w:t xml:space="preserve">Apmaksas nosacījumi </w:t>
            </w:r>
          </w:p>
        </w:tc>
        <w:tc>
          <w:tcPr>
            <w:tcW w:w="6121" w:type="dxa"/>
            <w:noWrap/>
          </w:tcPr>
          <w:p w14:paraId="01A717C6" w14:textId="63DDF785" w:rsidR="00581D02" w:rsidRPr="008E4188" w:rsidRDefault="001C2B36" w:rsidP="00A9141E">
            <w:pPr>
              <w:jc w:val="both"/>
            </w:pPr>
            <w:r>
              <w:t>Samaksa</w:t>
            </w:r>
            <w:r w:rsidR="00583525" w:rsidRPr="008E4188">
              <w:t xml:space="preserve"> par sniegtajiem Pakalpojumiem tiek veikta divas reizes mēnesī, pamatojoties uz Izpildītāja iesniegtiem rēķiniem (Izpildītājs ik mēnesi sagatavo un nosūta Pasūtītājam vienu rēķinu par sniegtajiem Pakalpojumiem par tekošā mēneša </w:t>
            </w:r>
            <w:r w:rsidR="00120559">
              <w:t>pirmajām</w:t>
            </w:r>
            <w:r>
              <w:t xml:space="preserve"> </w:t>
            </w:r>
            <w:r w:rsidR="00583525" w:rsidRPr="008E4188">
              <w:t>15</w:t>
            </w:r>
            <w:r w:rsidR="00120559">
              <w:t xml:space="preserve"> dienām</w:t>
            </w:r>
            <w:r w:rsidR="00583525" w:rsidRPr="008E4188">
              <w:t>, bet otru rēķinu - par atlikušo mēneša dienu skaitu).</w:t>
            </w:r>
          </w:p>
        </w:tc>
      </w:tr>
      <w:tr w:rsidR="00581D02" w:rsidRPr="008E4188" w14:paraId="387D9AEE" w14:textId="77777777" w:rsidTr="00C72C70">
        <w:trPr>
          <w:trHeight w:val="20"/>
        </w:trPr>
        <w:tc>
          <w:tcPr>
            <w:tcW w:w="738" w:type="dxa"/>
            <w:noWrap/>
            <w:vAlign w:val="center"/>
          </w:tcPr>
          <w:p w14:paraId="5C13827E" w14:textId="1F85FB7C" w:rsidR="00581D02" w:rsidRPr="008E4188" w:rsidRDefault="00581D02" w:rsidP="00A9141E">
            <w:pPr>
              <w:pStyle w:val="ListParagraph"/>
              <w:numPr>
                <w:ilvl w:val="1"/>
                <w:numId w:val="16"/>
              </w:numPr>
              <w:ind w:right="-392" w:hanging="726"/>
            </w:pPr>
          </w:p>
        </w:tc>
        <w:tc>
          <w:tcPr>
            <w:tcW w:w="2668" w:type="dxa"/>
            <w:noWrap/>
          </w:tcPr>
          <w:p w14:paraId="7381FA8E" w14:textId="4FB88BFE" w:rsidR="00581D02" w:rsidRPr="008E4188" w:rsidRDefault="00581D02" w:rsidP="00F856BD">
            <w:pPr>
              <w:jc w:val="both"/>
              <w:textAlignment w:val="baseline"/>
            </w:pPr>
            <w:r w:rsidRPr="008E4188">
              <w:t>Līgum</w:t>
            </w:r>
            <w:r w:rsidR="00B30097" w:rsidRPr="008E4188">
              <w:t>a darbības termiņš</w:t>
            </w:r>
          </w:p>
        </w:tc>
        <w:tc>
          <w:tcPr>
            <w:tcW w:w="6121" w:type="dxa"/>
            <w:noWrap/>
          </w:tcPr>
          <w:p w14:paraId="5C76112C" w14:textId="3E081042" w:rsidR="00581D02" w:rsidRPr="008E4188" w:rsidRDefault="00B30097" w:rsidP="00B30097">
            <w:pPr>
              <w:rPr>
                <w:bCs/>
              </w:rPr>
            </w:pPr>
            <w:r w:rsidRPr="008E4188">
              <w:rPr>
                <w:bCs/>
              </w:rPr>
              <w:t xml:space="preserve"> 2</w:t>
            </w:r>
            <w:r w:rsidR="009F585C">
              <w:rPr>
                <w:bCs/>
              </w:rPr>
              <w:t xml:space="preserve"> </w:t>
            </w:r>
            <w:r w:rsidRPr="008E4188">
              <w:rPr>
                <w:bCs/>
              </w:rPr>
              <w:t>gadi ar iespēju pagarināt uz vēl 1</w:t>
            </w:r>
            <w:r w:rsidR="009F585C">
              <w:rPr>
                <w:bCs/>
              </w:rPr>
              <w:t xml:space="preserve"> </w:t>
            </w:r>
            <w:r w:rsidRPr="008E4188">
              <w:rPr>
                <w:bCs/>
              </w:rPr>
              <w:t>gadu.</w:t>
            </w:r>
          </w:p>
        </w:tc>
      </w:tr>
      <w:tr w:rsidR="00226AC6" w:rsidRPr="008E4188" w14:paraId="15EB919B" w14:textId="77777777" w:rsidTr="00C72C70">
        <w:trPr>
          <w:trHeight w:val="20"/>
        </w:trPr>
        <w:tc>
          <w:tcPr>
            <w:tcW w:w="738" w:type="dxa"/>
            <w:noWrap/>
            <w:vAlign w:val="center"/>
          </w:tcPr>
          <w:p w14:paraId="136912D0" w14:textId="5C72C12F" w:rsidR="00226AC6" w:rsidRPr="008E4188" w:rsidRDefault="00226AC6" w:rsidP="00A9141E">
            <w:pPr>
              <w:pStyle w:val="ListParagraph"/>
              <w:numPr>
                <w:ilvl w:val="1"/>
                <w:numId w:val="16"/>
              </w:numPr>
              <w:ind w:right="-392" w:hanging="726"/>
            </w:pPr>
          </w:p>
        </w:tc>
        <w:tc>
          <w:tcPr>
            <w:tcW w:w="2668" w:type="dxa"/>
            <w:noWrap/>
          </w:tcPr>
          <w:p w14:paraId="41036D3C" w14:textId="5B3F080B" w:rsidR="00226AC6" w:rsidRPr="008E4188" w:rsidRDefault="00226AC6" w:rsidP="00F856BD">
            <w:pPr>
              <w:jc w:val="both"/>
              <w:textAlignment w:val="baseline"/>
            </w:pPr>
            <w:r w:rsidRPr="008E4188">
              <w:t>Pielikumi</w:t>
            </w:r>
          </w:p>
        </w:tc>
        <w:tc>
          <w:tcPr>
            <w:tcW w:w="6121" w:type="dxa"/>
            <w:noWrap/>
          </w:tcPr>
          <w:p w14:paraId="7AEE7871" w14:textId="263C3748" w:rsidR="00A9141E" w:rsidRDefault="00226AC6" w:rsidP="00A9141E">
            <w:pPr>
              <w:pStyle w:val="ListParagraph"/>
              <w:numPr>
                <w:ilvl w:val="2"/>
                <w:numId w:val="16"/>
              </w:numPr>
              <w:tabs>
                <w:tab w:val="left" w:pos="401"/>
              </w:tabs>
              <w:ind w:left="767" w:hanging="767"/>
            </w:pPr>
            <w:r w:rsidRPr="008E4188">
              <w:t>Tehniskā specifikācija</w:t>
            </w:r>
            <w:r w:rsidR="00BF1186">
              <w:t xml:space="preserve"> – tehniskais piedāvājums (forma)</w:t>
            </w:r>
            <w:r w:rsidR="009D4108">
              <w:t>;</w:t>
            </w:r>
          </w:p>
          <w:p w14:paraId="612ECA0B" w14:textId="77777777" w:rsidR="00A9141E" w:rsidRDefault="00226AC6" w:rsidP="00A9141E">
            <w:pPr>
              <w:pStyle w:val="ListParagraph"/>
              <w:numPr>
                <w:ilvl w:val="2"/>
                <w:numId w:val="16"/>
              </w:numPr>
              <w:tabs>
                <w:tab w:val="left" w:pos="401"/>
              </w:tabs>
              <w:ind w:left="767" w:hanging="767"/>
            </w:pPr>
            <w:r w:rsidRPr="008E4188">
              <w:t xml:space="preserve">Līguma </w:t>
            </w:r>
            <w:r w:rsidR="003753BC" w:rsidRPr="008E4188">
              <w:t xml:space="preserve">speciālie noteikumi (projekts) un </w:t>
            </w:r>
            <w:r w:rsidRPr="008E4188">
              <w:t>vispārīgie noteikumi</w:t>
            </w:r>
            <w:r w:rsidR="009D4108">
              <w:t>;</w:t>
            </w:r>
          </w:p>
          <w:p w14:paraId="5FB5905B" w14:textId="4F05ED8D" w:rsidR="00A9141E" w:rsidRDefault="009D4108" w:rsidP="00A9141E">
            <w:pPr>
              <w:pStyle w:val="ListParagraph"/>
              <w:numPr>
                <w:ilvl w:val="2"/>
                <w:numId w:val="16"/>
              </w:numPr>
              <w:tabs>
                <w:tab w:val="left" w:pos="401"/>
              </w:tabs>
              <w:ind w:left="767" w:hanging="767"/>
            </w:pPr>
            <w:r>
              <w:t xml:space="preserve">Finanšu </w:t>
            </w:r>
            <w:r w:rsidR="00BF1186">
              <w:t>piedāvājums (forma)</w:t>
            </w:r>
            <w:r>
              <w:t>.</w:t>
            </w:r>
          </w:p>
          <w:p w14:paraId="4C935D22" w14:textId="77777777" w:rsidR="00A9141E" w:rsidRDefault="009D4108" w:rsidP="00A9141E">
            <w:pPr>
              <w:pStyle w:val="ListParagraph"/>
              <w:numPr>
                <w:ilvl w:val="2"/>
                <w:numId w:val="16"/>
              </w:numPr>
              <w:tabs>
                <w:tab w:val="left" w:pos="401"/>
              </w:tabs>
              <w:ind w:left="767" w:hanging="767"/>
            </w:pPr>
            <w:r w:rsidRPr="009D4108">
              <w:t>Cenas aprēķināšanas kārtība</w:t>
            </w:r>
            <w:r>
              <w:t>;</w:t>
            </w:r>
          </w:p>
          <w:p w14:paraId="3B826F10" w14:textId="7BB7931B" w:rsidR="006E00CB" w:rsidRPr="008E4188" w:rsidRDefault="009D4108" w:rsidP="00A9141E">
            <w:pPr>
              <w:pStyle w:val="ListParagraph"/>
              <w:numPr>
                <w:ilvl w:val="2"/>
                <w:numId w:val="16"/>
              </w:numPr>
              <w:tabs>
                <w:tab w:val="left" w:pos="401"/>
              </w:tabs>
              <w:ind w:left="767" w:hanging="767"/>
            </w:pPr>
            <w:r w:rsidRPr="009D4108">
              <w:t>Informācij</w:t>
            </w:r>
            <w:r w:rsidR="00A9141E">
              <w:t>a</w:t>
            </w:r>
            <w:r>
              <w:t xml:space="preserve"> </w:t>
            </w:r>
            <w:r w:rsidRPr="009D4108">
              <w:t>par</w:t>
            </w:r>
            <w:r>
              <w:t xml:space="preserve"> </w:t>
            </w:r>
            <w:r w:rsidRPr="009D4108">
              <w:t>transportlīdzekļ</w:t>
            </w:r>
            <w:r w:rsidR="001C2B36">
              <w:t>u</w:t>
            </w:r>
            <w:r>
              <w:t xml:space="preserve"> </w:t>
            </w:r>
            <w:r w:rsidRPr="009D4108">
              <w:t>vienībām</w:t>
            </w:r>
            <w:r w:rsidR="00A9141E">
              <w:t xml:space="preserve"> (forma)</w:t>
            </w:r>
            <w:r>
              <w:t>.</w:t>
            </w:r>
          </w:p>
        </w:tc>
      </w:tr>
    </w:tbl>
    <w:p w14:paraId="1F35388D" w14:textId="77777777" w:rsidR="004F30E6" w:rsidRPr="008E4188" w:rsidRDefault="004F30E6">
      <w:pPr>
        <w:rPr>
          <w:color w:val="4C4C4C"/>
        </w:rPr>
      </w:pPr>
    </w:p>
    <w:p w14:paraId="6C9E1AB6" w14:textId="3B52E59D" w:rsidR="00EB655B" w:rsidRPr="00EB655B" w:rsidRDefault="00EB655B" w:rsidP="00EB655B">
      <w:pPr>
        <w:pStyle w:val="ListParagraph"/>
        <w:numPr>
          <w:ilvl w:val="0"/>
          <w:numId w:val="15"/>
        </w:numPr>
        <w:spacing w:after="120" w:line="276" w:lineRule="auto"/>
        <w:jc w:val="center"/>
        <w:rPr>
          <w:b/>
          <w:bCs/>
        </w:rPr>
      </w:pPr>
      <w:r w:rsidRPr="00EB655B">
        <w:rPr>
          <w:b/>
          <w:bCs/>
        </w:rPr>
        <w:t>JAUTĀJUMI (ANKETA)</w:t>
      </w:r>
    </w:p>
    <w:p w14:paraId="760754D6" w14:textId="2815EFD2" w:rsidR="009A6C69" w:rsidRPr="00C72C70" w:rsidRDefault="009A6C69" w:rsidP="00C72C70">
      <w:pPr>
        <w:spacing w:after="120" w:line="276" w:lineRule="auto"/>
        <w:ind w:firstLine="720"/>
        <w:jc w:val="both"/>
      </w:pPr>
      <w:r w:rsidRPr="00C72C70">
        <w:t xml:space="preserve">Pasūtītājs pirms iepirkuma izsludināšanas ir ieinteresēts  saņemt </w:t>
      </w:r>
      <w:r w:rsidR="00A9141E">
        <w:t xml:space="preserve">atbildes, komentārus u.tml. uz sekojošiem </w:t>
      </w:r>
      <w:r w:rsidRPr="00C72C70">
        <w:t>jautājumiem:</w:t>
      </w:r>
    </w:p>
    <w:tbl>
      <w:tblPr>
        <w:tblW w:w="98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400"/>
        <w:gridCol w:w="1200"/>
        <w:gridCol w:w="3335"/>
      </w:tblGrid>
      <w:tr w:rsidR="00EB655B" w:rsidRPr="008E4188" w14:paraId="6AC972F8" w14:textId="77777777" w:rsidTr="004B0B8E">
        <w:trPr>
          <w:trHeight w:val="670"/>
          <w:tblHeader/>
        </w:trPr>
        <w:tc>
          <w:tcPr>
            <w:tcW w:w="876" w:type="dxa"/>
            <w:tcBorders>
              <w:top w:val="single" w:sz="4" w:space="0" w:color="auto"/>
              <w:left w:val="single" w:sz="4" w:space="0" w:color="auto"/>
              <w:bottom w:val="single" w:sz="4" w:space="0" w:color="auto"/>
              <w:right w:val="single" w:sz="4" w:space="0" w:color="auto"/>
            </w:tcBorders>
            <w:vAlign w:val="center"/>
            <w:hideMark/>
          </w:tcPr>
          <w:p w14:paraId="73DA1F3F" w14:textId="77777777" w:rsidR="00467875" w:rsidRPr="008E4188" w:rsidRDefault="00467875" w:rsidP="00EB655B">
            <w:pPr>
              <w:ind w:left="66"/>
              <w:jc w:val="center"/>
              <w:rPr>
                <w:b/>
                <w:bCs/>
              </w:rPr>
            </w:pPr>
            <w:r w:rsidRPr="008E4188">
              <w:rPr>
                <w:b/>
                <w:bCs/>
              </w:rPr>
              <w:lastRenderedPageBreak/>
              <w:t>Nr.</w:t>
            </w:r>
          </w:p>
        </w:tc>
        <w:tc>
          <w:tcPr>
            <w:tcW w:w="4400" w:type="dxa"/>
            <w:tcBorders>
              <w:top w:val="single" w:sz="4" w:space="0" w:color="auto"/>
              <w:left w:val="single" w:sz="4" w:space="0" w:color="auto"/>
              <w:bottom w:val="single" w:sz="4" w:space="0" w:color="auto"/>
              <w:right w:val="single" w:sz="4" w:space="0" w:color="auto"/>
            </w:tcBorders>
            <w:vAlign w:val="center"/>
            <w:hideMark/>
          </w:tcPr>
          <w:p w14:paraId="11EDBA63" w14:textId="77777777" w:rsidR="00467875" w:rsidRPr="008E4188" w:rsidRDefault="00467875">
            <w:pPr>
              <w:jc w:val="center"/>
              <w:rPr>
                <w:b/>
                <w:bCs/>
              </w:rPr>
            </w:pPr>
            <w:r w:rsidRPr="008E4188">
              <w:rPr>
                <w:b/>
                <w:bCs/>
              </w:rPr>
              <w:t>Pasūtītāja jautājums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8141D3D" w14:textId="77777777" w:rsidR="00467875" w:rsidRPr="008E4188" w:rsidRDefault="00467875">
            <w:pPr>
              <w:jc w:val="center"/>
              <w:rPr>
                <w:i/>
                <w:iCs/>
              </w:rPr>
            </w:pPr>
            <w:r w:rsidRPr="008E4188">
              <w:rPr>
                <w:i/>
                <w:iCs/>
              </w:rPr>
              <w:t>lūdzu atzīmēt atbilstošo</w:t>
            </w:r>
          </w:p>
        </w:tc>
        <w:tc>
          <w:tcPr>
            <w:tcW w:w="3335" w:type="dxa"/>
            <w:tcBorders>
              <w:top w:val="single" w:sz="4" w:space="0" w:color="auto"/>
              <w:left w:val="single" w:sz="4" w:space="0" w:color="auto"/>
              <w:bottom w:val="single" w:sz="4" w:space="0" w:color="auto"/>
              <w:right w:val="single" w:sz="4" w:space="0" w:color="auto"/>
            </w:tcBorders>
            <w:hideMark/>
          </w:tcPr>
          <w:p w14:paraId="66B28C9E" w14:textId="2CBBDF80" w:rsidR="00467875" w:rsidRPr="008E4188" w:rsidRDefault="00FA4161">
            <w:pPr>
              <w:jc w:val="center"/>
              <w:rPr>
                <w:b/>
                <w:bCs/>
              </w:rPr>
            </w:pPr>
            <w:r w:rsidRPr="008E4188">
              <w:rPr>
                <w:b/>
                <w:bCs/>
              </w:rPr>
              <w:t>L</w:t>
            </w:r>
            <w:r w:rsidR="00467875" w:rsidRPr="008E4188">
              <w:rPr>
                <w:b/>
                <w:bCs/>
              </w:rPr>
              <w:t xml:space="preserve">ūdzu sniegt komentāru, </w:t>
            </w:r>
            <w:r w:rsidR="00C72C70">
              <w:rPr>
                <w:b/>
                <w:bCs/>
              </w:rPr>
              <w:t>priekšlikumus</w:t>
            </w:r>
            <w:r w:rsidR="00467875" w:rsidRPr="008E4188">
              <w:rPr>
                <w:b/>
                <w:bCs/>
              </w:rPr>
              <w:t xml:space="preserve"> u.tml.</w:t>
            </w:r>
            <w:r w:rsidR="004815FA">
              <w:rPr>
                <w:b/>
                <w:bCs/>
              </w:rPr>
              <w:t xml:space="preserve">, </w:t>
            </w:r>
            <w:r w:rsidR="004815FA" w:rsidRPr="00C72C70">
              <w:rPr>
                <w:b/>
                <w:bCs/>
                <w:u w:val="single"/>
              </w:rPr>
              <w:t>obligāti pamatojot to</w:t>
            </w:r>
            <w:r w:rsidR="00C72C70" w:rsidRPr="00C72C70">
              <w:rPr>
                <w:b/>
                <w:bCs/>
                <w:u w:val="single"/>
              </w:rPr>
              <w:t>s</w:t>
            </w:r>
            <w:r w:rsidR="004815FA">
              <w:rPr>
                <w:b/>
                <w:bCs/>
              </w:rPr>
              <w:t>.</w:t>
            </w:r>
          </w:p>
        </w:tc>
      </w:tr>
      <w:tr w:rsidR="00EB655B" w:rsidRPr="008E4188" w14:paraId="4E40A4E1" w14:textId="77777777" w:rsidTr="004B0B8E">
        <w:trPr>
          <w:trHeight w:val="670"/>
        </w:trPr>
        <w:tc>
          <w:tcPr>
            <w:tcW w:w="876" w:type="dxa"/>
            <w:tcBorders>
              <w:top w:val="single" w:sz="4" w:space="0" w:color="auto"/>
              <w:left w:val="single" w:sz="4" w:space="0" w:color="auto"/>
              <w:bottom w:val="single" w:sz="4" w:space="0" w:color="auto"/>
              <w:right w:val="single" w:sz="4" w:space="0" w:color="auto"/>
            </w:tcBorders>
            <w:vAlign w:val="center"/>
          </w:tcPr>
          <w:p w14:paraId="761CC8F6" w14:textId="77777777" w:rsidR="008C0B5D" w:rsidRDefault="008C0B5D" w:rsidP="00EB655B">
            <w:pPr>
              <w:pStyle w:val="ListParagraph"/>
              <w:numPr>
                <w:ilvl w:val="1"/>
                <w:numId w:val="15"/>
              </w:numPr>
              <w:tabs>
                <w:tab w:val="left" w:pos="660"/>
              </w:tabs>
              <w:ind w:hanging="878"/>
              <w:jc w:val="center"/>
            </w:pPr>
          </w:p>
          <w:p w14:paraId="627999FE" w14:textId="49F2791A" w:rsidR="00EB655B" w:rsidRPr="00EB655B" w:rsidRDefault="00EB655B" w:rsidP="00EB655B">
            <w:pPr>
              <w:ind w:hanging="878"/>
              <w:jc w:val="center"/>
            </w:pPr>
          </w:p>
        </w:tc>
        <w:tc>
          <w:tcPr>
            <w:tcW w:w="4400" w:type="dxa"/>
            <w:tcBorders>
              <w:top w:val="single" w:sz="4" w:space="0" w:color="auto"/>
              <w:left w:val="single" w:sz="4" w:space="0" w:color="auto"/>
              <w:bottom w:val="single" w:sz="4" w:space="0" w:color="auto"/>
              <w:right w:val="single" w:sz="4" w:space="0" w:color="auto"/>
            </w:tcBorders>
          </w:tcPr>
          <w:p w14:paraId="6E158D0C" w14:textId="34E9B2ED" w:rsidR="008C0B5D" w:rsidRPr="008E4188" w:rsidRDefault="008C0B5D" w:rsidP="008C0B5D">
            <w:pPr>
              <w:jc w:val="both"/>
              <w:rPr>
                <w:highlight w:val="yellow"/>
              </w:rPr>
            </w:pPr>
            <w:r w:rsidRPr="008C0B5D">
              <w:t>Vai piedāvāt</w:t>
            </w:r>
            <w:r>
              <w:t xml:space="preserve">ais </w:t>
            </w:r>
            <w:r w:rsidRPr="008C0B5D">
              <w:t>cenu pārrēķin</w:t>
            </w:r>
            <w:r w:rsidR="00C72C70">
              <w:t>a</w:t>
            </w:r>
            <w:r w:rsidRPr="008C0B5D">
              <w:t xml:space="preserve"> </w:t>
            </w:r>
            <w:r>
              <w:t>veids</w:t>
            </w:r>
            <w:r w:rsidR="00C72C70">
              <w:t xml:space="preserve"> (formula)</w:t>
            </w:r>
            <w:r w:rsidRPr="008C0B5D">
              <w:t xml:space="preserve"> ir</w:t>
            </w:r>
            <w:r w:rsidR="009D4108">
              <w:t xml:space="preserve"> </w:t>
            </w:r>
            <w:r w:rsidR="004815FA">
              <w:t>objektīvs un pieņemams</w:t>
            </w:r>
            <w:r w:rsidRPr="008C0B5D">
              <w:t>? Lūdzam sniegt komentārus vai piedāvāt parēķina citus variantus</w:t>
            </w:r>
            <w:r w:rsidR="004815FA">
              <w:t xml:space="preserve"> (formulas u.tml.)</w:t>
            </w:r>
            <w:r w:rsidRPr="008C0B5D">
              <w:t xml:space="preserve">. </w:t>
            </w:r>
          </w:p>
        </w:tc>
        <w:tc>
          <w:tcPr>
            <w:tcW w:w="1200" w:type="dxa"/>
            <w:tcBorders>
              <w:top w:val="single" w:sz="4" w:space="0" w:color="auto"/>
              <w:left w:val="single" w:sz="4" w:space="0" w:color="auto"/>
              <w:bottom w:val="single" w:sz="4" w:space="0" w:color="auto"/>
              <w:right w:val="single" w:sz="4" w:space="0" w:color="auto"/>
            </w:tcBorders>
          </w:tcPr>
          <w:p w14:paraId="17F5D715" w14:textId="40A6A5BD" w:rsidR="008C0B5D" w:rsidRPr="008E4188" w:rsidRDefault="008C0B5D" w:rsidP="008C0B5D">
            <w:pPr>
              <w:rPr>
                <w:b/>
                <w:iCs/>
                <w:lang w:val="en-GB"/>
              </w:rPr>
            </w:pPr>
            <w:r w:rsidRPr="008E4188">
              <w:rPr>
                <w:b/>
                <w:bCs/>
              </w:rPr>
              <w:t>JĀ</w:t>
            </w:r>
            <w:r w:rsidRPr="008E4188">
              <w:t xml:space="preserve"> </w:t>
            </w:r>
            <w:sdt>
              <w:sdtPr>
                <w:rPr>
                  <w:b/>
                  <w:bCs/>
                  <w:iCs/>
                  <w:lang w:val="en-GB"/>
                </w:rPr>
                <w:id w:val="326557551"/>
              </w:sdtPr>
              <w:sdtEndPr/>
              <w:sdtContent>
                <w:sdt>
                  <w:sdtPr>
                    <w:rPr>
                      <w:b/>
                      <w:iCs/>
                      <w:lang w:val="en-GB"/>
                    </w:rPr>
                    <w:id w:val="488755977"/>
                    <w14:checkbox>
                      <w14:checked w14:val="0"/>
                      <w14:checkedState w14:val="2612" w14:font="MS Gothic"/>
                      <w14:uncheckedState w14:val="2610" w14:font="MS Gothic"/>
                    </w14:checkbox>
                  </w:sdtPr>
                  <w:sdtEndPr/>
                  <w:sdtContent>
                    <w:r w:rsidR="00C72C70">
                      <w:rPr>
                        <w:rFonts w:ascii="MS Gothic" w:eastAsia="MS Gothic" w:hAnsi="MS Gothic" w:hint="eastAsia"/>
                        <w:b/>
                        <w:iCs/>
                        <w:lang w:val="en-GB"/>
                      </w:rPr>
                      <w:t>☐</w:t>
                    </w:r>
                  </w:sdtContent>
                </w:sdt>
              </w:sdtContent>
            </w:sdt>
            <w:r w:rsidRPr="008E4188">
              <w:rPr>
                <w:b/>
                <w:iCs/>
                <w:lang w:val="en-GB"/>
              </w:rPr>
              <w:t xml:space="preserve">  </w:t>
            </w:r>
          </w:p>
          <w:p w14:paraId="4D48F0E2" w14:textId="77777777" w:rsidR="008C0B5D" w:rsidRPr="008E4188" w:rsidRDefault="008C0B5D" w:rsidP="008C0B5D">
            <w:pPr>
              <w:rPr>
                <w:b/>
                <w:iCs/>
                <w:lang w:val="en-GB"/>
              </w:rPr>
            </w:pPr>
          </w:p>
          <w:p w14:paraId="024DE70C" w14:textId="77777777" w:rsidR="008C0B5D" w:rsidRPr="008E4188" w:rsidRDefault="008C0B5D" w:rsidP="008C0B5D">
            <w:pPr>
              <w:rPr>
                <w:b/>
                <w:iCs/>
                <w:lang w:val="en-GB"/>
              </w:rPr>
            </w:pPr>
            <w:r w:rsidRPr="008E4188">
              <w:rPr>
                <w:b/>
                <w:iCs/>
                <w:lang w:val="en-GB"/>
              </w:rPr>
              <w:t xml:space="preserve">NĒ </w:t>
            </w:r>
            <w:sdt>
              <w:sdtPr>
                <w:rPr>
                  <w:b/>
                  <w:bCs/>
                  <w:iCs/>
                  <w:lang w:val="en-GB"/>
                </w:rPr>
                <w:id w:val="1528603721"/>
              </w:sdtPr>
              <w:sdtEndPr/>
              <w:sdtContent>
                <w:sdt>
                  <w:sdtPr>
                    <w:rPr>
                      <w:b/>
                      <w:bCs/>
                      <w:iCs/>
                      <w:lang w:val="en-GB"/>
                    </w:rPr>
                    <w:id w:val="-543215606"/>
                    <w14:checkbox>
                      <w14:checked w14:val="0"/>
                      <w14:checkedState w14:val="2612" w14:font="MS Gothic"/>
                      <w14:uncheckedState w14:val="2610" w14:font="MS Gothic"/>
                    </w14:checkbox>
                  </w:sdtPr>
                  <w:sdtEndPr/>
                  <w:sdtContent>
                    <w:r w:rsidRPr="008E4188">
                      <w:rPr>
                        <w:rFonts w:ascii="Segoe UI Symbol" w:eastAsia="MS Gothic" w:hAnsi="Segoe UI Symbol" w:cs="Segoe UI Symbol"/>
                        <w:b/>
                        <w:bCs/>
                        <w:iCs/>
                        <w:lang w:val="en-US"/>
                      </w:rPr>
                      <w:t>☐</w:t>
                    </w:r>
                  </w:sdtContent>
                </w:sdt>
              </w:sdtContent>
            </w:sdt>
            <w:r w:rsidRPr="008E4188">
              <w:rPr>
                <w:b/>
                <w:iCs/>
                <w:lang w:val="en-GB"/>
              </w:rPr>
              <w:t xml:space="preserve">  </w:t>
            </w:r>
          </w:p>
          <w:p w14:paraId="4BD0F527" w14:textId="77777777" w:rsidR="008C0B5D" w:rsidRPr="008E4188" w:rsidRDefault="008C0B5D" w:rsidP="008C0B5D">
            <w:pPr>
              <w:rPr>
                <w:b/>
                <w:bCs/>
              </w:rPr>
            </w:pPr>
          </w:p>
        </w:tc>
        <w:tc>
          <w:tcPr>
            <w:tcW w:w="3335" w:type="dxa"/>
            <w:tcBorders>
              <w:top w:val="single" w:sz="4" w:space="0" w:color="auto"/>
              <w:left w:val="single" w:sz="4" w:space="0" w:color="auto"/>
              <w:bottom w:val="single" w:sz="4" w:space="0" w:color="auto"/>
              <w:right w:val="single" w:sz="4" w:space="0" w:color="auto"/>
            </w:tcBorders>
          </w:tcPr>
          <w:p w14:paraId="2A59B34F" w14:textId="77777777" w:rsidR="008C0B5D" w:rsidRPr="008E4188" w:rsidRDefault="008C0B5D" w:rsidP="008C0B5D"/>
        </w:tc>
      </w:tr>
      <w:tr w:rsidR="00EB655B" w:rsidRPr="008E4188" w14:paraId="4275BA82" w14:textId="77777777" w:rsidTr="004B0B8E">
        <w:trPr>
          <w:trHeight w:val="670"/>
        </w:trPr>
        <w:tc>
          <w:tcPr>
            <w:tcW w:w="876" w:type="dxa"/>
            <w:tcBorders>
              <w:top w:val="single" w:sz="4" w:space="0" w:color="auto"/>
              <w:left w:val="single" w:sz="4" w:space="0" w:color="auto"/>
              <w:bottom w:val="single" w:sz="4" w:space="0" w:color="auto"/>
              <w:right w:val="single" w:sz="4" w:space="0" w:color="auto"/>
            </w:tcBorders>
            <w:vAlign w:val="center"/>
          </w:tcPr>
          <w:p w14:paraId="2455BAC9" w14:textId="2B8676E0" w:rsidR="008C0B5D" w:rsidRPr="008C0B5D" w:rsidRDefault="00EB655B" w:rsidP="00EB655B">
            <w:pPr>
              <w:ind w:left="1080" w:hanging="878"/>
              <w:jc w:val="center"/>
            </w:pPr>
            <w:r>
              <w:t>2.2.</w:t>
            </w:r>
          </w:p>
        </w:tc>
        <w:tc>
          <w:tcPr>
            <w:tcW w:w="4400" w:type="dxa"/>
            <w:tcBorders>
              <w:top w:val="single" w:sz="4" w:space="0" w:color="auto"/>
              <w:left w:val="single" w:sz="4" w:space="0" w:color="auto"/>
              <w:bottom w:val="single" w:sz="4" w:space="0" w:color="auto"/>
              <w:right w:val="single" w:sz="4" w:space="0" w:color="auto"/>
            </w:tcBorders>
          </w:tcPr>
          <w:p w14:paraId="07EB7C40" w14:textId="52593E1C" w:rsidR="008C0B5D" w:rsidRPr="008C0B5D" w:rsidRDefault="008C0B5D" w:rsidP="008C0B5D">
            <w:pPr>
              <w:jc w:val="both"/>
            </w:pPr>
            <w:r w:rsidRPr="008C0B5D">
              <w:t>Vai pakalpojuma vispārīgās vienošanās veids ar cenas pārrēķināšanu vienu reizi mēnesī ir labāks un samērīgāks par vispārīgo vienošanos ar fiksētām/noteiktām cenām?</w:t>
            </w:r>
          </w:p>
        </w:tc>
        <w:tc>
          <w:tcPr>
            <w:tcW w:w="1200" w:type="dxa"/>
            <w:tcBorders>
              <w:top w:val="single" w:sz="4" w:space="0" w:color="auto"/>
              <w:left w:val="single" w:sz="4" w:space="0" w:color="auto"/>
              <w:bottom w:val="single" w:sz="4" w:space="0" w:color="auto"/>
              <w:right w:val="single" w:sz="4" w:space="0" w:color="auto"/>
            </w:tcBorders>
          </w:tcPr>
          <w:p w14:paraId="47D7A209" w14:textId="77777777" w:rsidR="008C0B5D" w:rsidRPr="008E4188" w:rsidRDefault="008C0B5D" w:rsidP="008C0B5D">
            <w:pPr>
              <w:rPr>
                <w:b/>
                <w:iCs/>
                <w:lang w:val="en-GB"/>
              </w:rPr>
            </w:pPr>
            <w:r w:rsidRPr="008E4188">
              <w:rPr>
                <w:b/>
                <w:bCs/>
              </w:rPr>
              <w:t>JĀ</w:t>
            </w:r>
            <w:r w:rsidRPr="008E4188">
              <w:t xml:space="preserve"> </w:t>
            </w:r>
            <w:sdt>
              <w:sdtPr>
                <w:rPr>
                  <w:b/>
                  <w:bCs/>
                  <w:iCs/>
                  <w:lang w:val="en-GB"/>
                </w:rPr>
                <w:id w:val="107244260"/>
              </w:sdtPr>
              <w:sdtEndPr/>
              <w:sdtContent>
                <w:sdt>
                  <w:sdtPr>
                    <w:rPr>
                      <w:b/>
                      <w:bCs/>
                      <w:iCs/>
                      <w:lang w:val="en-GB"/>
                    </w:rPr>
                    <w:id w:val="-89241338"/>
                    <w14:checkbox>
                      <w14:checked w14:val="0"/>
                      <w14:checkedState w14:val="2612" w14:font="MS Gothic"/>
                      <w14:uncheckedState w14:val="2610" w14:font="MS Gothic"/>
                    </w14:checkbox>
                  </w:sdtPr>
                  <w:sdtEndPr/>
                  <w:sdtContent>
                    <w:r w:rsidRPr="008E4188">
                      <w:rPr>
                        <w:rFonts w:ascii="Segoe UI Symbol" w:eastAsia="MS Gothic" w:hAnsi="Segoe UI Symbol" w:cs="Segoe UI Symbol"/>
                        <w:b/>
                        <w:iCs/>
                        <w:lang w:val="en-GB"/>
                      </w:rPr>
                      <w:t>☐</w:t>
                    </w:r>
                  </w:sdtContent>
                </w:sdt>
              </w:sdtContent>
            </w:sdt>
            <w:r w:rsidRPr="008E4188">
              <w:rPr>
                <w:b/>
                <w:iCs/>
                <w:lang w:val="en-GB"/>
              </w:rPr>
              <w:t xml:space="preserve">  </w:t>
            </w:r>
          </w:p>
          <w:p w14:paraId="36700B03" w14:textId="77777777" w:rsidR="008C0B5D" w:rsidRPr="008E4188" w:rsidRDefault="008C0B5D" w:rsidP="008C0B5D">
            <w:pPr>
              <w:rPr>
                <w:b/>
                <w:iCs/>
                <w:lang w:val="en-GB"/>
              </w:rPr>
            </w:pPr>
          </w:p>
          <w:p w14:paraId="700A64CF" w14:textId="11ACEEEC" w:rsidR="008C0B5D" w:rsidRPr="008C0B5D" w:rsidRDefault="008C0B5D" w:rsidP="008C0B5D">
            <w:pPr>
              <w:rPr>
                <w:b/>
                <w:iCs/>
                <w:lang w:val="en-GB"/>
              </w:rPr>
            </w:pPr>
            <w:r w:rsidRPr="008E4188">
              <w:rPr>
                <w:b/>
                <w:iCs/>
                <w:lang w:val="en-GB"/>
              </w:rPr>
              <w:t xml:space="preserve">NĒ </w:t>
            </w:r>
            <w:sdt>
              <w:sdtPr>
                <w:rPr>
                  <w:b/>
                  <w:bCs/>
                  <w:iCs/>
                  <w:lang w:val="en-GB"/>
                </w:rPr>
                <w:id w:val="-1075976332"/>
              </w:sdtPr>
              <w:sdtEndPr/>
              <w:sdtContent>
                <w:sdt>
                  <w:sdtPr>
                    <w:rPr>
                      <w:b/>
                      <w:bCs/>
                      <w:iCs/>
                      <w:lang w:val="en-GB"/>
                    </w:rPr>
                    <w:id w:val="-1291358665"/>
                    <w14:checkbox>
                      <w14:checked w14:val="0"/>
                      <w14:checkedState w14:val="2612" w14:font="MS Gothic"/>
                      <w14:uncheckedState w14:val="2610" w14:font="MS Gothic"/>
                    </w14:checkbox>
                  </w:sdtPr>
                  <w:sdtEndPr/>
                  <w:sdtContent>
                    <w:r w:rsidRPr="008E4188">
                      <w:rPr>
                        <w:rFonts w:ascii="Segoe UI Symbol" w:eastAsia="MS Gothic" w:hAnsi="Segoe UI Symbol" w:cs="Segoe UI Symbol"/>
                        <w:b/>
                        <w:bCs/>
                        <w:iCs/>
                        <w:lang w:val="en-US"/>
                      </w:rPr>
                      <w:t>☐</w:t>
                    </w:r>
                  </w:sdtContent>
                </w:sdt>
              </w:sdtContent>
            </w:sdt>
            <w:r w:rsidRPr="008E4188">
              <w:rPr>
                <w:b/>
                <w:iCs/>
                <w:lang w:val="en-GB"/>
              </w:rPr>
              <w:t xml:space="preserve">  </w:t>
            </w:r>
          </w:p>
        </w:tc>
        <w:tc>
          <w:tcPr>
            <w:tcW w:w="3335" w:type="dxa"/>
            <w:tcBorders>
              <w:top w:val="single" w:sz="4" w:space="0" w:color="auto"/>
              <w:left w:val="single" w:sz="4" w:space="0" w:color="auto"/>
              <w:bottom w:val="single" w:sz="4" w:space="0" w:color="auto"/>
              <w:right w:val="single" w:sz="4" w:space="0" w:color="auto"/>
            </w:tcBorders>
          </w:tcPr>
          <w:p w14:paraId="59CA56ED" w14:textId="77777777" w:rsidR="008C0B5D" w:rsidRPr="008E4188" w:rsidRDefault="008C0B5D" w:rsidP="008C0B5D"/>
        </w:tc>
      </w:tr>
      <w:tr w:rsidR="00EB655B" w:rsidRPr="008E4188" w14:paraId="32FD8633" w14:textId="77777777" w:rsidTr="004B0B8E">
        <w:trPr>
          <w:trHeight w:val="670"/>
        </w:trPr>
        <w:tc>
          <w:tcPr>
            <w:tcW w:w="876" w:type="dxa"/>
            <w:tcBorders>
              <w:top w:val="single" w:sz="4" w:space="0" w:color="auto"/>
              <w:left w:val="single" w:sz="4" w:space="0" w:color="auto"/>
              <w:bottom w:val="single" w:sz="4" w:space="0" w:color="auto"/>
              <w:right w:val="single" w:sz="4" w:space="0" w:color="auto"/>
            </w:tcBorders>
            <w:vAlign w:val="center"/>
          </w:tcPr>
          <w:p w14:paraId="19385F1B" w14:textId="7171C888" w:rsidR="008C0B5D" w:rsidRPr="008E4188" w:rsidRDefault="00EB655B" w:rsidP="00EB655B">
            <w:pPr>
              <w:ind w:left="1080" w:hanging="878"/>
              <w:jc w:val="center"/>
            </w:pPr>
            <w:r>
              <w:t>2.3.</w:t>
            </w:r>
          </w:p>
        </w:tc>
        <w:tc>
          <w:tcPr>
            <w:tcW w:w="4400" w:type="dxa"/>
            <w:tcBorders>
              <w:top w:val="single" w:sz="4" w:space="0" w:color="auto"/>
              <w:left w:val="single" w:sz="4" w:space="0" w:color="auto"/>
              <w:bottom w:val="single" w:sz="4" w:space="0" w:color="auto"/>
              <w:right w:val="single" w:sz="4" w:space="0" w:color="auto"/>
            </w:tcBorders>
          </w:tcPr>
          <w:p w14:paraId="22A55C96" w14:textId="11057F8F" w:rsidR="008C0B5D" w:rsidRPr="008C0B5D" w:rsidRDefault="008C0B5D" w:rsidP="008C0B5D">
            <w:pPr>
              <w:jc w:val="both"/>
            </w:pPr>
            <w:r w:rsidRPr="008C0B5D">
              <w:t>Vai prasības Pretendenta atlases/kvalifikācijas prasībām ir samērīgas un atbilstošas iepirkuma priekšmetam un neierobežo konkurenci?</w:t>
            </w:r>
          </w:p>
        </w:tc>
        <w:tc>
          <w:tcPr>
            <w:tcW w:w="1200" w:type="dxa"/>
            <w:tcBorders>
              <w:top w:val="single" w:sz="4" w:space="0" w:color="auto"/>
              <w:left w:val="single" w:sz="4" w:space="0" w:color="auto"/>
              <w:bottom w:val="single" w:sz="4" w:space="0" w:color="auto"/>
              <w:right w:val="single" w:sz="4" w:space="0" w:color="auto"/>
            </w:tcBorders>
          </w:tcPr>
          <w:p w14:paraId="1AFB4E51" w14:textId="77777777" w:rsidR="008C0B5D" w:rsidRPr="008E4188" w:rsidRDefault="008C0B5D" w:rsidP="008C0B5D">
            <w:pPr>
              <w:rPr>
                <w:b/>
                <w:iCs/>
                <w:lang w:val="en-GB"/>
              </w:rPr>
            </w:pPr>
            <w:r w:rsidRPr="008E4188">
              <w:rPr>
                <w:b/>
                <w:bCs/>
              </w:rPr>
              <w:t>JĀ</w:t>
            </w:r>
            <w:r w:rsidRPr="008E4188">
              <w:t xml:space="preserve"> </w:t>
            </w:r>
            <w:sdt>
              <w:sdtPr>
                <w:rPr>
                  <w:b/>
                  <w:bCs/>
                  <w:iCs/>
                  <w:lang w:val="en-GB"/>
                </w:rPr>
                <w:id w:val="396558195"/>
              </w:sdtPr>
              <w:sdtEndPr/>
              <w:sdtContent>
                <w:sdt>
                  <w:sdtPr>
                    <w:rPr>
                      <w:b/>
                      <w:bCs/>
                      <w:iCs/>
                      <w:lang w:val="en-GB"/>
                    </w:rPr>
                    <w:id w:val="1451365654"/>
                    <w14:checkbox>
                      <w14:checked w14:val="0"/>
                      <w14:checkedState w14:val="2612" w14:font="MS Gothic"/>
                      <w14:uncheckedState w14:val="2610" w14:font="MS Gothic"/>
                    </w14:checkbox>
                  </w:sdtPr>
                  <w:sdtEndPr/>
                  <w:sdtContent>
                    <w:r w:rsidRPr="008E4188">
                      <w:rPr>
                        <w:rFonts w:ascii="Segoe UI Symbol" w:eastAsia="MS Gothic" w:hAnsi="Segoe UI Symbol" w:cs="Segoe UI Symbol"/>
                        <w:b/>
                        <w:iCs/>
                        <w:lang w:val="en-GB"/>
                      </w:rPr>
                      <w:t>☐</w:t>
                    </w:r>
                  </w:sdtContent>
                </w:sdt>
              </w:sdtContent>
            </w:sdt>
            <w:r w:rsidRPr="008E4188">
              <w:rPr>
                <w:b/>
                <w:iCs/>
                <w:lang w:val="en-GB"/>
              </w:rPr>
              <w:t xml:space="preserve">  </w:t>
            </w:r>
          </w:p>
          <w:p w14:paraId="35F84A33" w14:textId="77777777" w:rsidR="008C0B5D" w:rsidRPr="008E4188" w:rsidRDefault="008C0B5D" w:rsidP="008C0B5D">
            <w:pPr>
              <w:rPr>
                <w:b/>
                <w:iCs/>
                <w:lang w:val="en-GB"/>
              </w:rPr>
            </w:pPr>
          </w:p>
          <w:p w14:paraId="11435907" w14:textId="77777777" w:rsidR="008C0B5D" w:rsidRPr="008E4188" w:rsidRDefault="008C0B5D" w:rsidP="008C0B5D">
            <w:pPr>
              <w:rPr>
                <w:b/>
                <w:iCs/>
                <w:lang w:val="en-GB"/>
              </w:rPr>
            </w:pPr>
            <w:r w:rsidRPr="008E4188">
              <w:rPr>
                <w:b/>
                <w:iCs/>
                <w:lang w:val="en-GB"/>
              </w:rPr>
              <w:t xml:space="preserve">NĒ </w:t>
            </w:r>
            <w:sdt>
              <w:sdtPr>
                <w:rPr>
                  <w:b/>
                  <w:bCs/>
                  <w:iCs/>
                  <w:lang w:val="en-GB"/>
                </w:rPr>
                <w:id w:val="962228614"/>
              </w:sdtPr>
              <w:sdtEndPr/>
              <w:sdtContent>
                <w:sdt>
                  <w:sdtPr>
                    <w:rPr>
                      <w:b/>
                      <w:bCs/>
                      <w:iCs/>
                      <w:lang w:val="en-GB"/>
                    </w:rPr>
                    <w:id w:val="1998376192"/>
                    <w14:checkbox>
                      <w14:checked w14:val="0"/>
                      <w14:checkedState w14:val="2612" w14:font="MS Gothic"/>
                      <w14:uncheckedState w14:val="2610" w14:font="MS Gothic"/>
                    </w14:checkbox>
                  </w:sdtPr>
                  <w:sdtEndPr/>
                  <w:sdtContent>
                    <w:r w:rsidRPr="008E4188">
                      <w:rPr>
                        <w:rFonts w:ascii="Segoe UI Symbol" w:eastAsia="MS Gothic" w:hAnsi="Segoe UI Symbol" w:cs="Segoe UI Symbol"/>
                        <w:b/>
                        <w:bCs/>
                        <w:iCs/>
                        <w:lang w:val="en-US"/>
                      </w:rPr>
                      <w:t>☐</w:t>
                    </w:r>
                  </w:sdtContent>
                </w:sdt>
              </w:sdtContent>
            </w:sdt>
            <w:r w:rsidRPr="008E4188">
              <w:rPr>
                <w:b/>
                <w:iCs/>
                <w:lang w:val="en-GB"/>
              </w:rPr>
              <w:t xml:space="preserve">  </w:t>
            </w:r>
          </w:p>
          <w:p w14:paraId="3CDDAECC" w14:textId="77777777" w:rsidR="008C0B5D" w:rsidRPr="008E4188" w:rsidRDefault="008C0B5D" w:rsidP="008C0B5D">
            <w:pPr>
              <w:rPr>
                <w:b/>
                <w:bCs/>
              </w:rPr>
            </w:pPr>
          </w:p>
        </w:tc>
        <w:tc>
          <w:tcPr>
            <w:tcW w:w="3335" w:type="dxa"/>
            <w:tcBorders>
              <w:top w:val="single" w:sz="4" w:space="0" w:color="auto"/>
              <w:left w:val="single" w:sz="4" w:space="0" w:color="auto"/>
              <w:bottom w:val="single" w:sz="4" w:space="0" w:color="auto"/>
              <w:right w:val="single" w:sz="4" w:space="0" w:color="auto"/>
            </w:tcBorders>
          </w:tcPr>
          <w:p w14:paraId="1F87ACD1" w14:textId="77777777" w:rsidR="008C0B5D" w:rsidRPr="008E4188" w:rsidRDefault="008C0B5D" w:rsidP="008C0B5D"/>
        </w:tc>
      </w:tr>
      <w:tr w:rsidR="00EB655B" w:rsidRPr="008E4188" w14:paraId="4402CB83" w14:textId="77777777" w:rsidTr="004B0B8E">
        <w:trPr>
          <w:trHeight w:val="670"/>
        </w:trPr>
        <w:tc>
          <w:tcPr>
            <w:tcW w:w="876" w:type="dxa"/>
            <w:tcBorders>
              <w:top w:val="single" w:sz="4" w:space="0" w:color="auto"/>
              <w:left w:val="single" w:sz="4" w:space="0" w:color="auto"/>
              <w:bottom w:val="single" w:sz="4" w:space="0" w:color="auto"/>
              <w:right w:val="single" w:sz="4" w:space="0" w:color="auto"/>
            </w:tcBorders>
            <w:vAlign w:val="center"/>
          </w:tcPr>
          <w:p w14:paraId="04532731" w14:textId="290CA928" w:rsidR="008C0B5D" w:rsidRPr="008E4188" w:rsidRDefault="00EB655B" w:rsidP="00EB655B">
            <w:pPr>
              <w:pStyle w:val="ListParagraph"/>
              <w:ind w:left="1080" w:hanging="878"/>
              <w:jc w:val="center"/>
            </w:pPr>
            <w:r>
              <w:t>2.4.</w:t>
            </w:r>
          </w:p>
        </w:tc>
        <w:tc>
          <w:tcPr>
            <w:tcW w:w="4400" w:type="dxa"/>
            <w:tcBorders>
              <w:top w:val="single" w:sz="4" w:space="0" w:color="auto"/>
              <w:left w:val="single" w:sz="4" w:space="0" w:color="auto"/>
              <w:bottom w:val="single" w:sz="4" w:space="0" w:color="auto"/>
              <w:right w:val="single" w:sz="4" w:space="0" w:color="auto"/>
            </w:tcBorders>
            <w:hideMark/>
          </w:tcPr>
          <w:p w14:paraId="0513395A" w14:textId="29B60BA1" w:rsidR="008C0B5D" w:rsidRPr="008C0B5D" w:rsidRDefault="008C0B5D" w:rsidP="008C0B5D">
            <w:pPr>
              <w:jc w:val="both"/>
            </w:pPr>
            <w:r w:rsidRPr="008C0B5D">
              <w:t xml:space="preserve">Vai </w:t>
            </w:r>
            <w:r w:rsidR="004815FA" w:rsidRPr="008C0B5D">
              <w:t>zaļ</w:t>
            </w:r>
            <w:r w:rsidR="004815FA">
              <w:t>ā</w:t>
            </w:r>
            <w:r w:rsidR="004815FA" w:rsidRPr="008C0B5D">
              <w:t xml:space="preserve"> </w:t>
            </w:r>
            <w:r w:rsidRPr="008C0B5D">
              <w:t>iepirkuma prasības (autoparka Euro klases nodefinēšana</w:t>
            </w:r>
            <w:r w:rsidR="004815FA">
              <w:t>,</w:t>
            </w:r>
            <w:r w:rsidRPr="008C0B5D">
              <w:t xml:space="preserve"> piemēram</w:t>
            </w:r>
            <w:r w:rsidR="004815FA">
              <w:t>,</w:t>
            </w:r>
            <w:r w:rsidRPr="008C0B5D">
              <w:t xml:space="preserve"> </w:t>
            </w:r>
            <w:r w:rsidRPr="009D4108">
              <w:rPr>
                <w:i/>
                <w:iCs/>
              </w:rPr>
              <w:t xml:space="preserve">Euro </w:t>
            </w:r>
            <w:r w:rsidR="009D4108">
              <w:rPr>
                <w:i/>
                <w:iCs/>
              </w:rPr>
              <w:t>5</w:t>
            </w:r>
            <w:r w:rsidRPr="008C0B5D">
              <w:t xml:space="preserve"> un augstāka klase) </w:t>
            </w:r>
            <w:r w:rsidR="00BF1186">
              <w:t>ietekmētu pretendenta iespējas dalībai plānotajā iepirkumā</w:t>
            </w:r>
            <w:r w:rsidRPr="008C0B5D">
              <w:t xml:space="preserve"> un </w:t>
            </w:r>
            <w:r w:rsidR="004815FA" w:rsidRPr="008C0B5D">
              <w:t>paaugstin</w:t>
            </w:r>
            <w:r w:rsidR="004815FA">
              <w:t>ā</w:t>
            </w:r>
            <w:r w:rsidR="00BF1186">
              <w:t>tu</w:t>
            </w:r>
            <w:r w:rsidR="004815FA" w:rsidRPr="008C0B5D">
              <w:t xml:space="preserve"> </w:t>
            </w:r>
            <w:r w:rsidRPr="008C0B5D">
              <w:t>izmaksas? Lūdzam sniegt komentāru</w:t>
            </w:r>
            <w:r w:rsidR="00BF1186">
              <w:t>s</w:t>
            </w:r>
            <w:r w:rsidRPr="008C0B5D">
              <w:t>.</w:t>
            </w:r>
          </w:p>
        </w:tc>
        <w:tc>
          <w:tcPr>
            <w:tcW w:w="1200" w:type="dxa"/>
            <w:tcBorders>
              <w:top w:val="single" w:sz="4" w:space="0" w:color="auto"/>
              <w:left w:val="single" w:sz="4" w:space="0" w:color="auto"/>
              <w:bottom w:val="single" w:sz="4" w:space="0" w:color="auto"/>
              <w:right w:val="single" w:sz="4" w:space="0" w:color="auto"/>
            </w:tcBorders>
          </w:tcPr>
          <w:p w14:paraId="4D8BEE29" w14:textId="77777777" w:rsidR="008C0B5D" w:rsidRPr="008E4188" w:rsidRDefault="008C0B5D" w:rsidP="008C0B5D">
            <w:pPr>
              <w:rPr>
                <w:b/>
                <w:iCs/>
                <w:lang w:val="en-GB"/>
              </w:rPr>
            </w:pPr>
            <w:r w:rsidRPr="008E4188">
              <w:rPr>
                <w:b/>
                <w:bCs/>
              </w:rPr>
              <w:t>JĀ</w:t>
            </w:r>
            <w:r w:rsidRPr="008E4188">
              <w:t xml:space="preserve"> </w:t>
            </w:r>
            <w:sdt>
              <w:sdtPr>
                <w:rPr>
                  <w:b/>
                  <w:bCs/>
                  <w:iCs/>
                  <w:lang w:val="en-GB"/>
                </w:rPr>
                <w:id w:val="1735427427"/>
              </w:sdtPr>
              <w:sdtEndPr/>
              <w:sdtContent>
                <w:sdt>
                  <w:sdtPr>
                    <w:rPr>
                      <w:b/>
                      <w:bCs/>
                      <w:iCs/>
                      <w:lang w:val="en-GB"/>
                    </w:rPr>
                    <w:id w:val="-2083677268"/>
                    <w14:checkbox>
                      <w14:checked w14:val="0"/>
                      <w14:checkedState w14:val="2612" w14:font="MS Gothic"/>
                      <w14:uncheckedState w14:val="2610" w14:font="MS Gothic"/>
                    </w14:checkbox>
                  </w:sdtPr>
                  <w:sdtEndPr/>
                  <w:sdtContent>
                    <w:r w:rsidRPr="008E4188">
                      <w:rPr>
                        <w:rFonts w:ascii="Segoe UI Symbol" w:eastAsia="MS Gothic" w:hAnsi="Segoe UI Symbol" w:cs="Segoe UI Symbol"/>
                        <w:b/>
                        <w:iCs/>
                        <w:lang w:val="en-GB"/>
                      </w:rPr>
                      <w:t>☐</w:t>
                    </w:r>
                  </w:sdtContent>
                </w:sdt>
              </w:sdtContent>
            </w:sdt>
            <w:r w:rsidRPr="008E4188">
              <w:rPr>
                <w:b/>
                <w:iCs/>
                <w:lang w:val="en-GB"/>
              </w:rPr>
              <w:t xml:space="preserve">  </w:t>
            </w:r>
          </w:p>
          <w:p w14:paraId="0C3C8B24" w14:textId="77777777" w:rsidR="008C0B5D" w:rsidRPr="008E4188" w:rsidRDefault="008C0B5D" w:rsidP="008C0B5D">
            <w:pPr>
              <w:rPr>
                <w:b/>
                <w:iCs/>
                <w:lang w:val="en-GB"/>
              </w:rPr>
            </w:pPr>
          </w:p>
          <w:p w14:paraId="09B29B4E" w14:textId="77777777" w:rsidR="008C0B5D" w:rsidRPr="008E4188" w:rsidRDefault="008C0B5D" w:rsidP="008C0B5D">
            <w:pPr>
              <w:rPr>
                <w:b/>
                <w:iCs/>
                <w:lang w:val="en-GB"/>
              </w:rPr>
            </w:pPr>
            <w:r w:rsidRPr="008E4188">
              <w:rPr>
                <w:b/>
                <w:iCs/>
                <w:lang w:val="en-GB"/>
              </w:rPr>
              <w:t xml:space="preserve">NĒ </w:t>
            </w:r>
            <w:sdt>
              <w:sdtPr>
                <w:rPr>
                  <w:b/>
                  <w:bCs/>
                  <w:iCs/>
                  <w:lang w:val="en-GB"/>
                </w:rPr>
                <w:id w:val="1758479543"/>
              </w:sdtPr>
              <w:sdtEndPr/>
              <w:sdtContent>
                <w:sdt>
                  <w:sdtPr>
                    <w:rPr>
                      <w:b/>
                      <w:bCs/>
                      <w:iCs/>
                      <w:lang w:val="en-GB"/>
                    </w:rPr>
                    <w:id w:val="-2126920272"/>
                    <w14:checkbox>
                      <w14:checked w14:val="0"/>
                      <w14:checkedState w14:val="2612" w14:font="MS Gothic"/>
                      <w14:uncheckedState w14:val="2610" w14:font="MS Gothic"/>
                    </w14:checkbox>
                  </w:sdtPr>
                  <w:sdtEndPr/>
                  <w:sdtContent>
                    <w:r w:rsidRPr="008E4188">
                      <w:rPr>
                        <w:rFonts w:ascii="Segoe UI Symbol" w:eastAsia="MS Gothic" w:hAnsi="Segoe UI Symbol" w:cs="Segoe UI Symbol"/>
                        <w:b/>
                        <w:bCs/>
                        <w:iCs/>
                        <w:lang w:val="en-US"/>
                      </w:rPr>
                      <w:t>☐</w:t>
                    </w:r>
                  </w:sdtContent>
                </w:sdt>
              </w:sdtContent>
            </w:sdt>
            <w:r w:rsidRPr="008E4188">
              <w:rPr>
                <w:b/>
                <w:iCs/>
                <w:lang w:val="en-GB"/>
              </w:rPr>
              <w:t xml:space="preserve">  </w:t>
            </w:r>
          </w:p>
          <w:p w14:paraId="23FCADCB" w14:textId="77777777" w:rsidR="008C0B5D" w:rsidRPr="008E4188" w:rsidRDefault="008C0B5D" w:rsidP="008C0B5D"/>
        </w:tc>
        <w:tc>
          <w:tcPr>
            <w:tcW w:w="3335" w:type="dxa"/>
            <w:tcBorders>
              <w:top w:val="single" w:sz="4" w:space="0" w:color="auto"/>
              <w:left w:val="single" w:sz="4" w:space="0" w:color="auto"/>
              <w:bottom w:val="single" w:sz="4" w:space="0" w:color="auto"/>
              <w:right w:val="single" w:sz="4" w:space="0" w:color="auto"/>
            </w:tcBorders>
          </w:tcPr>
          <w:p w14:paraId="2FA40FE7" w14:textId="77777777" w:rsidR="008C0B5D" w:rsidRPr="008E4188" w:rsidRDefault="008C0B5D" w:rsidP="008C0B5D"/>
        </w:tc>
      </w:tr>
      <w:tr w:rsidR="00EB655B" w:rsidRPr="008E4188" w14:paraId="045A30A2" w14:textId="77777777" w:rsidTr="004B0B8E">
        <w:trPr>
          <w:cantSplit/>
          <w:trHeight w:val="670"/>
        </w:trPr>
        <w:tc>
          <w:tcPr>
            <w:tcW w:w="876" w:type="dxa"/>
            <w:tcBorders>
              <w:top w:val="single" w:sz="4" w:space="0" w:color="auto"/>
              <w:left w:val="single" w:sz="4" w:space="0" w:color="auto"/>
              <w:bottom w:val="single" w:sz="4" w:space="0" w:color="auto"/>
              <w:right w:val="single" w:sz="4" w:space="0" w:color="auto"/>
            </w:tcBorders>
            <w:vAlign w:val="center"/>
          </w:tcPr>
          <w:p w14:paraId="3A463C14" w14:textId="52C7FA66" w:rsidR="008C0B5D" w:rsidRPr="008E4188" w:rsidRDefault="00EB655B" w:rsidP="00EB655B">
            <w:pPr>
              <w:pStyle w:val="ListParagraph"/>
              <w:ind w:left="1080" w:hanging="878"/>
              <w:jc w:val="center"/>
            </w:pPr>
            <w:r>
              <w:t>2.5</w:t>
            </w:r>
          </w:p>
        </w:tc>
        <w:tc>
          <w:tcPr>
            <w:tcW w:w="4400" w:type="dxa"/>
            <w:tcBorders>
              <w:top w:val="single" w:sz="4" w:space="0" w:color="auto"/>
              <w:left w:val="single" w:sz="4" w:space="0" w:color="auto"/>
              <w:bottom w:val="single" w:sz="4" w:space="0" w:color="auto"/>
              <w:right w:val="single" w:sz="4" w:space="0" w:color="auto"/>
            </w:tcBorders>
            <w:hideMark/>
          </w:tcPr>
          <w:p w14:paraId="337B9CCA" w14:textId="2CE26913" w:rsidR="008C0B5D" w:rsidRPr="008E4188" w:rsidRDefault="008C0B5D" w:rsidP="008C0B5D">
            <w:pPr>
              <w:jc w:val="both"/>
            </w:pPr>
            <w:r w:rsidRPr="008E4188">
              <w:t xml:space="preserve">Vai Tehniskajā specifikācijā </w:t>
            </w:r>
            <w:r w:rsidR="004B0B8E">
              <w:t xml:space="preserve">(prasībās) </w:t>
            </w:r>
            <w:r w:rsidRPr="008E4188">
              <w:t xml:space="preserve">ir iekļautas prasības, kas ierobežo </w:t>
            </w:r>
            <w:r w:rsidR="004815FA">
              <w:t xml:space="preserve">pretendenta dalību iepirkumā </w:t>
            </w:r>
            <w:r w:rsidRPr="008E4188">
              <w:t xml:space="preserve">vai </w:t>
            </w:r>
            <w:r w:rsidR="004815FA">
              <w:t xml:space="preserve">nelietderīgi </w:t>
            </w:r>
            <w:r w:rsidRPr="008E4188">
              <w:t xml:space="preserve">paaugstina izmaksas? </w:t>
            </w:r>
          </w:p>
        </w:tc>
        <w:tc>
          <w:tcPr>
            <w:tcW w:w="1200" w:type="dxa"/>
            <w:tcBorders>
              <w:top w:val="single" w:sz="4" w:space="0" w:color="auto"/>
              <w:left w:val="single" w:sz="4" w:space="0" w:color="auto"/>
              <w:bottom w:val="single" w:sz="4" w:space="0" w:color="auto"/>
              <w:right w:val="single" w:sz="4" w:space="0" w:color="auto"/>
            </w:tcBorders>
          </w:tcPr>
          <w:p w14:paraId="283ABCD6" w14:textId="77777777" w:rsidR="008C0B5D" w:rsidRPr="008E4188" w:rsidRDefault="008C0B5D" w:rsidP="008C0B5D">
            <w:pPr>
              <w:rPr>
                <w:b/>
                <w:iCs/>
                <w:lang w:val="en-GB"/>
              </w:rPr>
            </w:pPr>
            <w:r w:rsidRPr="008E4188">
              <w:rPr>
                <w:b/>
                <w:bCs/>
              </w:rPr>
              <w:t>JĀ</w:t>
            </w:r>
            <w:r w:rsidRPr="008E4188">
              <w:t xml:space="preserve"> </w:t>
            </w:r>
            <w:sdt>
              <w:sdtPr>
                <w:rPr>
                  <w:b/>
                  <w:bCs/>
                  <w:iCs/>
                  <w:lang w:val="en-GB"/>
                </w:rPr>
                <w:id w:val="-1850398288"/>
              </w:sdtPr>
              <w:sdtEndPr/>
              <w:sdtContent>
                <w:sdt>
                  <w:sdtPr>
                    <w:rPr>
                      <w:b/>
                      <w:bCs/>
                      <w:iCs/>
                      <w:lang w:val="en-GB"/>
                    </w:rPr>
                    <w:id w:val="-1616749777"/>
                    <w14:checkbox>
                      <w14:checked w14:val="0"/>
                      <w14:checkedState w14:val="2612" w14:font="MS Gothic"/>
                      <w14:uncheckedState w14:val="2610" w14:font="MS Gothic"/>
                    </w14:checkbox>
                  </w:sdtPr>
                  <w:sdtEndPr/>
                  <w:sdtContent>
                    <w:r w:rsidRPr="008E4188">
                      <w:rPr>
                        <w:rFonts w:ascii="Segoe UI Symbol" w:eastAsia="MS Gothic" w:hAnsi="Segoe UI Symbol" w:cs="Segoe UI Symbol"/>
                        <w:b/>
                        <w:iCs/>
                        <w:lang w:val="en-GB"/>
                      </w:rPr>
                      <w:t>☐</w:t>
                    </w:r>
                  </w:sdtContent>
                </w:sdt>
              </w:sdtContent>
            </w:sdt>
            <w:r w:rsidRPr="008E4188">
              <w:rPr>
                <w:b/>
                <w:iCs/>
                <w:lang w:val="en-GB"/>
              </w:rPr>
              <w:t xml:space="preserve">  </w:t>
            </w:r>
          </w:p>
          <w:p w14:paraId="706B3435" w14:textId="77777777" w:rsidR="008C0B5D" w:rsidRPr="008E4188" w:rsidRDefault="008C0B5D" w:rsidP="008C0B5D">
            <w:pPr>
              <w:rPr>
                <w:b/>
                <w:iCs/>
                <w:lang w:val="en-GB"/>
              </w:rPr>
            </w:pPr>
          </w:p>
          <w:p w14:paraId="5BBEC69E" w14:textId="77777777" w:rsidR="008C0B5D" w:rsidRPr="008E4188" w:rsidRDefault="008C0B5D" w:rsidP="008C0B5D">
            <w:pPr>
              <w:rPr>
                <w:b/>
                <w:iCs/>
                <w:lang w:val="en-GB"/>
              </w:rPr>
            </w:pPr>
            <w:r w:rsidRPr="008E4188">
              <w:rPr>
                <w:b/>
                <w:iCs/>
                <w:lang w:val="en-GB"/>
              </w:rPr>
              <w:t xml:space="preserve">NĒ </w:t>
            </w:r>
            <w:sdt>
              <w:sdtPr>
                <w:rPr>
                  <w:b/>
                  <w:bCs/>
                  <w:iCs/>
                  <w:lang w:val="en-GB"/>
                </w:rPr>
                <w:id w:val="1587419476"/>
              </w:sdtPr>
              <w:sdtEndPr/>
              <w:sdtContent>
                <w:sdt>
                  <w:sdtPr>
                    <w:rPr>
                      <w:b/>
                      <w:bCs/>
                      <w:iCs/>
                      <w:lang w:val="en-GB"/>
                    </w:rPr>
                    <w:id w:val="-182282503"/>
                    <w14:checkbox>
                      <w14:checked w14:val="0"/>
                      <w14:checkedState w14:val="2612" w14:font="MS Gothic"/>
                      <w14:uncheckedState w14:val="2610" w14:font="MS Gothic"/>
                    </w14:checkbox>
                  </w:sdtPr>
                  <w:sdtEndPr/>
                  <w:sdtContent>
                    <w:r w:rsidRPr="008E4188">
                      <w:rPr>
                        <w:rFonts w:ascii="Segoe UI Symbol" w:eastAsia="MS Gothic" w:hAnsi="Segoe UI Symbol" w:cs="Segoe UI Symbol"/>
                        <w:b/>
                        <w:bCs/>
                        <w:iCs/>
                        <w:lang w:val="en-US"/>
                      </w:rPr>
                      <w:t>☐</w:t>
                    </w:r>
                  </w:sdtContent>
                </w:sdt>
              </w:sdtContent>
            </w:sdt>
            <w:r w:rsidRPr="008E4188">
              <w:rPr>
                <w:b/>
                <w:iCs/>
                <w:lang w:val="en-GB"/>
              </w:rPr>
              <w:t xml:space="preserve">  </w:t>
            </w:r>
          </w:p>
          <w:p w14:paraId="40D694DC" w14:textId="77777777" w:rsidR="008C0B5D" w:rsidRPr="008E4188" w:rsidRDefault="008C0B5D" w:rsidP="008C0B5D"/>
        </w:tc>
        <w:tc>
          <w:tcPr>
            <w:tcW w:w="3335" w:type="dxa"/>
            <w:tcBorders>
              <w:top w:val="single" w:sz="4" w:space="0" w:color="auto"/>
              <w:left w:val="single" w:sz="4" w:space="0" w:color="auto"/>
              <w:bottom w:val="single" w:sz="4" w:space="0" w:color="auto"/>
              <w:right w:val="single" w:sz="4" w:space="0" w:color="auto"/>
            </w:tcBorders>
          </w:tcPr>
          <w:p w14:paraId="03198043" w14:textId="77777777" w:rsidR="008C0B5D" w:rsidRPr="008E4188" w:rsidRDefault="008C0B5D" w:rsidP="008C0B5D"/>
        </w:tc>
      </w:tr>
    </w:tbl>
    <w:p w14:paraId="3B3B2FAA" w14:textId="77777777" w:rsidR="00467875" w:rsidRPr="008E4188" w:rsidRDefault="00467875" w:rsidP="00467875"/>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4394"/>
      </w:tblGrid>
      <w:tr w:rsidR="00467875" w:rsidRPr="008E4188" w14:paraId="6A5686BB" w14:textId="77777777" w:rsidTr="00467875">
        <w:trPr>
          <w:trHeight w:val="670"/>
          <w:tblHeader/>
        </w:trPr>
        <w:tc>
          <w:tcPr>
            <w:tcW w:w="9810" w:type="dxa"/>
            <w:gridSpan w:val="2"/>
            <w:tcBorders>
              <w:top w:val="single" w:sz="4" w:space="0" w:color="auto"/>
              <w:left w:val="single" w:sz="4" w:space="0" w:color="auto"/>
              <w:bottom w:val="single" w:sz="4" w:space="0" w:color="auto"/>
              <w:right w:val="single" w:sz="4" w:space="0" w:color="auto"/>
            </w:tcBorders>
            <w:hideMark/>
          </w:tcPr>
          <w:p w14:paraId="68A057D5" w14:textId="14A6FAD7" w:rsidR="00467875" w:rsidRPr="008E4188" w:rsidRDefault="009E3C80">
            <w:pPr>
              <w:jc w:val="both"/>
              <w:rPr>
                <w:b/>
                <w:bCs/>
              </w:rPr>
            </w:pPr>
            <w:r>
              <w:rPr>
                <w:b/>
                <w:bCs/>
              </w:rPr>
              <w:t xml:space="preserve">2.7. </w:t>
            </w:r>
            <w:r w:rsidR="00467875" w:rsidRPr="008E4188">
              <w:rPr>
                <w:b/>
                <w:bCs/>
              </w:rPr>
              <w:t xml:space="preserve">Lūdzam sniegt viedokli par šādām Pasūtītāja prasībām, piemēram, vai tās ir saprotamas, </w:t>
            </w:r>
            <w:r w:rsidR="00C92A86">
              <w:rPr>
                <w:b/>
                <w:bCs/>
              </w:rPr>
              <w:t xml:space="preserve">pieņemamas, </w:t>
            </w:r>
            <w:r w:rsidR="00467875" w:rsidRPr="008E4188">
              <w:rPr>
                <w:b/>
                <w:bCs/>
              </w:rPr>
              <w:t>u.tml?</w:t>
            </w:r>
          </w:p>
        </w:tc>
      </w:tr>
      <w:tr w:rsidR="00BD2061" w:rsidRPr="008E4188" w14:paraId="79349CF9" w14:textId="77777777" w:rsidTr="009E3C80">
        <w:trPr>
          <w:trHeight w:val="475"/>
        </w:trPr>
        <w:tc>
          <w:tcPr>
            <w:tcW w:w="5416" w:type="dxa"/>
            <w:tcBorders>
              <w:top w:val="single" w:sz="4" w:space="0" w:color="auto"/>
              <w:left w:val="single" w:sz="4" w:space="0" w:color="auto"/>
              <w:bottom w:val="single" w:sz="4" w:space="0" w:color="auto"/>
              <w:right w:val="single" w:sz="4" w:space="0" w:color="auto"/>
            </w:tcBorders>
            <w:hideMark/>
          </w:tcPr>
          <w:p w14:paraId="637FD014" w14:textId="3DB6557A" w:rsidR="00BD2061" w:rsidRPr="008E4188" w:rsidRDefault="00BD2061" w:rsidP="009E3C80">
            <w:pPr>
              <w:pStyle w:val="ListParagraph"/>
              <w:numPr>
                <w:ilvl w:val="2"/>
                <w:numId w:val="17"/>
              </w:numPr>
              <w:ind w:left="627" w:hanging="627"/>
              <w:rPr>
                <w:bCs/>
              </w:rPr>
            </w:pPr>
            <w:r w:rsidRPr="008E4188">
              <w:t xml:space="preserve">Pasūtījuma </w:t>
            </w:r>
            <w:r w:rsidR="00BF1186">
              <w:t xml:space="preserve">veikšanas, </w:t>
            </w:r>
            <w:r w:rsidRPr="008E4188">
              <w:t>nodošanas un pieņemšanas kārtība</w:t>
            </w:r>
          </w:p>
        </w:tc>
        <w:tc>
          <w:tcPr>
            <w:tcW w:w="4394" w:type="dxa"/>
            <w:tcBorders>
              <w:top w:val="single" w:sz="4" w:space="0" w:color="auto"/>
              <w:left w:val="single" w:sz="4" w:space="0" w:color="auto"/>
              <w:bottom w:val="single" w:sz="4" w:space="0" w:color="auto"/>
              <w:right w:val="single" w:sz="4" w:space="0" w:color="auto"/>
            </w:tcBorders>
          </w:tcPr>
          <w:p w14:paraId="395E7ED6" w14:textId="77777777" w:rsidR="00BD2061" w:rsidRPr="008E4188" w:rsidRDefault="00BD2061" w:rsidP="00BD2061"/>
        </w:tc>
      </w:tr>
      <w:tr w:rsidR="00BD2061" w:rsidRPr="008E4188" w14:paraId="2DC8D3B2" w14:textId="77777777" w:rsidTr="009E3C80">
        <w:trPr>
          <w:trHeight w:val="475"/>
        </w:trPr>
        <w:tc>
          <w:tcPr>
            <w:tcW w:w="5416" w:type="dxa"/>
            <w:tcBorders>
              <w:top w:val="single" w:sz="4" w:space="0" w:color="auto"/>
              <w:left w:val="single" w:sz="4" w:space="0" w:color="auto"/>
              <w:bottom w:val="single" w:sz="4" w:space="0" w:color="auto"/>
              <w:right w:val="single" w:sz="4" w:space="0" w:color="auto"/>
            </w:tcBorders>
            <w:hideMark/>
          </w:tcPr>
          <w:p w14:paraId="7276F65D" w14:textId="576D48E7" w:rsidR="00BD2061" w:rsidRPr="009E3C80" w:rsidRDefault="009E3C80" w:rsidP="009E3C80">
            <w:pPr>
              <w:pStyle w:val="ListParagraph"/>
              <w:numPr>
                <w:ilvl w:val="2"/>
                <w:numId w:val="17"/>
              </w:numPr>
              <w:ind w:left="627" w:hanging="627"/>
              <w:rPr>
                <w:bCs/>
              </w:rPr>
            </w:pPr>
            <w:r w:rsidRPr="009E3C80">
              <w:rPr>
                <w:bCs/>
              </w:rPr>
              <w:t>Samaksa</w:t>
            </w:r>
            <w:r w:rsidR="00BD2061" w:rsidRPr="009E3C80">
              <w:rPr>
                <w:bCs/>
              </w:rPr>
              <w:t>s kārtība</w:t>
            </w:r>
          </w:p>
        </w:tc>
        <w:tc>
          <w:tcPr>
            <w:tcW w:w="4394" w:type="dxa"/>
            <w:tcBorders>
              <w:top w:val="single" w:sz="4" w:space="0" w:color="auto"/>
              <w:left w:val="single" w:sz="4" w:space="0" w:color="auto"/>
              <w:bottom w:val="single" w:sz="4" w:space="0" w:color="auto"/>
              <w:right w:val="single" w:sz="4" w:space="0" w:color="auto"/>
            </w:tcBorders>
          </w:tcPr>
          <w:p w14:paraId="58D63C01" w14:textId="77777777" w:rsidR="00BD2061" w:rsidRPr="008E4188" w:rsidRDefault="00BD2061" w:rsidP="00BD2061">
            <w:pPr>
              <w:ind w:left="360"/>
              <w:rPr>
                <w:bCs/>
              </w:rPr>
            </w:pPr>
          </w:p>
        </w:tc>
      </w:tr>
      <w:tr w:rsidR="00BD2061" w:rsidRPr="008E4188" w14:paraId="657848C4" w14:textId="77777777" w:rsidTr="009E3C80">
        <w:trPr>
          <w:trHeight w:val="475"/>
        </w:trPr>
        <w:tc>
          <w:tcPr>
            <w:tcW w:w="5416" w:type="dxa"/>
            <w:tcBorders>
              <w:top w:val="single" w:sz="4" w:space="0" w:color="auto"/>
              <w:left w:val="single" w:sz="4" w:space="0" w:color="auto"/>
              <w:bottom w:val="single" w:sz="4" w:space="0" w:color="auto"/>
              <w:right w:val="single" w:sz="4" w:space="0" w:color="auto"/>
            </w:tcBorders>
            <w:hideMark/>
          </w:tcPr>
          <w:p w14:paraId="62C0120C" w14:textId="0AC3136F" w:rsidR="00BD2061" w:rsidRPr="009E3C80" w:rsidRDefault="00BD2061" w:rsidP="009E3C80">
            <w:pPr>
              <w:pStyle w:val="ListParagraph"/>
              <w:numPr>
                <w:ilvl w:val="2"/>
                <w:numId w:val="17"/>
              </w:numPr>
              <w:ind w:left="627" w:hanging="627"/>
              <w:rPr>
                <w:bCs/>
              </w:rPr>
            </w:pPr>
            <w:r w:rsidRPr="009E3C80">
              <w:rPr>
                <w:bCs/>
              </w:rPr>
              <w:t>Līguma darbība termiņš</w:t>
            </w:r>
          </w:p>
        </w:tc>
        <w:tc>
          <w:tcPr>
            <w:tcW w:w="4394" w:type="dxa"/>
            <w:tcBorders>
              <w:top w:val="single" w:sz="4" w:space="0" w:color="auto"/>
              <w:left w:val="single" w:sz="4" w:space="0" w:color="auto"/>
              <w:bottom w:val="single" w:sz="4" w:space="0" w:color="auto"/>
              <w:right w:val="single" w:sz="4" w:space="0" w:color="auto"/>
            </w:tcBorders>
          </w:tcPr>
          <w:p w14:paraId="7D8153C9" w14:textId="77777777" w:rsidR="00BD2061" w:rsidRPr="008E4188" w:rsidRDefault="00BD2061" w:rsidP="00BD2061"/>
        </w:tc>
      </w:tr>
      <w:tr w:rsidR="00BD2061" w:rsidRPr="008E4188" w14:paraId="00739E26" w14:textId="77777777" w:rsidTr="009E3C80">
        <w:trPr>
          <w:trHeight w:val="475"/>
        </w:trPr>
        <w:tc>
          <w:tcPr>
            <w:tcW w:w="5416" w:type="dxa"/>
            <w:tcBorders>
              <w:top w:val="single" w:sz="4" w:space="0" w:color="auto"/>
              <w:left w:val="single" w:sz="4" w:space="0" w:color="auto"/>
              <w:bottom w:val="single" w:sz="4" w:space="0" w:color="auto"/>
              <w:right w:val="single" w:sz="4" w:space="0" w:color="auto"/>
            </w:tcBorders>
          </w:tcPr>
          <w:p w14:paraId="7AFF61E5" w14:textId="77777777" w:rsidR="00BD2061" w:rsidRDefault="00BD2061" w:rsidP="009E3C80">
            <w:pPr>
              <w:pStyle w:val="ListParagraph"/>
              <w:numPr>
                <w:ilvl w:val="2"/>
                <w:numId w:val="17"/>
              </w:numPr>
              <w:ind w:left="627" w:hanging="627"/>
              <w:rPr>
                <w:bCs/>
              </w:rPr>
            </w:pPr>
            <w:r w:rsidRPr="009E3C80">
              <w:rPr>
                <w:bCs/>
              </w:rPr>
              <w:t>Citi nosacījumi (lūdzu norādīt)</w:t>
            </w:r>
          </w:p>
          <w:p w14:paraId="27E38E6B" w14:textId="325B7A17" w:rsidR="004B0B8E" w:rsidRPr="004B0B8E" w:rsidRDefault="004B0B8E" w:rsidP="004B0B8E">
            <w:pPr>
              <w:rPr>
                <w:bCs/>
              </w:rPr>
            </w:pPr>
            <w:r w:rsidRPr="00A9141E">
              <w:t>Lūdzam, sniegt jebkurus citus komentārus un/vai priekšlikumus</w:t>
            </w:r>
            <w:r>
              <w:t>.</w:t>
            </w:r>
          </w:p>
        </w:tc>
        <w:tc>
          <w:tcPr>
            <w:tcW w:w="4394" w:type="dxa"/>
            <w:tcBorders>
              <w:top w:val="single" w:sz="4" w:space="0" w:color="auto"/>
              <w:left w:val="single" w:sz="4" w:space="0" w:color="auto"/>
              <w:bottom w:val="single" w:sz="4" w:space="0" w:color="auto"/>
              <w:right w:val="single" w:sz="4" w:space="0" w:color="auto"/>
            </w:tcBorders>
          </w:tcPr>
          <w:p w14:paraId="5FDB7064" w14:textId="77777777" w:rsidR="00BD2061" w:rsidRPr="008E4188" w:rsidRDefault="00BD2061" w:rsidP="00BD2061"/>
        </w:tc>
      </w:tr>
    </w:tbl>
    <w:p w14:paraId="79782486" w14:textId="45BA7E99" w:rsidR="009D52BA" w:rsidRPr="008E4188" w:rsidRDefault="009D52BA"/>
    <w:p w14:paraId="5F75D4D3" w14:textId="5FD46E85" w:rsidR="00B30097" w:rsidRPr="008E4188" w:rsidRDefault="00C92A86" w:rsidP="00BF1186">
      <w:pPr>
        <w:spacing w:line="276" w:lineRule="auto"/>
        <w:ind w:firstLine="720"/>
        <w:jc w:val="both"/>
      </w:pPr>
      <w:r w:rsidRPr="004D2758">
        <w:rPr>
          <w:lang w:eastAsia="lv-LV"/>
        </w:rPr>
        <w:t>Pasūtītāja un tā pārstāvju sniegtā informācija apspriedes laikā ir uzskatāma par plānot</w:t>
      </w:r>
      <w:r>
        <w:rPr>
          <w:lang w:eastAsia="lv-LV"/>
        </w:rPr>
        <w:t xml:space="preserve">o – </w:t>
      </w:r>
      <w:r w:rsidRPr="004D2758">
        <w:rPr>
          <w:lang w:eastAsia="lv-LV"/>
        </w:rPr>
        <w:t>provizorisk</w:t>
      </w:r>
      <w:r>
        <w:rPr>
          <w:lang w:eastAsia="lv-LV"/>
        </w:rPr>
        <w:t>o</w:t>
      </w:r>
      <w:r w:rsidRPr="004D2758">
        <w:rPr>
          <w:lang w:eastAsia="lv-LV"/>
        </w:rPr>
        <w:t xml:space="preserve">, un tā var </w:t>
      </w:r>
      <w:r>
        <w:rPr>
          <w:lang w:eastAsia="lv-LV"/>
        </w:rPr>
        <w:t xml:space="preserve">tikt </w:t>
      </w:r>
      <w:r w:rsidRPr="004D2758">
        <w:rPr>
          <w:lang w:eastAsia="lv-LV"/>
        </w:rPr>
        <w:t>mainīt</w:t>
      </w:r>
      <w:r>
        <w:rPr>
          <w:lang w:eastAsia="lv-LV"/>
        </w:rPr>
        <w:t>a</w:t>
      </w:r>
      <w:r w:rsidRPr="004D2758">
        <w:rPr>
          <w:lang w:eastAsia="lv-LV"/>
        </w:rPr>
        <w:t xml:space="preserve">, izstrādājot iepirkuma dokumentāciju. </w:t>
      </w:r>
      <w:r>
        <w:rPr>
          <w:lang w:eastAsia="lv-LV"/>
        </w:rPr>
        <w:t>Apspriedes laikā sniegtā</w:t>
      </w:r>
      <w:r w:rsidRPr="004D2758">
        <w:rPr>
          <w:lang w:eastAsia="lv-LV"/>
        </w:rPr>
        <w:t xml:space="preserve"> informācija nerada juridiskas sekas (tiesības un</w:t>
      </w:r>
      <w:r>
        <w:rPr>
          <w:lang w:eastAsia="lv-LV"/>
        </w:rPr>
        <w:t>/vai</w:t>
      </w:r>
      <w:r w:rsidRPr="004D2758">
        <w:rPr>
          <w:lang w:eastAsia="lv-LV"/>
        </w:rPr>
        <w:t xml:space="preserve"> pienākumus) pasūtītājam un</w:t>
      </w:r>
      <w:r>
        <w:rPr>
          <w:lang w:eastAsia="lv-LV"/>
        </w:rPr>
        <w:t>/vai</w:t>
      </w:r>
      <w:r w:rsidRPr="004D2758">
        <w:rPr>
          <w:lang w:eastAsia="lv-LV"/>
        </w:rPr>
        <w:t xml:space="preserve"> piegādātājiem. Piegādātājie</w:t>
      </w:r>
      <w:r w:rsidR="00BF1186">
        <w:rPr>
          <w:lang w:eastAsia="lv-LV"/>
        </w:rPr>
        <w:t>m</w:t>
      </w:r>
      <w:r w:rsidRPr="004D2758">
        <w:rPr>
          <w:lang w:eastAsia="lv-LV"/>
        </w:rPr>
        <w:t xml:space="preserve"> iesūtot informāciju</w:t>
      </w:r>
      <w:r w:rsidR="00BF1186">
        <w:rPr>
          <w:lang w:eastAsia="lv-LV"/>
        </w:rPr>
        <w:t xml:space="preserve"> apspriedes laikā</w:t>
      </w:r>
      <w:r w:rsidRPr="004D2758">
        <w:rPr>
          <w:lang w:eastAsia="lv-LV"/>
        </w:rPr>
        <w:t>, jāizvērtē vai tā ir uzskatāma par komercnoslēpumu vai konfidenciālu informāciju, ko attiecīgi jānorāda.</w:t>
      </w:r>
    </w:p>
    <w:sectPr w:rsidR="00B30097" w:rsidRPr="008E4188" w:rsidSect="001C2B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5AE"/>
    <w:multiLevelType w:val="hybridMultilevel"/>
    <w:tmpl w:val="DEAC23DC"/>
    <w:lvl w:ilvl="0" w:tplc="0426000F">
      <w:start w:val="1"/>
      <w:numFmt w:val="decimal"/>
      <w:lvlText w:val="%1."/>
      <w:lvlJc w:val="left"/>
      <w:pPr>
        <w:ind w:left="927" w:hanging="360"/>
      </w:pPr>
    </w:lvl>
    <w:lvl w:ilvl="1" w:tplc="0426000F">
      <w:start w:val="1"/>
      <w:numFmt w:val="decimal"/>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493299"/>
    <w:multiLevelType w:val="multilevel"/>
    <w:tmpl w:val="72D25F2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C6374C8"/>
    <w:multiLevelType w:val="hybridMultilevel"/>
    <w:tmpl w:val="AF7468D6"/>
    <w:lvl w:ilvl="0" w:tplc="4C48BD1C">
      <w:start w:val="1"/>
      <w:numFmt w:val="bullet"/>
      <w:lvlText w:val="-"/>
      <w:lvlJc w:val="left"/>
      <w:pPr>
        <w:ind w:left="1500" w:hanging="360"/>
      </w:pPr>
      <w:rPr>
        <w:rFonts w:ascii="Courier New" w:hAnsi="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 w15:restartNumberingAfterBreak="0">
    <w:nsid w:val="1C3C4FEC"/>
    <w:multiLevelType w:val="hybridMultilevel"/>
    <w:tmpl w:val="87FEB728"/>
    <w:lvl w:ilvl="0" w:tplc="8F8A2B3A">
      <w:start w:val="2"/>
      <w:numFmt w:val="bullet"/>
      <w:lvlText w:val="–"/>
      <w:lvlJc w:val="left"/>
      <w:pPr>
        <w:ind w:left="1507" w:hanging="360"/>
      </w:pPr>
      <w:rPr>
        <w:rFonts w:ascii="Times New Roman" w:eastAsia="Times New Roman" w:hAnsi="Times New Roman" w:cs="Times New Roman" w:hint="default"/>
      </w:rPr>
    </w:lvl>
    <w:lvl w:ilvl="1" w:tplc="04260003" w:tentative="1">
      <w:start w:val="1"/>
      <w:numFmt w:val="bullet"/>
      <w:lvlText w:val="o"/>
      <w:lvlJc w:val="left"/>
      <w:pPr>
        <w:ind w:left="2227" w:hanging="360"/>
      </w:pPr>
      <w:rPr>
        <w:rFonts w:ascii="Courier New" w:hAnsi="Courier New" w:cs="Courier New" w:hint="default"/>
      </w:rPr>
    </w:lvl>
    <w:lvl w:ilvl="2" w:tplc="04260005" w:tentative="1">
      <w:start w:val="1"/>
      <w:numFmt w:val="bullet"/>
      <w:lvlText w:val=""/>
      <w:lvlJc w:val="left"/>
      <w:pPr>
        <w:ind w:left="2947" w:hanging="360"/>
      </w:pPr>
      <w:rPr>
        <w:rFonts w:ascii="Wingdings" w:hAnsi="Wingdings" w:hint="default"/>
      </w:rPr>
    </w:lvl>
    <w:lvl w:ilvl="3" w:tplc="04260001" w:tentative="1">
      <w:start w:val="1"/>
      <w:numFmt w:val="bullet"/>
      <w:lvlText w:val=""/>
      <w:lvlJc w:val="left"/>
      <w:pPr>
        <w:ind w:left="3667" w:hanging="360"/>
      </w:pPr>
      <w:rPr>
        <w:rFonts w:ascii="Symbol" w:hAnsi="Symbol" w:hint="default"/>
      </w:rPr>
    </w:lvl>
    <w:lvl w:ilvl="4" w:tplc="04260003" w:tentative="1">
      <w:start w:val="1"/>
      <w:numFmt w:val="bullet"/>
      <w:lvlText w:val="o"/>
      <w:lvlJc w:val="left"/>
      <w:pPr>
        <w:ind w:left="4387" w:hanging="360"/>
      </w:pPr>
      <w:rPr>
        <w:rFonts w:ascii="Courier New" w:hAnsi="Courier New" w:cs="Courier New" w:hint="default"/>
      </w:rPr>
    </w:lvl>
    <w:lvl w:ilvl="5" w:tplc="04260005" w:tentative="1">
      <w:start w:val="1"/>
      <w:numFmt w:val="bullet"/>
      <w:lvlText w:val=""/>
      <w:lvlJc w:val="left"/>
      <w:pPr>
        <w:ind w:left="5107" w:hanging="360"/>
      </w:pPr>
      <w:rPr>
        <w:rFonts w:ascii="Wingdings" w:hAnsi="Wingdings" w:hint="default"/>
      </w:rPr>
    </w:lvl>
    <w:lvl w:ilvl="6" w:tplc="04260001" w:tentative="1">
      <w:start w:val="1"/>
      <w:numFmt w:val="bullet"/>
      <w:lvlText w:val=""/>
      <w:lvlJc w:val="left"/>
      <w:pPr>
        <w:ind w:left="5827" w:hanging="360"/>
      </w:pPr>
      <w:rPr>
        <w:rFonts w:ascii="Symbol" w:hAnsi="Symbol" w:hint="default"/>
      </w:rPr>
    </w:lvl>
    <w:lvl w:ilvl="7" w:tplc="04260003" w:tentative="1">
      <w:start w:val="1"/>
      <w:numFmt w:val="bullet"/>
      <w:lvlText w:val="o"/>
      <w:lvlJc w:val="left"/>
      <w:pPr>
        <w:ind w:left="6547" w:hanging="360"/>
      </w:pPr>
      <w:rPr>
        <w:rFonts w:ascii="Courier New" w:hAnsi="Courier New" w:cs="Courier New" w:hint="default"/>
      </w:rPr>
    </w:lvl>
    <w:lvl w:ilvl="8" w:tplc="04260005" w:tentative="1">
      <w:start w:val="1"/>
      <w:numFmt w:val="bullet"/>
      <w:lvlText w:val=""/>
      <w:lvlJc w:val="left"/>
      <w:pPr>
        <w:ind w:left="7267" w:hanging="360"/>
      </w:pPr>
      <w:rPr>
        <w:rFonts w:ascii="Wingdings" w:hAnsi="Wingdings" w:hint="default"/>
      </w:rPr>
    </w:lvl>
  </w:abstractNum>
  <w:abstractNum w:abstractNumId="4" w15:restartNumberingAfterBreak="0">
    <w:nsid w:val="25C3602D"/>
    <w:multiLevelType w:val="multilevel"/>
    <w:tmpl w:val="CEFAF310"/>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1A30C9"/>
    <w:multiLevelType w:val="hybridMultilevel"/>
    <w:tmpl w:val="FF2AB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9B4208"/>
    <w:multiLevelType w:val="multilevel"/>
    <w:tmpl w:val="5B542B9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EAE08EC"/>
    <w:multiLevelType w:val="hybridMultilevel"/>
    <w:tmpl w:val="021E91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FFA0B0E"/>
    <w:multiLevelType w:val="hybridMultilevel"/>
    <w:tmpl w:val="7DB03AC2"/>
    <w:lvl w:ilvl="0" w:tplc="59987F20">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B92567"/>
    <w:multiLevelType w:val="hybridMultilevel"/>
    <w:tmpl w:val="3578B2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318105A"/>
    <w:multiLevelType w:val="multilevel"/>
    <w:tmpl w:val="AE2ECF6E"/>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5B576994"/>
    <w:multiLevelType w:val="hybridMultilevel"/>
    <w:tmpl w:val="13F62C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30D2397"/>
    <w:multiLevelType w:val="hybridMultilevel"/>
    <w:tmpl w:val="58B0EC92"/>
    <w:lvl w:ilvl="0" w:tplc="362CC0B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C82A1F"/>
    <w:multiLevelType w:val="multilevel"/>
    <w:tmpl w:val="AC688D5A"/>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76C649F4"/>
    <w:multiLevelType w:val="hybridMultilevel"/>
    <w:tmpl w:val="B38EC5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94416474">
    <w:abstractNumId w:val="14"/>
  </w:num>
  <w:num w:numId="2" w16cid:durableId="1354574197">
    <w:abstractNumId w:val="9"/>
  </w:num>
  <w:num w:numId="3" w16cid:durableId="1196381014">
    <w:abstractNumId w:val="3"/>
  </w:num>
  <w:num w:numId="4" w16cid:durableId="97336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724348">
    <w:abstractNumId w:val="12"/>
  </w:num>
  <w:num w:numId="6" w16cid:durableId="224687716">
    <w:abstractNumId w:val="8"/>
  </w:num>
  <w:num w:numId="7" w16cid:durableId="1020622549">
    <w:abstractNumId w:val="13"/>
  </w:num>
  <w:num w:numId="8" w16cid:durableId="1236939569">
    <w:abstractNumId w:val="1"/>
  </w:num>
  <w:num w:numId="9" w16cid:durableId="587692245">
    <w:abstractNumId w:val="0"/>
  </w:num>
  <w:num w:numId="10" w16cid:durableId="148718230">
    <w:abstractNumId w:val="5"/>
  </w:num>
  <w:num w:numId="11" w16cid:durableId="1680156356">
    <w:abstractNumId w:val="15"/>
  </w:num>
  <w:num w:numId="12" w16cid:durableId="471366908">
    <w:abstractNumId w:val="7"/>
  </w:num>
  <w:num w:numId="13" w16cid:durableId="384573377">
    <w:abstractNumId w:val="2"/>
  </w:num>
  <w:num w:numId="14" w16cid:durableId="590432028">
    <w:abstractNumId w:val="10"/>
  </w:num>
  <w:num w:numId="15" w16cid:durableId="1570309524">
    <w:abstractNumId w:val="6"/>
  </w:num>
  <w:num w:numId="16" w16cid:durableId="1979992863">
    <w:abstractNumId w:val="11"/>
  </w:num>
  <w:num w:numId="17" w16cid:durableId="8477130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213F2"/>
    <w:rsid w:val="00027C8E"/>
    <w:rsid w:val="00036100"/>
    <w:rsid w:val="00041E01"/>
    <w:rsid w:val="00047C6E"/>
    <w:rsid w:val="00050845"/>
    <w:rsid w:val="00053CB1"/>
    <w:rsid w:val="00061A8A"/>
    <w:rsid w:val="000642C0"/>
    <w:rsid w:val="00073982"/>
    <w:rsid w:val="0008439D"/>
    <w:rsid w:val="00094BD3"/>
    <w:rsid w:val="00096914"/>
    <w:rsid w:val="000A5A50"/>
    <w:rsid w:val="000A6610"/>
    <w:rsid w:val="000B4F82"/>
    <w:rsid w:val="000C01B9"/>
    <w:rsid w:val="000D0D3A"/>
    <w:rsid w:val="000D4A5D"/>
    <w:rsid w:val="000E2051"/>
    <w:rsid w:val="000E3731"/>
    <w:rsid w:val="000E686A"/>
    <w:rsid w:val="000E71B7"/>
    <w:rsid w:val="000F5B68"/>
    <w:rsid w:val="000F6F0B"/>
    <w:rsid w:val="001016A8"/>
    <w:rsid w:val="00102726"/>
    <w:rsid w:val="00105669"/>
    <w:rsid w:val="00113740"/>
    <w:rsid w:val="00117CB0"/>
    <w:rsid w:val="00120559"/>
    <w:rsid w:val="0012462F"/>
    <w:rsid w:val="00125EFC"/>
    <w:rsid w:val="001309FD"/>
    <w:rsid w:val="00141792"/>
    <w:rsid w:val="00162344"/>
    <w:rsid w:val="00163436"/>
    <w:rsid w:val="00166821"/>
    <w:rsid w:val="00170B90"/>
    <w:rsid w:val="00175D8E"/>
    <w:rsid w:val="00182E26"/>
    <w:rsid w:val="00187097"/>
    <w:rsid w:val="0019477B"/>
    <w:rsid w:val="001B0472"/>
    <w:rsid w:val="001C2B36"/>
    <w:rsid w:val="001C2CF6"/>
    <w:rsid w:val="001C2F09"/>
    <w:rsid w:val="001D01B4"/>
    <w:rsid w:val="001E30CC"/>
    <w:rsid w:val="00203690"/>
    <w:rsid w:val="00226AC6"/>
    <w:rsid w:val="00257A5B"/>
    <w:rsid w:val="0026666B"/>
    <w:rsid w:val="00276769"/>
    <w:rsid w:val="00285292"/>
    <w:rsid w:val="00290B41"/>
    <w:rsid w:val="0029673F"/>
    <w:rsid w:val="00296DDE"/>
    <w:rsid w:val="002971AC"/>
    <w:rsid w:val="002A03A0"/>
    <w:rsid w:val="002A3340"/>
    <w:rsid w:val="002A5D75"/>
    <w:rsid w:val="002B22DE"/>
    <w:rsid w:val="002B7F35"/>
    <w:rsid w:val="002C659E"/>
    <w:rsid w:val="002D229B"/>
    <w:rsid w:val="002D3501"/>
    <w:rsid w:val="002E1FF9"/>
    <w:rsid w:val="002E21B2"/>
    <w:rsid w:val="002E7EC7"/>
    <w:rsid w:val="002F1D81"/>
    <w:rsid w:val="002F62BD"/>
    <w:rsid w:val="002F7C4D"/>
    <w:rsid w:val="00300CF4"/>
    <w:rsid w:val="00313300"/>
    <w:rsid w:val="003150B6"/>
    <w:rsid w:val="00320D3B"/>
    <w:rsid w:val="00322D45"/>
    <w:rsid w:val="00325241"/>
    <w:rsid w:val="0032620F"/>
    <w:rsid w:val="00330832"/>
    <w:rsid w:val="00331BA9"/>
    <w:rsid w:val="00332852"/>
    <w:rsid w:val="003529DC"/>
    <w:rsid w:val="003576B0"/>
    <w:rsid w:val="003753BC"/>
    <w:rsid w:val="003836A0"/>
    <w:rsid w:val="00394495"/>
    <w:rsid w:val="003A0B3B"/>
    <w:rsid w:val="003A4D59"/>
    <w:rsid w:val="003A5793"/>
    <w:rsid w:val="003B04CD"/>
    <w:rsid w:val="003C63B7"/>
    <w:rsid w:val="003D0003"/>
    <w:rsid w:val="003E086C"/>
    <w:rsid w:val="003E409C"/>
    <w:rsid w:val="003F1961"/>
    <w:rsid w:val="003F4DCE"/>
    <w:rsid w:val="003F5D32"/>
    <w:rsid w:val="003F7F8E"/>
    <w:rsid w:val="00400491"/>
    <w:rsid w:val="00401EE6"/>
    <w:rsid w:val="00414C91"/>
    <w:rsid w:val="0042028C"/>
    <w:rsid w:val="004231D4"/>
    <w:rsid w:val="00435A93"/>
    <w:rsid w:val="00435FAC"/>
    <w:rsid w:val="004410C7"/>
    <w:rsid w:val="004607D3"/>
    <w:rsid w:val="00463C2B"/>
    <w:rsid w:val="00467875"/>
    <w:rsid w:val="004815FA"/>
    <w:rsid w:val="004941D6"/>
    <w:rsid w:val="004B0B8E"/>
    <w:rsid w:val="004C4A41"/>
    <w:rsid w:val="004C6F97"/>
    <w:rsid w:val="004D013E"/>
    <w:rsid w:val="004D3303"/>
    <w:rsid w:val="004E113F"/>
    <w:rsid w:val="004F30E6"/>
    <w:rsid w:val="004F4D19"/>
    <w:rsid w:val="004F5DDB"/>
    <w:rsid w:val="00502165"/>
    <w:rsid w:val="00510F77"/>
    <w:rsid w:val="0051102F"/>
    <w:rsid w:val="00527EAE"/>
    <w:rsid w:val="00533D21"/>
    <w:rsid w:val="00540D82"/>
    <w:rsid w:val="005427FB"/>
    <w:rsid w:val="005523C5"/>
    <w:rsid w:val="005612BB"/>
    <w:rsid w:val="005754B3"/>
    <w:rsid w:val="00581D02"/>
    <w:rsid w:val="00583525"/>
    <w:rsid w:val="00594C02"/>
    <w:rsid w:val="005A341C"/>
    <w:rsid w:val="005A4F3B"/>
    <w:rsid w:val="005A6C6B"/>
    <w:rsid w:val="005B0BD7"/>
    <w:rsid w:val="005C010C"/>
    <w:rsid w:val="005D0B64"/>
    <w:rsid w:val="005F11F7"/>
    <w:rsid w:val="005F14DB"/>
    <w:rsid w:val="005F1DFB"/>
    <w:rsid w:val="005F4F6A"/>
    <w:rsid w:val="005F5FBB"/>
    <w:rsid w:val="00603C87"/>
    <w:rsid w:val="0060590D"/>
    <w:rsid w:val="00610E69"/>
    <w:rsid w:val="00616820"/>
    <w:rsid w:val="00625179"/>
    <w:rsid w:val="00643A46"/>
    <w:rsid w:val="00646E96"/>
    <w:rsid w:val="006536B9"/>
    <w:rsid w:val="006562F1"/>
    <w:rsid w:val="00657ED8"/>
    <w:rsid w:val="006603F6"/>
    <w:rsid w:val="00661080"/>
    <w:rsid w:val="0067442D"/>
    <w:rsid w:val="00681131"/>
    <w:rsid w:val="00681634"/>
    <w:rsid w:val="00684784"/>
    <w:rsid w:val="00695B75"/>
    <w:rsid w:val="006A2790"/>
    <w:rsid w:val="006C5B4D"/>
    <w:rsid w:val="006D2CAE"/>
    <w:rsid w:val="006D4D70"/>
    <w:rsid w:val="006D4FE6"/>
    <w:rsid w:val="006D5D33"/>
    <w:rsid w:val="006E00CB"/>
    <w:rsid w:val="006E434A"/>
    <w:rsid w:val="006F724A"/>
    <w:rsid w:val="0071109F"/>
    <w:rsid w:val="007142DE"/>
    <w:rsid w:val="0072011E"/>
    <w:rsid w:val="00724ABB"/>
    <w:rsid w:val="00736824"/>
    <w:rsid w:val="00737F95"/>
    <w:rsid w:val="00740F73"/>
    <w:rsid w:val="00747062"/>
    <w:rsid w:val="00751C91"/>
    <w:rsid w:val="00754255"/>
    <w:rsid w:val="00755431"/>
    <w:rsid w:val="0075614A"/>
    <w:rsid w:val="0075705E"/>
    <w:rsid w:val="007658BB"/>
    <w:rsid w:val="00770E3B"/>
    <w:rsid w:val="00773E58"/>
    <w:rsid w:val="00775071"/>
    <w:rsid w:val="00777F3B"/>
    <w:rsid w:val="0078330A"/>
    <w:rsid w:val="00790D6E"/>
    <w:rsid w:val="00797EA7"/>
    <w:rsid w:val="007B0529"/>
    <w:rsid w:val="007B47C0"/>
    <w:rsid w:val="007C17DA"/>
    <w:rsid w:val="007C1B82"/>
    <w:rsid w:val="007E2F1F"/>
    <w:rsid w:val="007E38B4"/>
    <w:rsid w:val="0080048A"/>
    <w:rsid w:val="0081103A"/>
    <w:rsid w:val="00813210"/>
    <w:rsid w:val="008210FD"/>
    <w:rsid w:val="00830B9B"/>
    <w:rsid w:val="00831270"/>
    <w:rsid w:val="0083326C"/>
    <w:rsid w:val="00833ADF"/>
    <w:rsid w:val="00841D42"/>
    <w:rsid w:val="008456E2"/>
    <w:rsid w:val="008470EB"/>
    <w:rsid w:val="00853F93"/>
    <w:rsid w:val="00861818"/>
    <w:rsid w:val="0087318B"/>
    <w:rsid w:val="008735B6"/>
    <w:rsid w:val="00883E85"/>
    <w:rsid w:val="00891F2D"/>
    <w:rsid w:val="00893EB7"/>
    <w:rsid w:val="008A0B8E"/>
    <w:rsid w:val="008A25E3"/>
    <w:rsid w:val="008A7413"/>
    <w:rsid w:val="008B249D"/>
    <w:rsid w:val="008B3423"/>
    <w:rsid w:val="008B723E"/>
    <w:rsid w:val="008C0B5D"/>
    <w:rsid w:val="008C171D"/>
    <w:rsid w:val="008C2F93"/>
    <w:rsid w:val="008C4FFF"/>
    <w:rsid w:val="008E4188"/>
    <w:rsid w:val="008E4AB9"/>
    <w:rsid w:val="008E4B14"/>
    <w:rsid w:val="008E4F4C"/>
    <w:rsid w:val="008F21FB"/>
    <w:rsid w:val="008F4084"/>
    <w:rsid w:val="008F638E"/>
    <w:rsid w:val="00903A0D"/>
    <w:rsid w:val="00921305"/>
    <w:rsid w:val="009356E9"/>
    <w:rsid w:val="0094165D"/>
    <w:rsid w:val="0094267F"/>
    <w:rsid w:val="00946E64"/>
    <w:rsid w:val="009471F9"/>
    <w:rsid w:val="00965C78"/>
    <w:rsid w:val="00972B88"/>
    <w:rsid w:val="0097422D"/>
    <w:rsid w:val="00976E4E"/>
    <w:rsid w:val="00982340"/>
    <w:rsid w:val="00982571"/>
    <w:rsid w:val="00991F89"/>
    <w:rsid w:val="009A0E9D"/>
    <w:rsid w:val="009A36EF"/>
    <w:rsid w:val="009A6C69"/>
    <w:rsid w:val="009B5EE8"/>
    <w:rsid w:val="009C2E2D"/>
    <w:rsid w:val="009C4E94"/>
    <w:rsid w:val="009D4108"/>
    <w:rsid w:val="009D52BA"/>
    <w:rsid w:val="009E3C80"/>
    <w:rsid w:val="009F1AA8"/>
    <w:rsid w:val="009F24ED"/>
    <w:rsid w:val="009F585C"/>
    <w:rsid w:val="00A02A33"/>
    <w:rsid w:val="00A121AD"/>
    <w:rsid w:val="00A16EEE"/>
    <w:rsid w:val="00A17026"/>
    <w:rsid w:val="00A17279"/>
    <w:rsid w:val="00A26E9A"/>
    <w:rsid w:val="00A31E3D"/>
    <w:rsid w:val="00A33CD8"/>
    <w:rsid w:val="00A447F1"/>
    <w:rsid w:val="00A44C8D"/>
    <w:rsid w:val="00A53117"/>
    <w:rsid w:val="00A56602"/>
    <w:rsid w:val="00A608E1"/>
    <w:rsid w:val="00A67BED"/>
    <w:rsid w:val="00A749CE"/>
    <w:rsid w:val="00A766B3"/>
    <w:rsid w:val="00A8468B"/>
    <w:rsid w:val="00A9141E"/>
    <w:rsid w:val="00A943C1"/>
    <w:rsid w:val="00A968EC"/>
    <w:rsid w:val="00AA19C1"/>
    <w:rsid w:val="00AA4531"/>
    <w:rsid w:val="00AB6DD2"/>
    <w:rsid w:val="00AB7036"/>
    <w:rsid w:val="00AC1271"/>
    <w:rsid w:val="00AC47DE"/>
    <w:rsid w:val="00AE3D9B"/>
    <w:rsid w:val="00AE6326"/>
    <w:rsid w:val="00AF3ACE"/>
    <w:rsid w:val="00B00A64"/>
    <w:rsid w:val="00B03813"/>
    <w:rsid w:val="00B14489"/>
    <w:rsid w:val="00B1475F"/>
    <w:rsid w:val="00B248EB"/>
    <w:rsid w:val="00B30097"/>
    <w:rsid w:val="00B50B30"/>
    <w:rsid w:val="00B54AA0"/>
    <w:rsid w:val="00B55FB7"/>
    <w:rsid w:val="00B575D3"/>
    <w:rsid w:val="00B64D38"/>
    <w:rsid w:val="00B81DED"/>
    <w:rsid w:val="00B91905"/>
    <w:rsid w:val="00B92146"/>
    <w:rsid w:val="00B92E65"/>
    <w:rsid w:val="00B941E2"/>
    <w:rsid w:val="00BA32FC"/>
    <w:rsid w:val="00BB7CFB"/>
    <w:rsid w:val="00BC2B99"/>
    <w:rsid w:val="00BC3598"/>
    <w:rsid w:val="00BD2061"/>
    <w:rsid w:val="00BD5B45"/>
    <w:rsid w:val="00BE01D3"/>
    <w:rsid w:val="00BF1186"/>
    <w:rsid w:val="00BF6F4B"/>
    <w:rsid w:val="00C02968"/>
    <w:rsid w:val="00C050E4"/>
    <w:rsid w:val="00C47768"/>
    <w:rsid w:val="00C51B5A"/>
    <w:rsid w:val="00C52FAB"/>
    <w:rsid w:val="00C66E3E"/>
    <w:rsid w:val="00C72C70"/>
    <w:rsid w:val="00C7674F"/>
    <w:rsid w:val="00C86668"/>
    <w:rsid w:val="00C92A86"/>
    <w:rsid w:val="00C93FB6"/>
    <w:rsid w:val="00CA7124"/>
    <w:rsid w:val="00CC02D6"/>
    <w:rsid w:val="00CC164B"/>
    <w:rsid w:val="00CC3CC8"/>
    <w:rsid w:val="00CC6708"/>
    <w:rsid w:val="00CC6E6D"/>
    <w:rsid w:val="00CD7813"/>
    <w:rsid w:val="00CE4EF5"/>
    <w:rsid w:val="00D02F7F"/>
    <w:rsid w:val="00D22F3D"/>
    <w:rsid w:val="00D231A8"/>
    <w:rsid w:val="00D3472F"/>
    <w:rsid w:val="00D47CE4"/>
    <w:rsid w:val="00D51491"/>
    <w:rsid w:val="00D5408C"/>
    <w:rsid w:val="00D5719D"/>
    <w:rsid w:val="00D60D6C"/>
    <w:rsid w:val="00D63848"/>
    <w:rsid w:val="00D842EE"/>
    <w:rsid w:val="00D867C2"/>
    <w:rsid w:val="00D962F3"/>
    <w:rsid w:val="00DA7E21"/>
    <w:rsid w:val="00DB600A"/>
    <w:rsid w:val="00DB69DA"/>
    <w:rsid w:val="00DD4F2F"/>
    <w:rsid w:val="00DD54D9"/>
    <w:rsid w:val="00DE5404"/>
    <w:rsid w:val="00DE656A"/>
    <w:rsid w:val="00DF7EEB"/>
    <w:rsid w:val="00E00337"/>
    <w:rsid w:val="00E02EEB"/>
    <w:rsid w:val="00E02F94"/>
    <w:rsid w:val="00E05C93"/>
    <w:rsid w:val="00E11E29"/>
    <w:rsid w:val="00E27F07"/>
    <w:rsid w:val="00E3121C"/>
    <w:rsid w:val="00E338C3"/>
    <w:rsid w:val="00E36A27"/>
    <w:rsid w:val="00E43463"/>
    <w:rsid w:val="00E55642"/>
    <w:rsid w:val="00E83CDA"/>
    <w:rsid w:val="00E919F9"/>
    <w:rsid w:val="00EA1594"/>
    <w:rsid w:val="00EA17F1"/>
    <w:rsid w:val="00EA3835"/>
    <w:rsid w:val="00EB655B"/>
    <w:rsid w:val="00EB6D38"/>
    <w:rsid w:val="00EC011A"/>
    <w:rsid w:val="00ED0C1E"/>
    <w:rsid w:val="00ED234A"/>
    <w:rsid w:val="00ED64C8"/>
    <w:rsid w:val="00EE2BD4"/>
    <w:rsid w:val="00EF3A1F"/>
    <w:rsid w:val="00F03ED3"/>
    <w:rsid w:val="00F04B45"/>
    <w:rsid w:val="00F22184"/>
    <w:rsid w:val="00F4544B"/>
    <w:rsid w:val="00F502B5"/>
    <w:rsid w:val="00F579D9"/>
    <w:rsid w:val="00F661DB"/>
    <w:rsid w:val="00F856BD"/>
    <w:rsid w:val="00F85CBF"/>
    <w:rsid w:val="00F915A5"/>
    <w:rsid w:val="00F9620F"/>
    <w:rsid w:val="00FA2010"/>
    <w:rsid w:val="00FA4161"/>
    <w:rsid w:val="00FA5229"/>
    <w:rsid w:val="00FA76F4"/>
    <w:rsid w:val="00FB2A85"/>
    <w:rsid w:val="00FB5356"/>
    <w:rsid w:val="00FB54C1"/>
    <w:rsid w:val="00FB745C"/>
    <w:rsid w:val="00FC7E32"/>
    <w:rsid w:val="00FD06BB"/>
    <w:rsid w:val="00FD1363"/>
    <w:rsid w:val="00FE0EFB"/>
    <w:rsid w:val="00FE3E28"/>
    <w:rsid w:val="00FE7B06"/>
    <w:rsid w:val="00FF202F"/>
    <w:rsid w:val="00FF2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7179A"/>
  <w15:docId w15:val="{9E169863-5321-4B03-96FB-F3D8CFD1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203690"/>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basedOn w:val="Normal"/>
    <w:link w:val="ListParagraphChar"/>
    <w:uiPriority w:val="34"/>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link w:val="ListParagraph"/>
    <w:uiPriority w:val="34"/>
    <w:locked/>
    <w:rsid w:val="001D01B4"/>
    <w:rPr>
      <w:sz w:val="24"/>
      <w:szCs w:val="24"/>
      <w:lang w:eastAsia="en-US"/>
    </w:rPr>
  </w:style>
  <w:style w:type="character" w:styleId="FollowedHyperlink">
    <w:name w:val="FollowedHyperlink"/>
    <w:basedOn w:val="DefaultParagraphFont"/>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3Char">
    <w:name w:val="Heading 3 Char"/>
    <w:basedOn w:val="DefaultParagraphFont"/>
    <w:link w:val="Heading3"/>
    <w:uiPriority w:val="9"/>
    <w:rsid w:val="00203690"/>
    <w:rPr>
      <w:b/>
      <w:bCs/>
      <w:sz w:val="27"/>
      <w:szCs w:val="27"/>
    </w:rPr>
  </w:style>
  <w:style w:type="character" w:styleId="UnresolvedMention">
    <w:name w:val="Unresolved Mention"/>
    <w:basedOn w:val="DefaultParagraphFont"/>
    <w:uiPriority w:val="99"/>
    <w:semiHidden/>
    <w:unhideWhenUsed/>
    <w:rsid w:val="00775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0895">
      <w:bodyDiv w:val="1"/>
      <w:marLeft w:val="0"/>
      <w:marRight w:val="0"/>
      <w:marTop w:val="0"/>
      <w:marBottom w:val="0"/>
      <w:divBdr>
        <w:top w:val="none" w:sz="0" w:space="0" w:color="auto"/>
        <w:left w:val="none" w:sz="0" w:space="0" w:color="auto"/>
        <w:bottom w:val="none" w:sz="0" w:space="0" w:color="auto"/>
        <w:right w:val="none" w:sz="0" w:space="0" w:color="auto"/>
      </w:divBdr>
    </w:div>
    <w:div w:id="590049865">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226380222">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Gunda.Krikova@sadalestik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458FE3-C653-4E9A-8CE3-2AA36B4A4CBE}">
  <ds:schemaRefs>
    <ds:schemaRef ds:uri="http://schemas.microsoft.com/sharepoint/v3/contenttype/forms"/>
  </ds:schemaRefs>
</ds:datastoreItem>
</file>

<file path=customXml/itemProps3.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684F82-236F-4899-A8FA-014DFCBB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771</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PLĀNOTO IZMAKSU APRĒĶINA ANOTĀCIJA</vt:lpstr>
    </vt:vector>
  </TitlesOfParts>
  <Company>rhes</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PLĀNOTO IZMAKSU APRĒĶINA ANOTĀCIJA</dc:title>
  <dc:creator>A.Zeimuls</dc:creator>
  <cp:lastModifiedBy>Gunda Krikova</cp:lastModifiedBy>
  <cp:revision>14</cp:revision>
  <cp:lastPrinted>2019-01-15T14:11:00Z</cp:lastPrinted>
  <dcterms:created xsi:type="dcterms:W3CDTF">2023-05-02T08:26:00Z</dcterms:created>
  <dcterms:modified xsi:type="dcterms:W3CDTF">2023-06-06T07:14:00Z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