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583B" w14:textId="2E307C21" w:rsidR="00E83120" w:rsidRPr="003C08BF" w:rsidRDefault="00FA09B1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</w:pPr>
      <w:r w:rsidRPr="003C08BF"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  <w:t xml:space="preserve">IETEICAMIE </w:t>
      </w:r>
      <w:r w:rsidR="00E83120" w:rsidRPr="003C08BF"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  <w:t>testi un pārbaudes</w:t>
      </w:r>
    </w:p>
    <w:p w14:paraId="213E0E71" w14:textId="77777777" w:rsidR="0028381D" w:rsidRPr="003C08BF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>Piemērojami elektrostacijas un elektroenerģijas sadales sistēmas kopdarbības pārbaudes laikā</w:t>
      </w:r>
      <w:r w:rsidR="007A1719"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. </w:t>
      </w:r>
    </w:p>
    <w:p w14:paraId="1BEFCE37" w14:textId="5C83CB70" w:rsidR="00E83120" w:rsidRPr="003C08BF" w:rsidRDefault="007A1719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Pārbaudes ilgums </w:t>
      </w:r>
      <w:r w:rsidR="00845BE7"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vismaz </w:t>
      </w:r>
      <w:r w:rsidR="00D21662"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72 stund</w:t>
      </w:r>
      <w:r w:rsidR="00845BE7"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>as</w:t>
      </w:r>
      <w:r w:rsidR="00FA09B1" w:rsidRPr="003C08BF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</w:p>
    <w:p w14:paraId="3BEDE2F2" w14:textId="77777777" w:rsidR="0028381D" w:rsidRPr="003C08BF" w:rsidRDefault="0028381D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3BCD0EEF" w14:textId="5C112FCD" w:rsidR="00E83120" w:rsidRPr="003C08BF" w:rsidRDefault="006A29EE" w:rsidP="00430B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lv-LV"/>
        </w:rPr>
      </w:pPr>
      <w:r w:rsidRPr="003C08BF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Vēja elektrostacijai</w:t>
      </w:r>
    </w:p>
    <w:p w14:paraId="44C2ADEE" w14:textId="77777777" w:rsidR="00E83120" w:rsidRPr="003C08BF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instrText xml:space="preserve"> FORMTEXT </w:instrTex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separate"/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end"/>
      </w:r>
    </w:p>
    <w:p w14:paraId="7B0DEBAE" w14:textId="1A63A41E" w:rsidR="00E83120" w:rsidRPr="003C08BF" w:rsidRDefault="00FA09B1" w:rsidP="00430B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[Elektrostacijas nosaukums, adrese]</w:t>
      </w:r>
    </w:p>
    <w:tbl>
      <w:tblPr>
        <w:tblStyle w:val="TableGrid1"/>
        <w:tblW w:w="8784" w:type="dxa"/>
        <w:jc w:val="center"/>
        <w:tblLook w:val="04A0" w:firstRow="1" w:lastRow="0" w:firstColumn="1" w:lastColumn="0" w:noHBand="0" w:noVBand="1"/>
      </w:tblPr>
      <w:tblGrid>
        <w:gridCol w:w="487"/>
        <w:gridCol w:w="6454"/>
        <w:gridCol w:w="1843"/>
      </w:tblGrid>
      <w:tr w:rsidR="003C08BF" w:rsidRPr="003C08BF" w14:paraId="168938C6" w14:textId="77777777" w:rsidTr="00F46B84">
        <w:trPr>
          <w:trHeight w:val="481"/>
          <w:jc w:val="center"/>
        </w:trPr>
        <w:tc>
          <w:tcPr>
            <w:tcW w:w="487" w:type="dxa"/>
          </w:tcPr>
          <w:p w14:paraId="60177C4D" w14:textId="77777777" w:rsidR="001C2BD5" w:rsidRPr="003C08BF" w:rsidRDefault="001C2BD5" w:rsidP="00E831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54" w:type="dxa"/>
            <w:vAlign w:val="center"/>
          </w:tcPr>
          <w:p w14:paraId="631D1D89" w14:textId="32AEB95E" w:rsidR="001C2BD5" w:rsidRPr="003C08BF" w:rsidRDefault="001C2BD5" w:rsidP="00E83120">
            <w:pPr>
              <w:jc w:val="center"/>
              <w:rPr>
                <w:b/>
                <w:sz w:val="18"/>
                <w:szCs w:val="18"/>
              </w:rPr>
            </w:pPr>
            <w:r w:rsidRPr="003C08BF">
              <w:rPr>
                <w:b/>
                <w:sz w:val="18"/>
                <w:szCs w:val="18"/>
              </w:rPr>
              <w:t>Tests / pārbaude / mērījumi</w:t>
            </w:r>
          </w:p>
        </w:tc>
        <w:tc>
          <w:tcPr>
            <w:tcW w:w="1843" w:type="dxa"/>
            <w:vAlign w:val="center"/>
          </w:tcPr>
          <w:p w14:paraId="62FCC7C8" w14:textId="77777777" w:rsidR="001C2BD5" w:rsidRPr="003C08BF" w:rsidRDefault="001C2BD5" w:rsidP="00E83120">
            <w:pPr>
              <w:jc w:val="center"/>
              <w:rPr>
                <w:b/>
                <w:sz w:val="18"/>
                <w:szCs w:val="18"/>
              </w:rPr>
            </w:pPr>
            <w:r w:rsidRPr="003C08BF">
              <w:rPr>
                <w:b/>
                <w:sz w:val="18"/>
                <w:szCs w:val="18"/>
              </w:rPr>
              <w:t xml:space="preserve">Realizētais datums, laiks </w:t>
            </w:r>
            <w:r w:rsidRPr="003C08BF">
              <w:rPr>
                <w:bCs/>
                <w:sz w:val="18"/>
                <w:szCs w:val="18"/>
              </w:rPr>
              <w:t>(testa sākums, beigas)</w:t>
            </w:r>
          </w:p>
        </w:tc>
      </w:tr>
      <w:tr w:rsidR="003C08BF" w:rsidRPr="003C08BF" w14:paraId="28AEA986" w14:textId="77777777" w:rsidTr="00F46B84">
        <w:trPr>
          <w:trHeight w:val="64"/>
          <w:jc w:val="center"/>
        </w:trPr>
        <w:tc>
          <w:tcPr>
            <w:tcW w:w="487" w:type="dxa"/>
            <w:vAlign w:val="center"/>
          </w:tcPr>
          <w:p w14:paraId="2953B3BC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1.</w:t>
            </w:r>
          </w:p>
        </w:tc>
        <w:tc>
          <w:tcPr>
            <w:tcW w:w="6454" w:type="dxa"/>
            <w:vAlign w:val="center"/>
          </w:tcPr>
          <w:p w14:paraId="0B2308CB" w14:textId="5FE7C706" w:rsidR="001C2BD5" w:rsidRPr="003C08BF" w:rsidRDefault="001C2BD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 xml:space="preserve">Elektroenerģijas kvalitāte </w:t>
            </w:r>
            <w:proofErr w:type="spellStart"/>
            <w:r w:rsidRPr="003C08BF">
              <w:rPr>
                <w:sz w:val="18"/>
                <w:szCs w:val="18"/>
              </w:rPr>
              <w:t>pieslēguma</w:t>
            </w:r>
            <w:proofErr w:type="spellEnd"/>
            <w:r w:rsidRPr="003C08BF">
              <w:rPr>
                <w:sz w:val="18"/>
                <w:szCs w:val="18"/>
              </w:rPr>
              <w:t xml:space="preserve"> vietā</w:t>
            </w:r>
            <w:r w:rsidR="00571F53" w:rsidRPr="003C08BF">
              <w:rPr>
                <w:sz w:val="18"/>
                <w:szCs w:val="18"/>
              </w:rPr>
              <w:t xml:space="preserve"> </w:t>
            </w:r>
            <w:r w:rsidR="0030313A" w:rsidRPr="003C08BF">
              <w:rPr>
                <w:sz w:val="18"/>
                <w:szCs w:val="18"/>
              </w:rPr>
              <w:t>(veic akreditētas laboratorijas speciālisti)</w:t>
            </w:r>
          </w:p>
        </w:tc>
        <w:tc>
          <w:tcPr>
            <w:tcW w:w="1843" w:type="dxa"/>
            <w:vAlign w:val="center"/>
          </w:tcPr>
          <w:p w14:paraId="7535B6B1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588C2DE6" w14:textId="77777777" w:rsidTr="00F46B84">
        <w:trPr>
          <w:trHeight w:val="218"/>
          <w:jc w:val="center"/>
        </w:trPr>
        <w:tc>
          <w:tcPr>
            <w:tcW w:w="487" w:type="dxa"/>
            <w:vAlign w:val="center"/>
          </w:tcPr>
          <w:p w14:paraId="4FAA5205" w14:textId="4961C5FC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2.</w:t>
            </w:r>
          </w:p>
        </w:tc>
        <w:tc>
          <w:tcPr>
            <w:tcW w:w="6454" w:type="dxa"/>
            <w:vAlign w:val="center"/>
          </w:tcPr>
          <w:p w14:paraId="54196993" w14:textId="2C830A8E" w:rsidR="001C2BD5" w:rsidRPr="003C08BF" w:rsidRDefault="001C2BD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Elektrostacijas manuāla palaišana un sinhronizācija</w:t>
            </w:r>
          </w:p>
        </w:tc>
        <w:tc>
          <w:tcPr>
            <w:tcW w:w="1843" w:type="dxa"/>
            <w:vAlign w:val="center"/>
          </w:tcPr>
          <w:p w14:paraId="46698124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402B1B1C" w14:textId="77777777" w:rsidTr="00F46B84">
        <w:trPr>
          <w:trHeight w:val="459"/>
          <w:jc w:val="center"/>
        </w:trPr>
        <w:tc>
          <w:tcPr>
            <w:tcW w:w="487" w:type="dxa"/>
            <w:vAlign w:val="center"/>
          </w:tcPr>
          <w:p w14:paraId="14C9B902" w14:textId="49B1CEB3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3.</w:t>
            </w:r>
          </w:p>
        </w:tc>
        <w:tc>
          <w:tcPr>
            <w:tcW w:w="6454" w:type="dxa"/>
            <w:vAlign w:val="center"/>
          </w:tcPr>
          <w:p w14:paraId="19CB3D26" w14:textId="7AE3F4AA" w:rsidR="001C2BD5" w:rsidRPr="003C08BF" w:rsidRDefault="001C2BD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 xml:space="preserve">Elektrostacijas atslēgšanās no elektroenerģijas sadales sistēmas ar automātisku palaišanu </w:t>
            </w:r>
          </w:p>
        </w:tc>
        <w:tc>
          <w:tcPr>
            <w:tcW w:w="1843" w:type="dxa"/>
            <w:vAlign w:val="center"/>
          </w:tcPr>
          <w:p w14:paraId="7B9C8F1C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2F68FA57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7D7333B5" w14:textId="2CB3ED8A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4.</w:t>
            </w:r>
          </w:p>
        </w:tc>
        <w:tc>
          <w:tcPr>
            <w:tcW w:w="6454" w:type="dxa"/>
            <w:vAlign w:val="center"/>
          </w:tcPr>
          <w:p w14:paraId="47939306" w14:textId="4B717B3F" w:rsidR="001C2BD5" w:rsidRPr="003C08BF" w:rsidRDefault="001C2BD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Ražotāja elektroietaišu darbības atjaunošanas procedūra elektroenerģijas sadales sistēmas traucējumu gadījumos</w:t>
            </w:r>
          </w:p>
        </w:tc>
        <w:tc>
          <w:tcPr>
            <w:tcW w:w="1843" w:type="dxa"/>
            <w:vAlign w:val="center"/>
          </w:tcPr>
          <w:p w14:paraId="4FA95D31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377B6348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6958B7C4" w14:textId="312CD333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bookmarkStart w:id="0" w:name="_Hlk62631717"/>
            <w:r w:rsidRPr="003C08BF">
              <w:rPr>
                <w:sz w:val="18"/>
                <w:szCs w:val="18"/>
              </w:rPr>
              <w:t>5.</w:t>
            </w:r>
          </w:p>
        </w:tc>
        <w:tc>
          <w:tcPr>
            <w:tcW w:w="6454" w:type="dxa"/>
            <w:vAlign w:val="center"/>
          </w:tcPr>
          <w:p w14:paraId="0B8EC415" w14:textId="2A4930F0" w:rsidR="001C2BD5" w:rsidRPr="003C08BF" w:rsidRDefault="001C2BD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Ģeneratora darbība elektroenerģijas sistēmas traucējumu gadījumos, t.sk., elektrostacijas aktīvās jaudas ierobežošana</w:t>
            </w:r>
          </w:p>
        </w:tc>
        <w:tc>
          <w:tcPr>
            <w:tcW w:w="1843" w:type="dxa"/>
            <w:vAlign w:val="center"/>
          </w:tcPr>
          <w:p w14:paraId="7DDD8D1C" w14:textId="77777777" w:rsidR="001C2BD5" w:rsidRPr="003C08BF" w:rsidRDefault="001C2BD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74C84A1E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71C1AD39" w14:textId="51A7ADFB" w:rsidR="009D7315" w:rsidRPr="003C08BF" w:rsidRDefault="009D731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6.</w:t>
            </w:r>
          </w:p>
        </w:tc>
        <w:tc>
          <w:tcPr>
            <w:tcW w:w="6454" w:type="dxa"/>
            <w:vAlign w:val="center"/>
          </w:tcPr>
          <w:p w14:paraId="091A41A1" w14:textId="77777777" w:rsidR="009D7315" w:rsidRPr="003C08BF" w:rsidRDefault="009D7315" w:rsidP="00B8028E">
            <w:pPr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Elektrostacijas pilnas elektriskās jaudas tests</w:t>
            </w:r>
          </w:p>
          <w:p w14:paraId="2E1F5A05" w14:textId="17E49A69" w:rsidR="009D7315" w:rsidRPr="003C08BF" w:rsidRDefault="009D7315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(tests tiek veikts, ja ir tikai vēja elektrostacija)</w:t>
            </w:r>
          </w:p>
        </w:tc>
        <w:tc>
          <w:tcPr>
            <w:tcW w:w="1843" w:type="dxa"/>
            <w:vAlign w:val="center"/>
          </w:tcPr>
          <w:p w14:paraId="03CD4477" w14:textId="04BA3501" w:rsidR="009D7315" w:rsidRPr="003C08BF" w:rsidRDefault="009D7315" w:rsidP="00E83120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bookmarkEnd w:id="0"/>
      <w:tr w:rsidR="003C08BF" w:rsidRPr="003C08BF" w14:paraId="3582A4EC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05C4F61B" w14:textId="365DAE13" w:rsidR="001C2BD5" w:rsidRPr="003C08BF" w:rsidRDefault="009D7315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7</w:t>
            </w:r>
            <w:r w:rsidR="001C2BD5" w:rsidRPr="003C08BF">
              <w:rPr>
                <w:sz w:val="18"/>
                <w:szCs w:val="18"/>
              </w:rPr>
              <w:t>.</w:t>
            </w:r>
          </w:p>
        </w:tc>
        <w:tc>
          <w:tcPr>
            <w:tcW w:w="6454" w:type="dxa"/>
            <w:vAlign w:val="center"/>
          </w:tcPr>
          <w:p w14:paraId="702228BF" w14:textId="742E0DCC" w:rsidR="001C2BD5" w:rsidRPr="003C08BF" w:rsidRDefault="005D3FE6" w:rsidP="00430BE0">
            <w:pPr>
              <w:spacing w:after="60"/>
              <w:rPr>
                <w:sz w:val="18"/>
                <w:szCs w:val="18"/>
                <w:highlight w:val="yellow"/>
              </w:rPr>
            </w:pPr>
            <w:r w:rsidRPr="003C08BF">
              <w:rPr>
                <w:sz w:val="18"/>
                <w:szCs w:val="18"/>
              </w:rPr>
              <w:t>Iekārtu vadība un datu apmaiņa starp klienta ražošanas moduli un AS "Sadales tīkls" SCADA sistēmu atbilstoši izsniegtajām tehniskajām prasībām (ja tāda nepieciešama)</w:t>
            </w:r>
          </w:p>
        </w:tc>
        <w:tc>
          <w:tcPr>
            <w:tcW w:w="1843" w:type="dxa"/>
            <w:vAlign w:val="center"/>
          </w:tcPr>
          <w:p w14:paraId="3EC8B989" w14:textId="54373541" w:rsidR="001C2BD5" w:rsidRPr="003C08BF" w:rsidRDefault="001C2BD5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7A3A1EC2" w14:textId="77777777" w:rsidTr="00430BE0">
        <w:trPr>
          <w:trHeight w:val="245"/>
          <w:jc w:val="center"/>
        </w:trPr>
        <w:tc>
          <w:tcPr>
            <w:tcW w:w="8784" w:type="dxa"/>
            <w:gridSpan w:val="3"/>
            <w:vAlign w:val="center"/>
          </w:tcPr>
          <w:p w14:paraId="78D76492" w14:textId="071B7680" w:rsidR="00430BE0" w:rsidRPr="003C08BF" w:rsidRDefault="00430BE0" w:rsidP="00430BE0">
            <w:pPr>
              <w:rPr>
                <w:sz w:val="18"/>
                <w:szCs w:val="18"/>
              </w:rPr>
            </w:pPr>
            <w:r w:rsidRPr="003C08BF">
              <w:rPr>
                <w:bCs/>
                <w:sz w:val="18"/>
                <w:szCs w:val="18"/>
              </w:rPr>
              <w:t>Elektrostacijai ar uzstādītu akumulācijas iekārtu papildu testi:</w:t>
            </w:r>
          </w:p>
        </w:tc>
      </w:tr>
      <w:tr w:rsidR="003C08BF" w:rsidRPr="003C08BF" w14:paraId="514ED62A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3BD00DFA" w14:textId="4509BB53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8.</w:t>
            </w:r>
          </w:p>
        </w:tc>
        <w:tc>
          <w:tcPr>
            <w:tcW w:w="6454" w:type="dxa"/>
            <w:vAlign w:val="center"/>
          </w:tcPr>
          <w:p w14:paraId="37B4F8CD" w14:textId="75EDA13E" w:rsidR="00430BE0" w:rsidRPr="003C08BF" w:rsidRDefault="00430BE0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Elektrostacijas pilnas elektriskās jaudas tests 3 pilnas uzlādes</w:t>
            </w:r>
            <w:r w:rsidR="004457E3" w:rsidRPr="003C08BF">
              <w:rPr>
                <w:sz w:val="18"/>
                <w:szCs w:val="18"/>
              </w:rPr>
              <w:t xml:space="preserve"> /</w:t>
            </w:r>
            <w:r w:rsidRPr="003C08BF">
              <w:rPr>
                <w:sz w:val="18"/>
                <w:szCs w:val="18"/>
              </w:rPr>
              <w:t xml:space="preserve"> izlādes ciklos testa laikā, sasniedzot:</w:t>
            </w:r>
          </w:p>
        </w:tc>
        <w:tc>
          <w:tcPr>
            <w:tcW w:w="1843" w:type="dxa"/>
            <w:vAlign w:val="center"/>
          </w:tcPr>
          <w:p w14:paraId="34B9A72A" w14:textId="17ED4520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184EBE73" w14:textId="77777777" w:rsidTr="00F46B84">
        <w:trPr>
          <w:trHeight w:val="303"/>
          <w:jc w:val="center"/>
        </w:trPr>
        <w:tc>
          <w:tcPr>
            <w:tcW w:w="487" w:type="dxa"/>
            <w:vAlign w:val="center"/>
          </w:tcPr>
          <w:p w14:paraId="7D46100F" w14:textId="12CC3194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8.1.</w:t>
            </w:r>
          </w:p>
        </w:tc>
        <w:tc>
          <w:tcPr>
            <w:tcW w:w="6454" w:type="dxa"/>
            <w:vAlign w:val="center"/>
          </w:tcPr>
          <w:p w14:paraId="03E2F954" w14:textId="27B2B735" w:rsidR="00430BE0" w:rsidRPr="003C08BF" w:rsidRDefault="00430BE0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 xml:space="preserve">90% no </w:t>
            </w:r>
            <w:proofErr w:type="spellStart"/>
            <w:r w:rsidRPr="003C08BF">
              <w:rPr>
                <w:sz w:val="18"/>
                <w:szCs w:val="18"/>
              </w:rPr>
              <w:t>Pnom</w:t>
            </w:r>
            <w:proofErr w:type="spellEnd"/>
            <w:r w:rsidRPr="003C08BF">
              <w:rPr>
                <w:sz w:val="18"/>
                <w:szCs w:val="18"/>
              </w:rPr>
              <w:t xml:space="preserve"> visa pilnā izlādes cikla testa laikā</w:t>
            </w:r>
          </w:p>
        </w:tc>
        <w:tc>
          <w:tcPr>
            <w:tcW w:w="1843" w:type="dxa"/>
            <w:vAlign w:val="center"/>
          </w:tcPr>
          <w:p w14:paraId="3583B1F4" w14:textId="0D738399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154978BD" w14:textId="77777777" w:rsidTr="00F46B84">
        <w:trPr>
          <w:trHeight w:val="280"/>
          <w:jc w:val="center"/>
        </w:trPr>
        <w:tc>
          <w:tcPr>
            <w:tcW w:w="487" w:type="dxa"/>
            <w:vAlign w:val="center"/>
          </w:tcPr>
          <w:p w14:paraId="7C97316E" w14:textId="4B5B240B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8.2.</w:t>
            </w:r>
          </w:p>
        </w:tc>
        <w:tc>
          <w:tcPr>
            <w:tcW w:w="6454" w:type="dxa"/>
            <w:vAlign w:val="center"/>
          </w:tcPr>
          <w:p w14:paraId="4F503FA6" w14:textId="44C18D00" w:rsidR="00430BE0" w:rsidRPr="003C08BF" w:rsidRDefault="00430BE0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 xml:space="preserve">50% no </w:t>
            </w:r>
            <w:proofErr w:type="spellStart"/>
            <w:r w:rsidRPr="003C08BF">
              <w:rPr>
                <w:sz w:val="18"/>
                <w:szCs w:val="18"/>
              </w:rPr>
              <w:t>Pnom</w:t>
            </w:r>
            <w:proofErr w:type="spellEnd"/>
            <w:r w:rsidRPr="003C08BF">
              <w:rPr>
                <w:sz w:val="18"/>
                <w:szCs w:val="18"/>
              </w:rPr>
              <w:t xml:space="preserve"> visa pilnā izlādes cikla testa laikā</w:t>
            </w:r>
          </w:p>
        </w:tc>
        <w:tc>
          <w:tcPr>
            <w:tcW w:w="1843" w:type="dxa"/>
            <w:vAlign w:val="center"/>
          </w:tcPr>
          <w:p w14:paraId="54A6925A" w14:textId="06371C56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30486CAE" w14:textId="77777777" w:rsidTr="00F46B84">
        <w:trPr>
          <w:trHeight w:val="269"/>
          <w:jc w:val="center"/>
        </w:trPr>
        <w:tc>
          <w:tcPr>
            <w:tcW w:w="487" w:type="dxa"/>
            <w:vAlign w:val="center"/>
          </w:tcPr>
          <w:p w14:paraId="48D30B54" w14:textId="7E9A5D3F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8.3.</w:t>
            </w:r>
          </w:p>
        </w:tc>
        <w:tc>
          <w:tcPr>
            <w:tcW w:w="6454" w:type="dxa"/>
            <w:vAlign w:val="center"/>
          </w:tcPr>
          <w:p w14:paraId="636666E3" w14:textId="5D878F7B" w:rsidR="00430BE0" w:rsidRPr="003C08BF" w:rsidRDefault="00430BE0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 xml:space="preserve">20% no </w:t>
            </w:r>
            <w:proofErr w:type="spellStart"/>
            <w:r w:rsidRPr="003C08BF">
              <w:rPr>
                <w:sz w:val="18"/>
                <w:szCs w:val="18"/>
              </w:rPr>
              <w:t>Pnom</w:t>
            </w:r>
            <w:proofErr w:type="spellEnd"/>
            <w:r w:rsidRPr="003C08BF">
              <w:rPr>
                <w:sz w:val="18"/>
                <w:szCs w:val="18"/>
              </w:rPr>
              <w:t xml:space="preserve"> visa pilnā izlādes cikla testa laikā</w:t>
            </w:r>
          </w:p>
        </w:tc>
        <w:tc>
          <w:tcPr>
            <w:tcW w:w="1843" w:type="dxa"/>
            <w:vAlign w:val="center"/>
          </w:tcPr>
          <w:p w14:paraId="6A85F658" w14:textId="54A480A7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  <w:tr w:rsidR="003C08BF" w:rsidRPr="003C08BF" w14:paraId="65F2AD48" w14:textId="77777777" w:rsidTr="00F46B84">
        <w:trPr>
          <w:trHeight w:val="448"/>
          <w:jc w:val="center"/>
        </w:trPr>
        <w:tc>
          <w:tcPr>
            <w:tcW w:w="487" w:type="dxa"/>
            <w:vAlign w:val="center"/>
          </w:tcPr>
          <w:p w14:paraId="4F7CDFAB" w14:textId="7AB7EA42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9.</w:t>
            </w:r>
          </w:p>
        </w:tc>
        <w:tc>
          <w:tcPr>
            <w:tcW w:w="6454" w:type="dxa"/>
            <w:vAlign w:val="center"/>
          </w:tcPr>
          <w:p w14:paraId="049D753F" w14:textId="1E4FE633" w:rsidR="00430BE0" w:rsidRPr="003C08BF" w:rsidRDefault="00430BE0" w:rsidP="00430BE0">
            <w:pPr>
              <w:spacing w:after="60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t>Tests par izdalīšanos "salas" režīmā (atslēdz komutācijas aparātu uz piederības robežas, pārbauda elektrostacijas stāvokli, un ieslēdz  komutācijas aparātu uz piederības robežas, lai pārbaudītu sinhronizāciju).</w:t>
            </w:r>
          </w:p>
        </w:tc>
        <w:tc>
          <w:tcPr>
            <w:tcW w:w="1843" w:type="dxa"/>
            <w:vAlign w:val="center"/>
          </w:tcPr>
          <w:p w14:paraId="27A7A85D" w14:textId="4F7EB728" w:rsidR="00430BE0" w:rsidRPr="003C08BF" w:rsidRDefault="00430BE0" w:rsidP="00A83D5A">
            <w:pPr>
              <w:jc w:val="center"/>
              <w:rPr>
                <w:sz w:val="18"/>
                <w:szCs w:val="18"/>
              </w:rPr>
            </w:pPr>
            <w:r w:rsidRPr="003C08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8BF">
              <w:rPr>
                <w:sz w:val="18"/>
                <w:szCs w:val="18"/>
              </w:rPr>
              <w:instrText xml:space="preserve"> FORMTEXT </w:instrText>
            </w:r>
            <w:r w:rsidRPr="003C08BF">
              <w:rPr>
                <w:sz w:val="18"/>
                <w:szCs w:val="18"/>
              </w:rPr>
            </w:r>
            <w:r w:rsidRPr="003C08BF">
              <w:rPr>
                <w:sz w:val="18"/>
                <w:szCs w:val="18"/>
              </w:rPr>
              <w:fldChar w:fldCharType="separate"/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t> </w:t>
            </w:r>
            <w:r w:rsidRPr="003C08BF">
              <w:rPr>
                <w:sz w:val="18"/>
                <w:szCs w:val="18"/>
              </w:rPr>
              <w:fldChar w:fldCharType="end"/>
            </w:r>
          </w:p>
        </w:tc>
      </w:tr>
    </w:tbl>
    <w:p w14:paraId="48F4D66F" w14:textId="77777777" w:rsidR="00430BE0" w:rsidRPr="003C08BF" w:rsidRDefault="00430BE0" w:rsidP="00430BE0">
      <w:pPr>
        <w:pStyle w:val="Standard"/>
        <w:spacing w:before="120" w:after="60" w:line="240" w:lineRule="auto"/>
        <w:ind w:left="-142" w:right="-96"/>
        <w:jc w:val="both"/>
        <w:rPr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b/>
          <w:bCs/>
          <w:sz w:val="18"/>
          <w:szCs w:val="18"/>
          <w:lang w:val="lv-LV"/>
        </w:rPr>
        <w:t>Visi pārbaudes programmā paredzētie un saskaņotie testi un pārbaudes ir jāveic akreditētas laboratorijas reģistratora darbības laikā (vienlaikus ar elektroenerģijas kvalitātes mērījumiem).</w:t>
      </w:r>
    </w:p>
    <w:p w14:paraId="73D3306B" w14:textId="77777777" w:rsidR="00430BE0" w:rsidRPr="003C08BF" w:rsidRDefault="00430BE0" w:rsidP="00430BE0">
      <w:pPr>
        <w:autoSpaceDE w:val="0"/>
        <w:autoSpaceDN w:val="0"/>
        <w:adjustRightInd w:val="0"/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Visus simulācijas režīmus jāreģistrē elektroniski ar laika izvērsi, kas atbilst standarta prasībām (LVS EN 50160 "Publisko elektroapgādes tīklu sprieguma raksturlielumi").</w:t>
      </w:r>
    </w:p>
    <w:p w14:paraId="07F57FBF" w14:textId="77777777" w:rsidR="00430BE0" w:rsidRPr="003C08BF" w:rsidRDefault="00430BE0" w:rsidP="00430BE0">
      <w:pPr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Elektrostacijas pārbaudes laikā jāsasniedz vismaz 50% no elektrostacijas nominālās jaudas. Elektrostacijas pārbaude jāplāno laika apstākļos, kad paredzama iespējami lielākā ģenerācijas jauda. </w:t>
      </w:r>
    </w:p>
    <w:p w14:paraId="70327410" w14:textId="059082D6" w:rsidR="00430BE0" w:rsidRPr="003C08BF" w:rsidRDefault="00430BE0" w:rsidP="00430BE0">
      <w:pPr>
        <w:pStyle w:val="Standard"/>
        <w:spacing w:after="60" w:line="240" w:lineRule="auto"/>
        <w:ind w:left="-142" w:right="-96"/>
        <w:jc w:val="both"/>
        <w:rPr>
          <w:sz w:val="18"/>
          <w:szCs w:val="18"/>
          <w:lang w:val="lv-LV"/>
        </w:rPr>
      </w:pPr>
      <w:bookmarkStart w:id="1" w:name="_Hlk172124358"/>
      <w:r w:rsidRPr="003C08BF">
        <w:rPr>
          <w:rFonts w:ascii="Times New Roman" w:hAnsi="Times New Roman" w:cs="Times New Roman"/>
          <w:sz w:val="18"/>
          <w:szCs w:val="18"/>
          <w:lang w:val="lv-LV"/>
        </w:rPr>
        <w:t>Ja elektrostacijā ir uzstādīta</w:t>
      </w:r>
      <w:r w:rsidR="004457E3" w:rsidRPr="003C08BF">
        <w:rPr>
          <w:rFonts w:ascii="Times New Roman" w:hAnsi="Times New Roman" w:cs="Times New Roman"/>
          <w:sz w:val="18"/>
          <w:szCs w:val="18"/>
          <w:lang w:val="lv-LV"/>
        </w:rPr>
        <w:t>s</w:t>
      </w:r>
      <w:r w:rsidRPr="003C08BF">
        <w:rPr>
          <w:rFonts w:ascii="Times New Roman" w:hAnsi="Times New Roman" w:cs="Times New Roman"/>
          <w:sz w:val="18"/>
          <w:szCs w:val="18"/>
          <w:lang w:val="lv-LV"/>
        </w:rPr>
        <w:t xml:space="preserve"> elektroenerģijas akumulācijas iekārtas, ir jāveic 3 pilnas uzlādes</w:t>
      </w:r>
      <w:r w:rsidR="004457E3" w:rsidRPr="003C08BF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3C08BF">
        <w:rPr>
          <w:rFonts w:ascii="Times New Roman" w:hAnsi="Times New Roman" w:cs="Times New Roman"/>
          <w:sz w:val="18"/>
          <w:szCs w:val="18"/>
          <w:lang w:val="lv-LV"/>
        </w:rPr>
        <w:t>/</w:t>
      </w:r>
      <w:r w:rsidR="004457E3" w:rsidRPr="003C08BF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3C08BF">
        <w:rPr>
          <w:rFonts w:ascii="Times New Roman" w:hAnsi="Times New Roman" w:cs="Times New Roman"/>
          <w:sz w:val="18"/>
          <w:szCs w:val="18"/>
          <w:lang w:val="lv-LV"/>
        </w:rPr>
        <w:t>izlādes testi no tehniski minimālās līdz maksimālajai bateriju kapacitātei ar uzlādes</w:t>
      </w:r>
      <w:r w:rsidR="004457E3" w:rsidRPr="003C08BF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3C08BF">
        <w:rPr>
          <w:rFonts w:ascii="Times New Roman" w:hAnsi="Times New Roman" w:cs="Times New Roman"/>
          <w:sz w:val="18"/>
          <w:szCs w:val="18"/>
          <w:lang w:val="lv-LV"/>
        </w:rPr>
        <w:t>/</w:t>
      </w:r>
      <w:r w:rsidR="004457E3" w:rsidRPr="003C08BF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3C08BF">
        <w:rPr>
          <w:rFonts w:ascii="Times New Roman" w:hAnsi="Times New Roman" w:cs="Times New Roman"/>
          <w:sz w:val="18"/>
          <w:szCs w:val="18"/>
          <w:lang w:val="lv-LV"/>
        </w:rPr>
        <w:t>izlādes jaudām ar vismaz 90%, ar 50%, un ar 20% no baterijas invertoru nominālās vai ieregulētās jaudas</w:t>
      </w:r>
      <w:bookmarkEnd w:id="1"/>
      <w:r w:rsidRPr="003C08BF">
        <w:rPr>
          <w:rFonts w:ascii="Times New Roman" w:hAnsi="Times New Roman" w:cs="Times New Roman"/>
          <w:sz w:val="18"/>
          <w:szCs w:val="18"/>
          <w:lang w:val="lv-LV"/>
        </w:rPr>
        <w:t>.</w:t>
      </w:r>
    </w:p>
    <w:p w14:paraId="5A9B740F" w14:textId="77777777" w:rsidR="00430BE0" w:rsidRPr="003C08BF" w:rsidRDefault="00430BE0" w:rsidP="00430BE0">
      <w:pPr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Elektrostacijas kopējās pārbaudes programmā pilnībā ievērojamas Eiropas Komisijas regulas (ES) 2016/631 prasības. </w:t>
      </w:r>
      <w:bookmarkStart w:id="2" w:name="_Hlk171616114"/>
      <w:r w:rsidRPr="003C08BF">
        <w:rPr>
          <w:rFonts w:ascii="Times New Roman" w:hAnsi="Times New Roman" w:cs="Times New Roman"/>
          <w:sz w:val="18"/>
          <w:szCs w:val="18"/>
          <w:lang w:val="lv-LV"/>
        </w:rPr>
        <w:t>Akumulācijas iekārtām pilnībā ievērojamas "Sadales tīkls" mājaslapā sadaļā "Vispārējās tehniskās prasības elektrostacijas pieslēgšanai" publicētās tehniskās prasības.</w:t>
      </w:r>
      <w:bookmarkEnd w:id="2"/>
    </w:p>
    <w:p w14:paraId="0886CF93" w14:textId="77777777" w:rsidR="00F46B84" w:rsidRPr="003C08BF" w:rsidRDefault="00430BE0" w:rsidP="00F46B84">
      <w:pPr>
        <w:autoSpaceDE w:val="0"/>
        <w:autoSpaceDN w:val="0"/>
        <w:adjustRightInd w:val="0"/>
        <w:spacing w:after="18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Ja tests netiek veikts, jāsniedz tā neiespējamības tehnoloģisks skaidrojums.</w:t>
      </w:r>
      <w:r w:rsidR="00F46B84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AS "Sadales tīkls" atļauj elektroenerģijas ražošanas ietaises īpašniekam veikt alternatīvus testus, ja tie ir efektīvi un pietiekami, lai parādītu elektroenerģijas ražošanas moduļa veiktspēju.</w:t>
      </w:r>
    </w:p>
    <w:bookmarkStart w:id="3" w:name="_Hlk104813546"/>
    <w:p w14:paraId="5190515D" w14:textId="77777777" w:rsidR="0028381D" w:rsidRPr="003C08BF" w:rsidRDefault="0028381D" w:rsidP="002838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  <w:t xml:space="preserve">Elektrostacijas valdītājs 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</w:p>
    <w:p w14:paraId="288E4F81" w14:textId="42DD9F4A" w:rsidR="0028381D" w:rsidRPr="003C08BF" w:rsidRDefault="00FA09B1" w:rsidP="0028381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(d</w:t>
      </w:r>
      <w:r w:rsidR="0028381D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atums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  <w:r w:rsidR="0028381D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*</w:t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="0028381D"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3C08BF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 xml:space="preserve">       </w:t>
      </w:r>
      <w:r w:rsidRPr="003C08BF">
        <w:rPr>
          <w:rFonts w:ascii="Times New Roman" w:eastAsia="Times New Roman" w:hAnsi="Times New Roman" w:cs="Times New Roman"/>
          <w:iCs/>
          <w:sz w:val="18"/>
          <w:szCs w:val="18"/>
          <w:lang w:val="lv-LV"/>
        </w:rPr>
        <w:t>(a</w:t>
      </w:r>
      <w:r w:rsidR="0028381D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mats, vārds, uzvārds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</w:p>
    <w:p w14:paraId="768CBEDC" w14:textId="77777777" w:rsidR="0028381D" w:rsidRPr="003C08BF" w:rsidRDefault="0028381D" w:rsidP="0028381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14:paraId="1082E434" w14:textId="77777777" w:rsidR="0028381D" w:rsidRPr="003C08BF" w:rsidRDefault="0028381D" w:rsidP="0028381D">
      <w:pPr>
        <w:tabs>
          <w:tab w:val="right" w:pos="9356"/>
        </w:tabs>
        <w:spacing w:after="0" w:line="240" w:lineRule="auto"/>
        <w:ind w:right="183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</w:p>
    <w:p w14:paraId="690661C0" w14:textId="0D718045" w:rsidR="007124EF" w:rsidRPr="003C08BF" w:rsidRDefault="0028381D" w:rsidP="00F46B84">
      <w:pPr>
        <w:tabs>
          <w:tab w:val="right" w:pos="9356"/>
        </w:tabs>
        <w:spacing w:after="0" w:line="240" w:lineRule="auto"/>
        <w:ind w:right="1744"/>
        <w:jc w:val="both"/>
        <w:rPr>
          <w:rFonts w:ascii="Times New Roman" w:eastAsia="Times New Roman" w:hAnsi="Times New Roman" w:cs="Times New Roman"/>
          <w:sz w:val="16"/>
          <w:szCs w:val="16"/>
          <w:lang w:val="lv-LV"/>
        </w:rPr>
      </w:pP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="00FA09B1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(p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araksts</w:t>
      </w:r>
      <w:r w:rsidR="00FA09B1"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  <w:r w:rsidRPr="003C08BF">
        <w:rPr>
          <w:rFonts w:ascii="Times New Roman" w:eastAsia="Times New Roman" w:hAnsi="Times New Roman" w:cs="Times New Roman"/>
          <w:sz w:val="18"/>
          <w:szCs w:val="18"/>
          <w:lang w:val="lv-LV"/>
        </w:rPr>
        <w:t>*</w:t>
      </w:r>
      <w:bookmarkEnd w:id="3"/>
    </w:p>
    <w:sectPr w:rsidR="007124EF" w:rsidRPr="003C08BF" w:rsidSect="00DA512F">
      <w:headerReference w:type="default" r:id="rId11"/>
      <w:footerReference w:type="default" r:id="rId12"/>
      <w:pgSz w:w="12240" w:h="15840"/>
      <w:pgMar w:top="127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6DEA" w14:textId="77777777" w:rsidR="00876B7B" w:rsidRDefault="00876B7B" w:rsidP="00E44E34">
      <w:pPr>
        <w:spacing w:after="0" w:line="240" w:lineRule="auto"/>
      </w:pPr>
      <w:r>
        <w:separator/>
      </w:r>
    </w:p>
  </w:endnote>
  <w:endnote w:type="continuationSeparator" w:id="0">
    <w:p w14:paraId="405B18F5" w14:textId="77777777" w:rsidR="00876B7B" w:rsidRDefault="00876B7B" w:rsidP="00E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5793" w14:textId="77777777" w:rsidR="00FA09B1" w:rsidRPr="0008465A" w:rsidRDefault="00FA09B1" w:rsidP="00FA09B1">
    <w:pPr>
      <w:tabs>
        <w:tab w:val="right" w:pos="9356"/>
      </w:tabs>
      <w:spacing w:after="0" w:line="240" w:lineRule="auto"/>
      <w:jc w:val="both"/>
      <w:rPr>
        <w:rFonts w:ascii="Times New Roman" w:hAnsi="Times New Roman" w:cs="Times New Roman"/>
        <w:bCs/>
        <w:i/>
        <w:sz w:val="16"/>
        <w:szCs w:val="16"/>
        <w:lang w:val="lv-LV"/>
      </w:rPr>
    </w:pPr>
    <w:bookmarkStart w:id="4" w:name="_Hlk136466941"/>
    <w:r w:rsidRPr="0008465A">
      <w:rPr>
        <w:rFonts w:ascii="Times New Roman" w:hAnsi="Times New Roman" w:cs="Times New Roman"/>
        <w:bCs/>
        <w:i/>
        <w:sz w:val="16"/>
        <w:szCs w:val="16"/>
        <w:lang w:val="lv-LV"/>
      </w:rPr>
      <w:t>*</w:t>
    </w:r>
    <w:r>
      <w:rPr>
        <w:rFonts w:ascii="Times New Roman" w:hAnsi="Times New Roman" w:cs="Times New Roman"/>
        <w:bCs/>
        <w:i/>
        <w:sz w:val="16"/>
        <w:szCs w:val="16"/>
        <w:lang w:val="lv-LV"/>
      </w:rPr>
      <w:t xml:space="preserve"> </w:t>
    </w:r>
    <w:r w:rsidRPr="0008465A">
      <w:rPr>
        <w:rFonts w:ascii="Times New Roman" w:hAnsi="Times New Roman" w:cs="Times New Roman"/>
        <w:bCs/>
        <w:i/>
        <w:sz w:val="16"/>
        <w:szCs w:val="16"/>
        <w:lang w:val="lv-LV"/>
      </w:rPr>
      <w:t xml:space="preserve">Rekvizītus "datums" un "paraksts" neaizpilda, ja elektroniskais dokuments ir sagatavots un parakstīts ar drošu elektronisko parakstu un satur laika zīmogu. </w:t>
    </w:r>
  </w:p>
  <w:bookmarkEnd w:id="4"/>
  <w:p w14:paraId="61353418" w14:textId="77777777" w:rsidR="00E44E34" w:rsidRDefault="00E4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E615" w14:textId="77777777" w:rsidR="00876B7B" w:rsidRDefault="00876B7B" w:rsidP="00E44E34">
      <w:pPr>
        <w:spacing w:after="0" w:line="240" w:lineRule="auto"/>
      </w:pPr>
      <w:r>
        <w:separator/>
      </w:r>
    </w:p>
  </w:footnote>
  <w:footnote w:type="continuationSeparator" w:id="0">
    <w:p w14:paraId="1E049122" w14:textId="77777777" w:rsidR="00876B7B" w:rsidRDefault="00876B7B" w:rsidP="00E4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5D97F" w14:textId="4CD44620" w:rsidR="0028381D" w:rsidRDefault="0028381D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06931484" wp14:editId="5821C7F7">
          <wp:simplePos x="0" y="0"/>
          <wp:positionH relativeFrom="column">
            <wp:posOffset>4612944</wp:posOffset>
          </wp:positionH>
          <wp:positionV relativeFrom="paragraph">
            <wp:posOffset>-635</wp:posOffset>
          </wp:positionV>
          <wp:extent cx="864235" cy="362585"/>
          <wp:effectExtent l="0" t="0" r="0" b="0"/>
          <wp:wrapNone/>
          <wp:docPr id="323092879" name="Picture 323092879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21A2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632B"/>
    <w:multiLevelType w:val="hybridMultilevel"/>
    <w:tmpl w:val="F18E60DC"/>
    <w:lvl w:ilvl="0" w:tplc="D92AAA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A1600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C573E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05795">
    <w:abstractNumId w:val="2"/>
  </w:num>
  <w:num w:numId="2" w16cid:durableId="303508666">
    <w:abstractNumId w:val="0"/>
  </w:num>
  <w:num w:numId="3" w16cid:durableId="1505127490">
    <w:abstractNumId w:val="3"/>
  </w:num>
  <w:num w:numId="4" w16cid:durableId="14555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RktfilaSPo0oHaDh3ALTjBCmCuwnGzwwj92jqZdwRhskYWF3QzyMFFgU8pEjtTWpL3ijqBtWJcnTIhEtEgZmQQ==" w:salt="tBa8y+IPyN8LQRyA8kXv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E6"/>
    <w:rsid w:val="00060D8A"/>
    <w:rsid w:val="00097139"/>
    <w:rsid w:val="000B3227"/>
    <w:rsid w:val="000C19EC"/>
    <w:rsid w:val="00117485"/>
    <w:rsid w:val="00130388"/>
    <w:rsid w:val="001B769F"/>
    <w:rsid w:val="001C2BD5"/>
    <w:rsid w:val="00236F58"/>
    <w:rsid w:val="002464F5"/>
    <w:rsid w:val="0025553B"/>
    <w:rsid w:val="002604FA"/>
    <w:rsid w:val="00282CF8"/>
    <w:rsid w:val="0028381D"/>
    <w:rsid w:val="002B211A"/>
    <w:rsid w:val="002C0FCD"/>
    <w:rsid w:val="002E1057"/>
    <w:rsid w:val="0030313A"/>
    <w:rsid w:val="00310FEE"/>
    <w:rsid w:val="003C08BF"/>
    <w:rsid w:val="003D25A1"/>
    <w:rsid w:val="00430BE0"/>
    <w:rsid w:val="004457E3"/>
    <w:rsid w:val="00456BD1"/>
    <w:rsid w:val="004D67E6"/>
    <w:rsid w:val="005267D1"/>
    <w:rsid w:val="00571F53"/>
    <w:rsid w:val="005A3F2A"/>
    <w:rsid w:val="005D3FE6"/>
    <w:rsid w:val="005D4829"/>
    <w:rsid w:val="005E0F08"/>
    <w:rsid w:val="005E71F4"/>
    <w:rsid w:val="005F0775"/>
    <w:rsid w:val="0060586C"/>
    <w:rsid w:val="00610A17"/>
    <w:rsid w:val="0062595C"/>
    <w:rsid w:val="00634A2C"/>
    <w:rsid w:val="00681A26"/>
    <w:rsid w:val="006975B0"/>
    <w:rsid w:val="006A29EE"/>
    <w:rsid w:val="007124EF"/>
    <w:rsid w:val="007970F1"/>
    <w:rsid w:val="007A1719"/>
    <w:rsid w:val="007D48F8"/>
    <w:rsid w:val="007F4BC1"/>
    <w:rsid w:val="00820542"/>
    <w:rsid w:val="00845BE7"/>
    <w:rsid w:val="00876B7B"/>
    <w:rsid w:val="00902C8B"/>
    <w:rsid w:val="00913ACE"/>
    <w:rsid w:val="00930D78"/>
    <w:rsid w:val="009B4033"/>
    <w:rsid w:val="009C62EA"/>
    <w:rsid w:val="009D7315"/>
    <w:rsid w:val="00A83D5A"/>
    <w:rsid w:val="00AA5AC9"/>
    <w:rsid w:val="00AA6079"/>
    <w:rsid w:val="00AB5298"/>
    <w:rsid w:val="00AD78E6"/>
    <w:rsid w:val="00AE7AAC"/>
    <w:rsid w:val="00AF1F31"/>
    <w:rsid w:val="00B50785"/>
    <w:rsid w:val="00B8028E"/>
    <w:rsid w:val="00B97218"/>
    <w:rsid w:val="00BB70DD"/>
    <w:rsid w:val="00C0031B"/>
    <w:rsid w:val="00C248F8"/>
    <w:rsid w:val="00C27604"/>
    <w:rsid w:val="00C86C82"/>
    <w:rsid w:val="00CB6FF6"/>
    <w:rsid w:val="00D0310F"/>
    <w:rsid w:val="00D21662"/>
    <w:rsid w:val="00D35F14"/>
    <w:rsid w:val="00DA512F"/>
    <w:rsid w:val="00DB5B06"/>
    <w:rsid w:val="00DD0C83"/>
    <w:rsid w:val="00E01C05"/>
    <w:rsid w:val="00E44E34"/>
    <w:rsid w:val="00E83120"/>
    <w:rsid w:val="00E920F4"/>
    <w:rsid w:val="00EA05D9"/>
    <w:rsid w:val="00EB790F"/>
    <w:rsid w:val="00EC604D"/>
    <w:rsid w:val="00F00B68"/>
    <w:rsid w:val="00F16D8F"/>
    <w:rsid w:val="00F46B84"/>
    <w:rsid w:val="00F74062"/>
    <w:rsid w:val="00F82C27"/>
    <w:rsid w:val="00FA09B1"/>
    <w:rsid w:val="00FC50BD"/>
    <w:rsid w:val="00FC6D36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33F8C"/>
  <w15:docId w15:val="{652D2DBB-9038-4094-8858-1914680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E6"/>
    <w:pPr>
      <w:ind w:left="720"/>
      <w:contextualSpacing/>
    </w:pPr>
  </w:style>
  <w:style w:type="table" w:styleId="TableGrid">
    <w:name w:val="Table Grid"/>
    <w:basedOn w:val="TableNormal"/>
    <w:uiPriority w:val="59"/>
    <w:rsid w:val="00B5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34"/>
  </w:style>
  <w:style w:type="paragraph" w:styleId="Footer">
    <w:name w:val="footer"/>
    <w:basedOn w:val="Normal"/>
    <w:link w:val="FooterChar"/>
    <w:uiPriority w:val="99"/>
    <w:unhideWhenUsed/>
    <w:rsid w:val="00E44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34"/>
  </w:style>
  <w:style w:type="paragraph" w:styleId="Revision">
    <w:name w:val="Revision"/>
    <w:hidden/>
    <w:uiPriority w:val="99"/>
    <w:semiHidden/>
    <w:rsid w:val="00FA09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68"/>
    <w:rPr>
      <w:b/>
      <w:bCs/>
      <w:sz w:val="20"/>
      <w:szCs w:val="20"/>
    </w:rPr>
  </w:style>
  <w:style w:type="paragraph" w:customStyle="1" w:styleId="Standard">
    <w:name w:val="Standard"/>
    <w:rsid w:val="0030313A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66193D54D09443B2C473C8FDCDE867" ma:contentTypeVersion="0" ma:contentTypeDescription="Izveidot jaunu dokumentu." ma:contentTypeScope="" ma:versionID="f2c88c6bdd5687164ea7b006f3745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2EEC3-6FE2-4F4B-AA6B-8044A074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F9F23-35B1-4FB1-AEDA-5C80600AF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4AD32-4665-4414-A813-0910CE572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041956-6C47-4D58-BF3E-1BDE97143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Kreilis</dc:creator>
  <cp:lastModifiedBy>Sanda Vecenane</cp:lastModifiedBy>
  <cp:revision>5</cp:revision>
  <dcterms:created xsi:type="dcterms:W3CDTF">2024-07-18T07:56:00Z</dcterms:created>
  <dcterms:modified xsi:type="dcterms:W3CDTF">2024-08-07T08:38:00Z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0x0101005266193D54D09443B2C473C8FDCDE867</vt:lpwstr>
  </property>
</Properties>
</file>