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35E" w14:textId="25424BCC"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015B26" w:rsidRPr="00015B26">
        <w:rPr>
          <w:sz w:val="24"/>
        </w:rPr>
        <w:t>040</w:t>
      </w:r>
      <w:r w:rsidR="00DD2527">
        <w:rPr>
          <w:sz w:val="24"/>
        </w:rPr>
        <w:t>4</w:t>
      </w:r>
      <w:r w:rsidRPr="00015B26">
        <w:rPr>
          <w:sz w:val="24"/>
        </w:rPr>
        <w:t>.</w:t>
      </w:r>
      <w:r w:rsidR="00DD2527">
        <w:rPr>
          <w:sz w:val="24"/>
        </w:rPr>
        <w:t>610</w:t>
      </w:r>
      <w:r w:rsidRPr="00015B26">
        <w:rPr>
          <w:sz w:val="24"/>
        </w:rPr>
        <w:t xml:space="preserve"> v1</w:t>
      </w:r>
    </w:p>
    <w:p w14:paraId="53E2735F" w14:textId="6D0CA4F6" w:rsidR="006A5F0B" w:rsidRDefault="0082601D" w:rsidP="00764004">
      <w:pPr>
        <w:pStyle w:val="Title"/>
        <w:widowControl w:val="0"/>
        <w:rPr>
          <w:sz w:val="24"/>
        </w:rPr>
      </w:pPr>
      <w:r>
        <w:rPr>
          <w:sz w:val="24"/>
        </w:rPr>
        <w:t>Caurdurošā spaile</w:t>
      </w:r>
      <w:r w:rsidR="00015B26">
        <w:rPr>
          <w:sz w:val="24"/>
        </w:rPr>
        <w:t>, spriegumaktīvajiem darbiem līdz 20 kV</w:t>
      </w:r>
      <w:r w:rsidR="00B37497">
        <w:rPr>
          <w:sz w:val="24"/>
        </w:rPr>
        <w:t xml:space="preserve"> / </w:t>
      </w:r>
      <w:r w:rsidR="00934284">
        <w:rPr>
          <w:sz w:val="24"/>
        </w:rPr>
        <w:t xml:space="preserve">Live line </w:t>
      </w:r>
      <w:r w:rsidR="00F2504C">
        <w:rPr>
          <w:sz w:val="24"/>
        </w:rPr>
        <w:t>clamp</w:t>
      </w:r>
      <w:r w:rsidR="00934284">
        <w:rPr>
          <w:sz w:val="24"/>
        </w:rPr>
        <w:t xml:space="preserve"> for covered conductors</w:t>
      </w:r>
      <w:r w:rsidR="00B37497">
        <w:rPr>
          <w:sz w:val="24"/>
        </w:rPr>
        <w:t>, usin</w:t>
      </w:r>
      <w:r w:rsidR="00934284">
        <w:rPr>
          <w:sz w:val="24"/>
        </w:rPr>
        <w:t>g</w:t>
      </w:r>
      <w:r w:rsidR="00B37497">
        <w:rPr>
          <w:sz w:val="24"/>
        </w:rPr>
        <w:t xml:space="preserve"> for live work up to 20 kV</w:t>
      </w:r>
    </w:p>
    <w:p w14:paraId="53E2736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668"/>
        <w:gridCol w:w="5958"/>
        <w:gridCol w:w="2253"/>
        <w:gridCol w:w="2600"/>
        <w:gridCol w:w="1130"/>
        <w:gridCol w:w="1339"/>
      </w:tblGrid>
      <w:tr w:rsidR="00B3337F" w:rsidRPr="00CE281F" w14:paraId="53E27368" w14:textId="77777777" w:rsidTr="00B62B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3E27362" w14:textId="77777777" w:rsidR="008B350B" w:rsidRPr="00105E15" w:rsidRDefault="008B350B" w:rsidP="00B62B4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27363" w14:textId="77777777" w:rsidR="008B350B" w:rsidRPr="00105E15" w:rsidRDefault="008B350B" w:rsidP="00B62B4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4" w14:textId="77777777" w:rsidR="008B350B" w:rsidRPr="00105E15" w:rsidRDefault="008B350B" w:rsidP="00B62B4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5" w14:textId="77777777" w:rsidR="008B350B" w:rsidRPr="00105E15" w:rsidRDefault="008B350B" w:rsidP="00B62B4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6" w14:textId="77777777" w:rsidR="008B350B" w:rsidRPr="00105E15" w:rsidRDefault="008B350B" w:rsidP="00B62B4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7" w14:textId="77777777" w:rsidR="008B350B" w:rsidRPr="00105E15" w:rsidRDefault="008B350B" w:rsidP="00B62B4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B3337F" w:rsidRPr="00CE281F" w14:paraId="53E2736D"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69"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A"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B"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C" w14:textId="77777777" w:rsidR="00764004" w:rsidRPr="00CE281F" w:rsidRDefault="00764004" w:rsidP="00B62B43">
            <w:pPr>
              <w:jc w:val="center"/>
              <w:rPr>
                <w:color w:val="000000"/>
                <w:lang w:eastAsia="lv-LV"/>
              </w:rPr>
            </w:pPr>
          </w:p>
        </w:tc>
      </w:tr>
      <w:tr w:rsidR="00B3337F" w:rsidRPr="00CE281F" w14:paraId="53E27374"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6E" w14:textId="77777777" w:rsidR="008B350B" w:rsidRPr="00CE281F" w:rsidRDefault="008B350B"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2736F" w14:textId="77777777" w:rsidR="008B350B" w:rsidRPr="00105E15" w:rsidRDefault="00AC02A5" w:rsidP="00B62B43">
            <w:pPr>
              <w:rPr>
                <w:b/>
                <w:lang w:eastAsia="lv-LV"/>
              </w:rPr>
            </w:pPr>
            <w:r>
              <w:rPr>
                <w:lang w:eastAsia="lv-LV"/>
              </w:rPr>
              <w:t>Ražotājs (materiāla ražotā</w:t>
            </w:r>
            <w:r w:rsidR="008B350B" w:rsidRPr="00105E15">
              <w:rPr>
                <w:lang w:eastAsia="lv-LV"/>
              </w:rPr>
              <w:t xml:space="preserve">ja nosaukums un ražotājvalsts)/ </w:t>
            </w:r>
            <w:r w:rsidRPr="00ED4D1E">
              <w:rPr>
                <w:lang w:val="en-US"/>
              </w:rPr>
              <w:t xml:space="preserve">Manufacturer (name of </w:t>
            </w:r>
            <w:r w:rsidR="008B350B" w:rsidRPr="00ED4D1E">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53E27370" w14:textId="77777777" w:rsidR="008B350B" w:rsidRPr="00105E15" w:rsidRDefault="008B350B" w:rsidP="00B62B43">
            <w:pPr>
              <w:jc w:val="center"/>
              <w:rPr>
                <w:b/>
                <w:lang w:eastAsia="lv-LV"/>
              </w:rPr>
            </w:pPr>
            <w:r w:rsidRPr="00105E15">
              <w:rPr>
                <w:lang w:eastAsia="lv-LV"/>
              </w:rPr>
              <w:t>Norādīt</w:t>
            </w:r>
            <w:r w:rsidR="00AF6727">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53E27371"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2"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3" w14:textId="77777777" w:rsidR="008B350B" w:rsidRPr="00CE281F" w:rsidRDefault="008B350B" w:rsidP="00B62B43">
            <w:pPr>
              <w:jc w:val="center"/>
              <w:rPr>
                <w:color w:val="000000"/>
                <w:lang w:eastAsia="lv-LV"/>
              </w:rPr>
            </w:pPr>
          </w:p>
        </w:tc>
      </w:tr>
      <w:tr w:rsidR="00B3337F" w:rsidRPr="00CE281F" w14:paraId="53E2737B"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5"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6" w14:textId="31F1EC2B" w:rsidR="00764004" w:rsidRPr="00BB552C" w:rsidRDefault="00BB552C" w:rsidP="00B56FE9">
            <w:pPr>
              <w:rPr>
                <w:color w:val="000000"/>
                <w:lang w:eastAsia="lv-LV"/>
              </w:rPr>
            </w:pPr>
            <w:r w:rsidRPr="00BB552C">
              <w:t>040</w:t>
            </w:r>
            <w:r w:rsidR="00934284">
              <w:t>4</w:t>
            </w:r>
            <w:r w:rsidR="00764004" w:rsidRPr="00BB552C">
              <w:t>.</w:t>
            </w:r>
            <w:r w:rsidR="00934284">
              <w:t>610</w:t>
            </w:r>
            <w:r w:rsidR="00764004" w:rsidRPr="00BB552C">
              <w:t xml:space="preserve"> </w:t>
            </w:r>
            <w:r w:rsidR="00934284">
              <w:t>Caurdurošā spaile</w:t>
            </w:r>
            <w:r w:rsidRPr="00BB552C">
              <w:t>, spriegumaktīvajiem darbiem līdz 20 kV</w:t>
            </w:r>
            <w:r w:rsidR="00764004" w:rsidRPr="00BB552C">
              <w:rPr>
                <w:rStyle w:val="FootnoteReference"/>
                <w:color w:val="000000"/>
                <w:lang w:eastAsia="lv-LV"/>
              </w:rPr>
              <w:t xml:space="preserve"> </w:t>
            </w:r>
            <w:r w:rsidR="00B37497">
              <w:rPr>
                <w:color w:val="000000"/>
                <w:lang w:eastAsia="lv-LV"/>
              </w:rPr>
              <w:t xml:space="preserve">/ </w:t>
            </w:r>
            <w:r w:rsidR="00934284">
              <w:rPr>
                <w:color w:val="000000"/>
                <w:lang w:eastAsia="lv-LV"/>
              </w:rPr>
              <w:t xml:space="preserve">Live line </w:t>
            </w:r>
            <w:r w:rsidR="00F2504C">
              <w:rPr>
                <w:color w:val="000000"/>
                <w:lang w:eastAsia="lv-LV"/>
              </w:rPr>
              <w:t xml:space="preserve">clamp </w:t>
            </w:r>
            <w:r w:rsidR="00934284">
              <w:rPr>
                <w:color w:val="000000"/>
                <w:lang w:eastAsia="lv-LV"/>
              </w:rPr>
              <w:t>for covered conductors</w:t>
            </w:r>
            <w:r w:rsidR="00B37497">
              <w:rPr>
                <w:color w:val="000000"/>
                <w:lang w:eastAsia="lv-LV"/>
              </w:rPr>
              <w:t>, using in live work up to 20 kV</w:t>
            </w:r>
            <w:r w:rsidR="00764004" w:rsidRPr="00BB552C">
              <w:rPr>
                <w:rStyle w:val="FootnoteReference"/>
                <w:color w:val="000000"/>
                <w:lang w:eastAsia="lv-LV"/>
              </w:rPr>
              <w:footnoteReference w:id="3"/>
            </w:r>
            <w:r w:rsidR="00B56FE9" w:rsidRPr="00BB552C">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7" w14:textId="77777777"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color w:val="000000"/>
                <w:lang w:eastAsia="lv-LV"/>
              </w:rPr>
              <w:t xml:space="preserve"> </w:t>
            </w:r>
            <w:r w:rsidR="003A78BF" w:rsidRPr="0045497E">
              <w:rPr>
                <w:color w:val="000000"/>
                <w:lang w:eastAsia="lv-LV"/>
              </w:rPr>
              <w:t xml:space="preserve"> </w:t>
            </w:r>
            <w:r w:rsidR="00AF6727" w:rsidRPr="0045497E">
              <w:rPr>
                <w:color w:val="000000"/>
                <w:lang w:eastAsia="lv-LV"/>
              </w:rPr>
              <w:t xml:space="preserve">/ </w:t>
            </w:r>
            <w:r w:rsidR="00AF6727" w:rsidRPr="0045497E">
              <w:rPr>
                <w:color w:val="000000"/>
                <w:lang w:val="en-US" w:eastAsia="lv-LV"/>
              </w:rPr>
              <w:t xml:space="preserve">Specify type </w:t>
            </w:r>
            <w:r w:rsidR="00AF6727" w:rsidRPr="0045497E">
              <w:rPr>
                <w:rFonts w:eastAsia="Calibri"/>
                <w:lang w:val="en-US"/>
              </w:rPr>
              <w:t>reference</w:t>
            </w:r>
            <w:r w:rsidR="00AF6727" w:rsidRPr="0045497E">
              <w:rPr>
                <w:rStyle w:val="FootnoteReference"/>
              </w:rPr>
              <w:t xml:space="preserve"> </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3E27378"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9"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A" w14:textId="77777777" w:rsidR="00764004" w:rsidRPr="00CE281F" w:rsidRDefault="00764004" w:rsidP="00B62B43">
            <w:pPr>
              <w:jc w:val="center"/>
              <w:rPr>
                <w:color w:val="000000"/>
                <w:lang w:eastAsia="lv-LV"/>
              </w:rPr>
            </w:pPr>
          </w:p>
        </w:tc>
      </w:tr>
      <w:tr w:rsidR="00B3337F" w:rsidRPr="00CE281F" w14:paraId="53E27389"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3"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4" w14:textId="77777777" w:rsidR="00764004" w:rsidRPr="00CE281F" w:rsidRDefault="00764004" w:rsidP="00B62B43">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r w:rsidR="007862D7">
              <w:rPr>
                <w:rFonts w:eastAsiaTheme="minorHAnsi"/>
                <w:color w:val="000000"/>
              </w:rPr>
              <w:t xml:space="preserve"> / </w:t>
            </w:r>
            <w:r w:rsidR="007862D7"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53E27385" w14:textId="77777777" w:rsidR="00764004" w:rsidRPr="00CE281F" w:rsidRDefault="00ED4D1E" w:rsidP="00B62B4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7"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8" w14:textId="77777777" w:rsidR="00764004" w:rsidRPr="00CE281F" w:rsidRDefault="00764004" w:rsidP="00B62B43">
            <w:pPr>
              <w:jc w:val="center"/>
              <w:rPr>
                <w:color w:val="000000"/>
                <w:lang w:eastAsia="lv-LV"/>
              </w:rPr>
            </w:pPr>
          </w:p>
        </w:tc>
      </w:tr>
      <w:tr w:rsidR="00B3337F" w:rsidRPr="00CE281F" w14:paraId="53E27391"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A" w14:textId="77777777" w:rsidR="00ED4D1E" w:rsidRDefault="00ED4D1E"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B" w14:textId="77777777" w:rsidR="00ED4D1E" w:rsidRPr="008A352D" w:rsidRDefault="00ED4D1E" w:rsidP="00B62B4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sidR="007B5582">
              <w:rPr>
                <w:rFonts w:eastAsiaTheme="minorHAnsi"/>
                <w:color w:val="000000"/>
              </w:rPr>
              <w:t xml:space="preserve"> </w:t>
            </w:r>
            <w:r w:rsidRPr="008A352D">
              <w:rPr>
                <w:rFonts w:eastAsiaTheme="minorHAnsi"/>
                <w:color w:val="000000"/>
              </w:rPr>
              <w:t xml:space="preserve">/ </w:t>
            </w:r>
          </w:p>
          <w:p w14:paraId="53E2738C" w14:textId="77777777" w:rsidR="00ED4D1E" w:rsidRPr="00ED4D1E" w:rsidRDefault="00ED4D1E" w:rsidP="00B62B4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53E2738D" w14:textId="77777777"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E"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F"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0" w14:textId="77777777" w:rsidR="00ED4D1E" w:rsidRDefault="00ED4D1E" w:rsidP="00B62B43">
            <w:pPr>
              <w:jc w:val="center"/>
              <w:rPr>
                <w:color w:val="000000"/>
                <w:lang w:eastAsia="lv-LV"/>
              </w:rPr>
            </w:pPr>
          </w:p>
        </w:tc>
      </w:tr>
      <w:tr w:rsidR="00B3337F" w:rsidRPr="00CE281F" w14:paraId="53E27398"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92" w14:textId="77777777" w:rsidR="00B40EA1" w:rsidRPr="00CE281F" w:rsidRDefault="00B40EA1"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27393" w14:textId="77777777"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dienas</w:t>
            </w:r>
            <w:r w:rsidR="008129B6">
              <w:rPr>
                <w:lang w:eastAsia="lv-LV"/>
              </w:rPr>
              <w:t xml:space="preserve"> </w:t>
            </w:r>
            <w:r w:rsidRPr="00105E15">
              <w:rPr>
                <w:lang w:eastAsia="lv-LV"/>
              </w:rPr>
              <w:t xml:space="preserve">/ </w:t>
            </w:r>
            <w:r w:rsidRPr="00ED4D1E">
              <w:rPr>
                <w:lang w:val="en-US"/>
              </w:rPr>
              <w:t xml:space="preserve">Term of delivery of a sample for technical evaluation (upon request), </w:t>
            </w:r>
            <w:r w:rsidR="00F10A06">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53E27394" w14:textId="63A0211A" w:rsidR="00B40EA1" w:rsidRPr="00105E15" w:rsidRDefault="00B40EA1" w:rsidP="00E73FEC">
            <w:pPr>
              <w:jc w:val="center"/>
              <w:rPr>
                <w:b/>
                <w:lang w:eastAsia="lv-LV"/>
              </w:rPr>
            </w:pPr>
            <w:r w:rsidRPr="00105E15">
              <w:rPr>
                <w:lang w:eastAsia="lv-LV"/>
              </w:rPr>
              <w:t xml:space="preserve">Norādīt/ </w:t>
            </w:r>
            <w:r w:rsidRPr="00105E15">
              <w:t>Specify</w:t>
            </w:r>
            <w:r w:rsidR="00091EC1">
              <w:t xml:space="preserve"> </w:t>
            </w:r>
          </w:p>
        </w:tc>
        <w:tc>
          <w:tcPr>
            <w:tcW w:w="0" w:type="auto"/>
            <w:tcBorders>
              <w:top w:val="nil"/>
              <w:left w:val="nil"/>
              <w:bottom w:val="single" w:sz="4" w:space="0" w:color="auto"/>
              <w:right w:val="single" w:sz="4" w:space="0" w:color="auto"/>
            </w:tcBorders>
            <w:shd w:val="clear" w:color="auto" w:fill="auto"/>
            <w:vAlign w:val="center"/>
          </w:tcPr>
          <w:p w14:paraId="53E27395"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6"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7" w14:textId="77777777" w:rsidR="00B40EA1" w:rsidRPr="00CE281F" w:rsidRDefault="00B40EA1" w:rsidP="00B62B43">
            <w:pPr>
              <w:jc w:val="center"/>
              <w:rPr>
                <w:color w:val="000000"/>
                <w:lang w:eastAsia="lv-LV"/>
              </w:rPr>
            </w:pPr>
          </w:p>
        </w:tc>
      </w:tr>
      <w:tr w:rsidR="00B3337F" w:rsidRPr="00CE281F" w14:paraId="53E273B8"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3E273B4" w14:textId="5237C152"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AC6BBE" w:rsidRPr="0081096B">
              <w:rPr>
                <w:color w:val="000000" w:themeColor="text1"/>
                <w:sz w:val="22"/>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5"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7" w14:textId="77777777" w:rsidR="00764004" w:rsidRPr="00CE281F" w:rsidRDefault="00764004" w:rsidP="00B62B43">
            <w:pPr>
              <w:jc w:val="center"/>
              <w:rPr>
                <w:color w:val="000000"/>
                <w:lang w:eastAsia="lv-LV"/>
              </w:rPr>
            </w:pPr>
          </w:p>
        </w:tc>
      </w:tr>
      <w:tr w:rsidR="00B3337F" w:rsidRPr="00CE281F" w14:paraId="53E273C6" w14:textId="77777777" w:rsidTr="00504C4F">
        <w:trPr>
          <w:cantSplit/>
          <w:trHeight w:val="723"/>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1" w14:textId="05ACF888" w:rsidR="001F7A17" w:rsidRPr="00CE281F" w:rsidRDefault="001F7A17" w:rsidP="00921F8E">
            <w:pPr>
              <w:rPr>
                <w:color w:val="000000"/>
                <w:lang w:eastAsia="lv-LV"/>
              </w:rPr>
            </w:pPr>
            <w:r w:rsidRPr="00CE281F">
              <w:rPr>
                <w:color w:val="000000"/>
                <w:lang w:eastAsia="lv-LV"/>
              </w:rPr>
              <w:t xml:space="preserve">Atbilstība </w:t>
            </w:r>
            <w:r w:rsidR="00AC6BBE">
              <w:rPr>
                <w:color w:val="000000"/>
                <w:lang w:eastAsia="lv-LV"/>
              </w:rPr>
              <w:t xml:space="preserve">Eiropas </w:t>
            </w:r>
            <w:r w:rsidRPr="00CE281F">
              <w:rPr>
                <w:color w:val="000000"/>
                <w:lang w:eastAsia="lv-LV"/>
              </w:rPr>
              <w:t xml:space="preserve">standartam </w:t>
            </w:r>
            <w:r w:rsidR="00504C4F">
              <w:rPr>
                <w:color w:val="000000"/>
                <w:lang w:eastAsia="lv-LV"/>
              </w:rPr>
              <w:t xml:space="preserve">EN </w:t>
            </w:r>
            <w:r w:rsidR="00F2504C">
              <w:rPr>
                <w:color w:val="000000"/>
                <w:lang w:eastAsia="lv-LV"/>
              </w:rPr>
              <w:t>50397-2:2022</w:t>
            </w:r>
            <w:r w:rsidR="00BB552C">
              <w:rPr>
                <w:color w:val="000000"/>
                <w:lang w:eastAsia="lv-LV"/>
              </w:rPr>
              <w:t xml:space="preserve"> </w:t>
            </w:r>
            <w:r w:rsidR="00F2504C" w:rsidRPr="00F2504C">
              <w:rPr>
                <w:color w:val="333333"/>
                <w:shd w:val="clear" w:color="auto" w:fill="FFFFFF"/>
              </w:rPr>
              <w:t>Izolētie vadi un to armatūra gaisvadu līnijām ar nominālo maiņspriegumu virs 1 kV un nepārsniedzot 36 kV. 2.daļa: Izolēto vadu armatūra. Testi un pieņemšanas kritēriji</w:t>
            </w:r>
            <w:r w:rsidR="00B37497">
              <w:rPr>
                <w:color w:val="333333"/>
                <w:shd w:val="clear" w:color="auto" w:fill="FFFFFF"/>
              </w:rPr>
              <w:t xml:space="preserve"> </w:t>
            </w:r>
            <w:r w:rsidR="00F2504C">
              <w:rPr>
                <w:color w:val="333333"/>
                <w:shd w:val="clear" w:color="auto" w:fill="FFFFFF"/>
              </w:rPr>
              <w:t xml:space="preserve">vai ekvivalents </w:t>
            </w:r>
            <w:r w:rsidR="00B37497">
              <w:rPr>
                <w:color w:val="333333"/>
                <w:shd w:val="clear" w:color="auto" w:fill="FFFFFF"/>
              </w:rPr>
              <w:t xml:space="preserve">/ </w:t>
            </w:r>
            <w:r w:rsidR="00B3337F">
              <w:rPr>
                <w:color w:val="333333"/>
                <w:shd w:val="clear" w:color="auto" w:fill="FFFFFF"/>
              </w:rPr>
              <w:t xml:space="preserve">Covered conductors for overhead lines and the related accessories for rated voltages above 1kV a.c. and exceeding 36 kV a.c. – Part 2: Accessories for covered conductors – Tests and acceptance criteria </w:t>
            </w:r>
            <w:r w:rsidR="00BA63A6">
              <w:rPr>
                <w:color w:val="000000"/>
                <w:lang w:eastAsia="lv-LV"/>
              </w:rPr>
              <w:t>or equivalent.</w:t>
            </w:r>
          </w:p>
        </w:tc>
        <w:tc>
          <w:tcPr>
            <w:tcW w:w="0" w:type="auto"/>
            <w:tcBorders>
              <w:top w:val="nil"/>
              <w:left w:val="nil"/>
              <w:bottom w:val="single" w:sz="4" w:space="0" w:color="auto"/>
              <w:right w:val="single" w:sz="4" w:space="0" w:color="auto"/>
            </w:tcBorders>
            <w:shd w:val="clear" w:color="000000" w:fill="FFFFFF"/>
            <w:vAlign w:val="center"/>
          </w:tcPr>
          <w:p w14:paraId="53E273C2"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3"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4"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5" w14:textId="77777777" w:rsidR="001F7A17" w:rsidRPr="00CE281F" w:rsidRDefault="001F7A17" w:rsidP="00B62B43">
            <w:pPr>
              <w:jc w:val="center"/>
              <w:rPr>
                <w:color w:val="000000"/>
                <w:lang w:eastAsia="lv-LV"/>
              </w:rPr>
            </w:pPr>
          </w:p>
        </w:tc>
      </w:tr>
      <w:tr w:rsidR="00B3337F" w:rsidRPr="00CE281F" w14:paraId="53E273D2"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CE" w14:textId="77777777" w:rsidR="001F7A17" w:rsidRPr="00CE281F" w:rsidRDefault="001F7A17" w:rsidP="00B62B43">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CF"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0"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1" w14:textId="77777777" w:rsidR="001F7A17" w:rsidRPr="00CE281F" w:rsidRDefault="001F7A17" w:rsidP="00B62B43">
            <w:pPr>
              <w:jc w:val="center"/>
              <w:rPr>
                <w:b/>
                <w:bCs/>
                <w:color w:val="000000"/>
                <w:lang w:eastAsia="lv-LV"/>
              </w:rPr>
            </w:pPr>
          </w:p>
        </w:tc>
      </w:tr>
      <w:tr w:rsidR="00B3337F" w:rsidRPr="00CE281F" w14:paraId="53E273D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D3" w14:textId="77777777" w:rsidR="001F7A17" w:rsidRPr="00CE281F" w:rsidRDefault="001F7A17"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D4" w14:textId="35BB5B5B" w:rsidR="001F7A17" w:rsidRPr="00212E08" w:rsidRDefault="001F7A17" w:rsidP="00B62B43">
            <w:pPr>
              <w:rPr>
                <w:color w:val="000000"/>
                <w:lang w:val="en-GB" w:eastAsia="lv-LV"/>
              </w:rPr>
            </w:pPr>
            <w:r w:rsidRPr="00212E08">
              <w:rPr>
                <w:color w:val="000000"/>
                <w:lang w:val="en-GB" w:eastAsia="lv-LV"/>
              </w:rPr>
              <w:t xml:space="preserve">Ir iesniegts preces attēls, kurš atbilst </w:t>
            </w:r>
            <w:r w:rsidR="00AC6BBE">
              <w:rPr>
                <w:color w:val="000000"/>
                <w:lang w:val="en-GB" w:eastAsia="lv-LV"/>
              </w:rPr>
              <w:t>šādām</w:t>
            </w:r>
            <w:r w:rsidRPr="00212E08">
              <w:rPr>
                <w:color w:val="000000"/>
                <w:lang w:val="en-GB" w:eastAsia="lv-LV"/>
              </w:rPr>
              <w:t xml:space="preserve"> prasībām:/An image of the product that meets the following requirements has been submitted:</w:t>
            </w:r>
          </w:p>
          <w:p w14:paraId="53E273D5"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".jpg" vai “.jpeg” formātā;/ ".jpg" or ".jpeg" format</w:t>
            </w:r>
          </w:p>
          <w:p w14:paraId="53E273D6"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izšķiršanas spēja ne mazāka par 2Mpix;/ resolution of at least 2Mpix;</w:t>
            </w:r>
          </w:p>
          <w:p w14:paraId="53E273D7"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ir iespēja redzēt  visu preci un izlasīt visus uzrakstus, marķējumus uz tā;/ the</w:t>
            </w:r>
            <w:r w:rsidRPr="00212E08">
              <w:rPr>
                <w:rFonts w:cs="Times New Roman"/>
                <w:szCs w:val="24"/>
              </w:rPr>
              <w:t xml:space="preserve"> </w:t>
            </w:r>
            <w:r w:rsidRPr="00212E08">
              <w:rPr>
                <w:rFonts w:cs="Times New Roman"/>
                <w:color w:val="000000"/>
                <w:szCs w:val="24"/>
                <w:lang w:val="en-GB" w:eastAsia="lv-LV"/>
              </w:rPr>
              <w:t>complete product can be seen and all the inscriptions markings on it can be read;</w:t>
            </w:r>
          </w:p>
          <w:p w14:paraId="53E273D8" w14:textId="77777777" w:rsidR="001F7A17" w:rsidRPr="00212E08" w:rsidRDefault="001F7A17" w:rsidP="007B5582">
            <w:pPr>
              <w:pStyle w:val="NormalWeb"/>
              <w:numPr>
                <w:ilvl w:val="0"/>
                <w:numId w:val="3"/>
              </w:numPr>
              <w:spacing w:before="0" w:beforeAutospacing="0" w:after="0" w:afterAutospacing="0"/>
              <w:rPr>
                <w:color w:val="000000"/>
              </w:rPr>
            </w:pPr>
            <w:r w:rsidRPr="00212E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53E273D9" w14:textId="77777777" w:rsidR="001F7A17" w:rsidRPr="00212E08" w:rsidRDefault="001F7A17" w:rsidP="00B62B43">
            <w:pPr>
              <w:jc w:val="center"/>
              <w:rPr>
                <w:b/>
                <w:bCs/>
                <w:color w:val="000000"/>
                <w:lang w:eastAsia="lv-LV"/>
              </w:rPr>
            </w:pPr>
            <w:r w:rsidRPr="00212E08">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53E273DA" w14:textId="77777777" w:rsidR="001F7A17" w:rsidRPr="00212E08"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B"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C" w14:textId="77777777" w:rsidR="001F7A17" w:rsidRPr="00CE281F" w:rsidRDefault="001F7A17" w:rsidP="00B62B43">
            <w:pPr>
              <w:jc w:val="center"/>
              <w:rPr>
                <w:b/>
                <w:bCs/>
                <w:color w:val="000000"/>
                <w:lang w:eastAsia="lv-LV"/>
              </w:rPr>
            </w:pPr>
          </w:p>
        </w:tc>
      </w:tr>
      <w:tr w:rsidR="00B3337F" w:rsidRPr="00CE281F" w14:paraId="53E273E4"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DE"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DF" w14:textId="6FAC86E0" w:rsidR="001F7A17" w:rsidRPr="00212E08" w:rsidRDefault="001F7A17" w:rsidP="00B62B43">
            <w:pPr>
              <w:rPr>
                <w:color w:val="000000"/>
                <w:lang w:eastAsia="lv-LV"/>
              </w:rPr>
            </w:pPr>
            <w:r w:rsidRPr="00212E08">
              <w:rPr>
                <w:color w:val="000000"/>
                <w:lang w:val="en-GB" w:eastAsia="lv-LV"/>
              </w:rPr>
              <w:t xml:space="preserve">Oriģinālā lietošanas instrukcija </w:t>
            </w:r>
            <w:r w:rsidR="00AC6BBE">
              <w:rPr>
                <w:color w:val="000000"/>
                <w:lang w:val="en-GB" w:eastAsia="lv-LV"/>
              </w:rPr>
              <w:t>šādās</w:t>
            </w:r>
            <w:r w:rsidRPr="00212E08">
              <w:rPr>
                <w:color w:val="000000"/>
                <w:lang w:val="en-GB" w:eastAsia="lv-LV"/>
              </w:rPr>
              <w:t xml:space="preserve">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53E273E0" w14:textId="77777777" w:rsidR="001F7A17" w:rsidRPr="00212E08" w:rsidRDefault="001F7A17" w:rsidP="00B62B43">
            <w:pPr>
              <w:jc w:val="center"/>
              <w:rPr>
                <w:color w:val="000000"/>
                <w:lang w:eastAsia="lv-LV"/>
              </w:rPr>
            </w:pPr>
            <w:r w:rsidRPr="00212E08">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3E273E1"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2"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3" w14:textId="77777777" w:rsidR="001F7A17" w:rsidRPr="00CE281F" w:rsidRDefault="001F7A17" w:rsidP="00B62B43">
            <w:pPr>
              <w:jc w:val="center"/>
              <w:rPr>
                <w:color w:val="000000"/>
                <w:lang w:eastAsia="lv-LV"/>
              </w:rPr>
            </w:pPr>
          </w:p>
        </w:tc>
      </w:tr>
      <w:tr w:rsidR="00B3337F" w:rsidRPr="00CE281F" w14:paraId="53E273F7"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F3" w14:textId="77777777" w:rsidR="001F7A17" w:rsidRPr="00212E08" w:rsidRDefault="001F7A17"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4"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5"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6" w14:textId="77777777" w:rsidR="001F7A17" w:rsidRPr="00CE281F" w:rsidRDefault="001F7A17" w:rsidP="00B62B43">
            <w:pPr>
              <w:jc w:val="center"/>
              <w:rPr>
                <w:color w:val="000000"/>
                <w:lang w:eastAsia="lv-LV"/>
              </w:rPr>
            </w:pPr>
          </w:p>
        </w:tc>
      </w:tr>
      <w:tr w:rsidR="00B3337F" w:rsidRPr="00CE281F" w14:paraId="53E2740C" w14:textId="77777777" w:rsidTr="00B62B4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E27406"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07" w14:textId="77777777" w:rsidR="001F7A17" w:rsidRPr="00212E08" w:rsidRDefault="001F7A17" w:rsidP="00E32D89">
            <w:pPr>
              <w:rPr>
                <w:rFonts w:eastAsia="Calibri"/>
                <w:lang w:val="en-US"/>
              </w:rPr>
            </w:pPr>
            <w:r w:rsidRPr="00212E08">
              <w:rPr>
                <w:color w:val="000000"/>
              </w:rPr>
              <w:t>Darba temperatūra  / Working temperature</w:t>
            </w:r>
            <w:r w:rsidRPr="00212E08">
              <w:tab/>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8" w14:textId="77777777" w:rsidR="001F7A17" w:rsidRPr="00212E08" w:rsidRDefault="001F7A17" w:rsidP="00B62B43">
            <w:pPr>
              <w:jc w:val="center"/>
              <w:rPr>
                <w:rFonts w:eastAsia="Calibri"/>
                <w:lang w:val="en-US"/>
              </w:rPr>
            </w:pPr>
            <w:r w:rsidRPr="00212E08">
              <w:rPr>
                <w:color w:val="000000"/>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9" w14:textId="77777777" w:rsidR="001F7A17" w:rsidRPr="00212E08"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B" w14:textId="77777777" w:rsidR="001F7A17" w:rsidRPr="00CE281F" w:rsidRDefault="001F7A17" w:rsidP="00B62B43">
            <w:pPr>
              <w:jc w:val="center"/>
              <w:rPr>
                <w:color w:val="000000"/>
                <w:lang w:eastAsia="lv-LV"/>
              </w:rPr>
            </w:pPr>
          </w:p>
        </w:tc>
      </w:tr>
      <w:tr w:rsidR="00B3337F" w:rsidRPr="00CE281F" w14:paraId="53E2741F" w14:textId="77777777" w:rsidTr="00B62B4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741B" w14:textId="77777777" w:rsidR="001F7A17" w:rsidRPr="00CE281F" w:rsidRDefault="001F7A17"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lastRenderedPageBreak/>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C"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D"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E" w14:textId="77777777" w:rsidR="001F7A17" w:rsidRPr="00CE281F" w:rsidRDefault="001F7A17" w:rsidP="00B62B43">
            <w:pPr>
              <w:jc w:val="center"/>
              <w:rPr>
                <w:color w:val="000000"/>
                <w:lang w:eastAsia="lv-LV"/>
              </w:rPr>
            </w:pPr>
          </w:p>
        </w:tc>
      </w:tr>
      <w:tr w:rsidR="00B3337F" w:rsidRPr="00CE281F" w14:paraId="53E27426"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1" w14:textId="4F5E0AAC" w:rsidR="001F7A17" w:rsidRPr="00212E08" w:rsidRDefault="00934284" w:rsidP="00BC278A">
            <w:r>
              <w:rPr>
                <w:szCs w:val="20"/>
              </w:rPr>
              <w:t>Caurdurošā spaile</w:t>
            </w:r>
            <w:r w:rsidR="00861D98">
              <w:rPr>
                <w:szCs w:val="20"/>
              </w:rPr>
              <w:t xml:space="preserve"> lietojams</w:t>
            </w:r>
            <w:r w:rsidR="007F77BB" w:rsidRPr="00212E08">
              <w:rPr>
                <w:szCs w:val="20"/>
              </w:rPr>
              <w:t xml:space="preserve"> spriegumaktīvam darbam līdz 20 kV ar dielektrisko cimdu </w:t>
            </w:r>
            <w:r>
              <w:rPr>
                <w:szCs w:val="20"/>
              </w:rPr>
              <w:t xml:space="preserve">un izolējošo stieņu </w:t>
            </w:r>
            <w:r w:rsidR="007F77BB" w:rsidRPr="00212E08">
              <w:rPr>
                <w:szCs w:val="20"/>
              </w:rPr>
              <w:t xml:space="preserve">metodi / </w:t>
            </w:r>
            <w:r>
              <w:rPr>
                <w:szCs w:val="20"/>
              </w:rPr>
              <w:t xml:space="preserve">Live line </w:t>
            </w:r>
            <w:r w:rsidR="00F2504C">
              <w:rPr>
                <w:szCs w:val="20"/>
              </w:rPr>
              <w:t xml:space="preserve">clamp </w:t>
            </w:r>
            <w:r>
              <w:rPr>
                <w:szCs w:val="20"/>
              </w:rPr>
              <w:t>for covered conductors</w:t>
            </w:r>
            <w:r w:rsidR="007F77BB" w:rsidRPr="00212E08">
              <w:rPr>
                <w:szCs w:val="20"/>
              </w:rPr>
              <w:t xml:space="preserve"> can be used for live work up to 20 kV with </w:t>
            </w:r>
            <w:r w:rsidR="00175BEE" w:rsidRPr="00212E08">
              <w:rPr>
                <w:szCs w:val="20"/>
              </w:rPr>
              <w:t>th</w:t>
            </w:r>
            <w:r w:rsidR="007F77BB" w:rsidRPr="00212E08">
              <w:rPr>
                <w:szCs w:val="20"/>
              </w:rPr>
              <w:t>e dielectric glove</w:t>
            </w:r>
            <w:r>
              <w:rPr>
                <w:szCs w:val="20"/>
              </w:rPr>
              <w:t xml:space="preserve"> and hot stick</w:t>
            </w:r>
            <w:r w:rsidR="007F77BB" w:rsidRPr="00212E08">
              <w:rPr>
                <w:szCs w:val="20"/>
              </w:rPr>
              <w:t xml:space="preserve"> method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2" w14:textId="77777777" w:rsidR="001F7A17" w:rsidRPr="00212E08" w:rsidRDefault="001F7A17" w:rsidP="00B62B43">
            <w:pPr>
              <w:jc w:val="center"/>
              <w:rPr>
                <w:rFonts w:eastAsia="Calibri"/>
                <w:lang w:val="en-US"/>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3"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4"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5" w14:textId="77777777" w:rsidR="001F7A17" w:rsidRPr="00CE281F" w:rsidRDefault="001F7A17" w:rsidP="00B62B43">
            <w:pPr>
              <w:jc w:val="center"/>
              <w:rPr>
                <w:color w:val="000000"/>
                <w:lang w:eastAsia="lv-LV"/>
              </w:rPr>
            </w:pPr>
          </w:p>
        </w:tc>
      </w:tr>
      <w:tr w:rsidR="00B3337F" w:rsidRPr="00CE281F" w14:paraId="40607D18"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98268" w14:textId="77777777" w:rsidR="00861D98" w:rsidRPr="00CE281F" w:rsidRDefault="00861D98"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C8D12" w14:textId="316B693F" w:rsidR="00861D98" w:rsidRDefault="00934284" w:rsidP="00B62B43">
            <w:pPr>
              <w:rPr>
                <w:color w:val="000000"/>
                <w:lang w:eastAsia="lv-LV"/>
              </w:rPr>
            </w:pPr>
            <w:r>
              <w:rPr>
                <w:color w:val="000000"/>
                <w:lang w:eastAsia="lv-LV"/>
              </w:rPr>
              <w:t>Spaile paredzēta lietošanai uz pārklātiem gaisvadu līnijas alumīnija vadiem</w:t>
            </w:r>
            <w:r w:rsidR="00861D98">
              <w:rPr>
                <w:color w:val="000000"/>
                <w:lang w:eastAsia="lv-LV"/>
              </w:rPr>
              <w:t xml:space="preserve">/ </w:t>
            </w:r>
            <w:r w:rsidR="00F2504C">
              <w:rPr>
                <w:color w:val="000000"/>
                <w:lang w:eastAsia="lv-LV"/>
              </w:rPr>
              <w:t>Clamp</w:t>
            </w:r>
            <w:r>
              <w:rPr>
                <w:color w:val="000000"/>
                <w:lang w:eastAsia="lv-LV"/>
              </w:rPr>
              <w:t xml:space="preserve"> </w:t>
            </w:r>
            <w:r w:rsidR="00F2504C">
              <w:rPr>
                <w:color w:val="000000"/>
                <w:lang w:eastAsia="lv-LV"/>
              </w:rPr>
              <w:t>intended</w:t>
            </w:r>
            <w:r>
              <w:rPr>
                <w:color w:val="000000"/>
                <w:lang w:eastAsia="lv-LV"/>
              </w:rPr>
              <w:t xml:space="preserve"> for us</w:t>
            </w:r>
            <w:r w:rsidR="00F2504C">
              <w:rPr>
                <w:color w:val="000000"/>
                <w:lang w:eastAsia="lv-LV"/>
              </w:rPr>
              <w:t>e</w:t>
            </w:r>
            <w:r>
              <w:rPr>
                <w:color w:val="000000"/>
                <w:lang w:eastAsia="lv-LV"/>
              </w:rPr>
              <w:t xml:space="preserve"> </w:t>
            </w:r>
            <w:r w:rsidR="00F2504C">
              <w:rPr>
                <w:color w:val="000000"/>
                <w:lang w:eastAsia="lv-LV"/>
              </w:rPr>
              <w:t xml:space="preserve">on </w:t>
            </w:r>
            <w:r>
              <w:rPr>
                <w:color w:val="000000"/>
                <w:lang w:eastAsia="lv-LV"/>
              </w:rPr>
              <w:t xml:space="preserve">covered aluminium </w:t>
            </w:r>
            <w:r w:rsidR="00F2504C">
              <w:rPr>
                <w:color w:val="000000"/>
                <w:lang w:eastAsia="lv-LV"/>
              </w:rPr>
              <w:t>wires of overhead lines</w:t>
            </w:r>
          </w:p>
        </w:tc>
        <w:tc>
          <w:tcPr>
            <w:tcW w:w="0" w:type="auto"/>
            <w:tcBorders>
              <w:top w:val="single" w:sz="4" w:space="0" w:color="auto"/>
              <w:left w:val="nil"/>
              <w:bottom w:val="single" w:sz="4" w:space="0" w:color="auto"/>
              <w:right w:val="single" w:sz="4" w:space="0" w:color="auto"/>
            </w:tcBorders>
            <w:shd w:val="clear" w:color="auto" w:fill="auto"/>
            <w:vAlign w:val="center"/>
          </w:tcPr>
          <w:p w14:paraId="3D2CDBB5" w14:textId="2AEFC3B8" w:rsidR="00861D98" w:rsidRPr="00212E08" w:rsidRDefault="006B3098"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CF590FB" w14:textId="77777777" w:rsidR="00861D98" w:rsidRPr="00CE281F" w:rsidRDefault="00861D9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C7F267" w14:textId="77777777" w:rsidR="00861D98" w:rsidRPr="00CE281F" w:rsidRDefault="00861D9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AB581F" w14:textId="77777777" w:rsidR="00861D98" w:rsidRPr="00CE281F" w:rsidRDefault="00861D98" w:rsidP="00B62B43">
            <w:pPr>
              <w:jc w:val="center"/>
              <w:rPr>
                <w:color w:val="000000"/>
                <w:lang w:eastAsia="lv-LV"/>
              </w:rPr>
            </w:pPr>
          </w:p>
        </w:tc>
      </w:tr>
      <w:tr w:rsidR="00B3337F" w:rsidRPr="00CE281F" w14:paraId="53E2742D"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8" w14:textId="4F8A2021" w:rsidR="001F7A17" w:rsidRPr="00212E08" w:rsidRDefault="00F2504C" w:rsidP="00B62B43">
            <w:pPr>
              <w:rPr>
                <w:color w:val="000000"/>
                <w:lang w:eastAsia="lv-LV"/>
              </w:rPr>
            </w:pPr>
            <w:r>
              <w:rPr>
                <w:color w:val="000000"/>
                <w:lang w:eastAsia="lv-LV"/>
              </w:rPr>
              <w:t>Spaili iespējams uz</w:t>
            </w:r>
            <w:r w:rsidR="003834D2">
              <w:rPr>
                <w:color w:val="000000"/>
                <w:lang w:eastAsia="lv-LV"/>
              </w:rPr>
              <w:t>s</w:t>
            </w:r>
            <w:r>
              <w:rPr>
                <w:color w:val="000000"/>
                <w:lang w:eastAsia="lv-LV"/>
              </w:rPr>
              <w:t>tādīt ar izolēto stieni</w:t>
            </w:r>
            <w:r w:rsidR="008F2FA5">
              <w:rPr>
                <w:color w:val="000000"/>
                <w:lang w:eastAsia="lv-LV"/>
              </w:rPr>
              <w:t xml:space="preserve"> / </w:t>
            </w:r>
            <w:r>
              <w:rPr>
                <w:color w:val="000000"/>
                <w:lang w:eastAsia="lv-LV"/>
              </w:rPr>
              <w:t>The installation can be made with a live line rod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9" w14:textId="77777777" w:rsidR="001F7A17" w:rsidRPr="00212E08" w:rsidRDefault="001F7A17"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B"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C" w14:textId="77777777" w:rsidR="001F7A17" w:rsidRPr="00CE281F" w:rsidRDefault="001F7A17" w:rsidP="00B62B43">
            <w:pPr>
              <w:jc w:val="center"/>
              <w:rPr>
                <w:color w:val="000000"/>
                <w:lang w:eastAsia="lv-LV"/>
              </w:rPr>
            </w:pPr>
          </w:p>
        </w:tc>
      </w:tr>
      <w:tr w:rsidR="00B3337F" w:rsidRPr="00CE281F" w14:paraId="551F2559"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5D78B" w14:textId="77777777" w:rsidR="00EB7CA6" w:rsidRPr="00CE281F" w:rsidRDefault="00EB7CA6"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AAAEA" w14:textId="00FF7739" w:rsidR="00EB7CA6" w:rsidRDefault="006B3098" w:rsidP="00B62B43">
            <w:pPr>
              <w:rPr>
                <w:color w:val="000000"/>
                <w:lang w:eastAsia="lv-LV"/>
              </w:rPr>
            </w:pPr>
            <w:r>
              <w:rPr>
                <w:color w:val="000000"/>
                <w:lang w:eastAsia="lv-LV"/>
              </w:rPr>
              <w:t>Skava paredzēta vadiem ar di</w:t>
            </w:r>
            <w:r w:rsidR="003834D2">
              <w:rPr>
                <w:color w:val="000000"/>
                <w:lang w:eastAsia="lv-LV"/>
              </w:rPr>
              <w:t>a</w:t>
            </w:r>
            <w:r>
              <w:rPr>
                <w:color w:val="000000"/>
                <w:lang w:eastAsia="lv-LV"/>
              </w:rPr>
              <w:t>metru līdz 2</w:t>
            </w:r>
            <w:r w:rsidR="00F2504C">
              <w:rPr>
                <w:color w:val="000000"/>
                <w:lang w:eastAsia="lv-LV"/>
              </w:rPr>
              <w:t>2</w:t>
            </w:r>
            <w:r>
              <w:rPr>
                <w:color w:val="000000"/>
                <w:lang w:eastAsia="lv-LV"/>
              </w:rPr>
              <w:t xml:space="preserve"> mm / </w:t>
            </w:r>
            <w:r w:rsidRPr="006B3098">
              <w:rPr>
                <w:color w:val="000000"/>
                <w:lang w:eastAsia="lv-LV"/>
              </w:rPr>
              <w:t>The clamp is designed for cables with a diameter up to 2</w:t>
            </w:r>
            <w:r w:rsidR="00F2504C">
              <w:rPr>
                <w:color w:val="000000"/>
                <w:lang w:eastAsia="lv-LV"/>
              </w:rPr>
              <w:t>2</w:t>
            </w:r>
            <w:r w:rsidRPr="006B3098">
              <w:rPr>
                <w:color w:val="000000"/>
                <w:lang w:eastAsia="lv-LV"/>
              </w:rPr>
              <w:t xml:space="preserve"> mm</w:t>
            </w:r>
          </w:p>
        </w:tc>
        <w:tc>
          <w:tcPr>
            <w:tcW w:w="0" w:type="auto"/>
            <w:tcBorders>
              <w:top w:val="single" w:sz="4" w:space="0" w:color="auto"/>
              <w:left w:val="nil"/>
              <w:bottom w:val="single" w:sz="4" w:space="0" w:color="auto"/>
              <w:right w:val="single" w:sz="4" w:space="0" w:color="auto"/>
            </w:tcBorders>
            <w:shd w:val="clear" w:color="auto" w:fill="auto"/>
            <w:vAlign w:val="center"/>
          </w:tcPr>
          <w:p w14:paraId="07EBAE6D" w14:textId="47BAEDEA" w:rsidR="00EB7CA6" w:rsidRPr="00212E08" w:rsidRDefault="00EB7CA6"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8F2FC9"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927F5"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EB840" w14:textId="77777777" w:rsidR="00EB7CA6" w:rsidRPr="00CE281F" w:rsidRDefault="00EB7CA6" w:rsidP="00B62B43">
            <w:pPr>
              <w:jc w:val="center"/>
              <w:rPr>
                <w:color w:val="000000"/>
                <w:lang w:eastAsia="lv-LV"/>
              </w:rPr>
            </w:pPr>
          </w:p>
        </w:tc>
      </w:tr>
      <w:tr w:rsidR="00B3337F" w:rsidRPr="00CE281F" w14:paraId="5833DF15"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E1716" w14:textId="77777777" w:rsidR="00E400B8" w:rsidRPr="00CE281F" w:rsidRDefault="00E400B8"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85AEB" w14:textId="40D5E34A" w:rsidR="00E400B8" w:rsidRDefault="00B3337F" w:rsidP="00B62B43">
            <w:pPr>
              <w:rPr>
                <w:color w:val="000000"/>
                <w:lang w:eastAsia="lv-LV"/>
              </w:rPr>
            </w:pPr>
            <w:r>
              <w:rPr>
                <w:color w:val="000000"/>
                <w:lang w:eastAsia="lv-LV"/>
              </w:rPr>
              <w:t>Spailes fiksācija – skrūvējama / Fixatin of the clamp with srew</w:t>
            </w:r>
          </w:p>
        </w:tc>
        <w:tc>
          <w:tcPr>
            <w:tcW w:w="0" w:type="auto"/>
            <w:tcBorders>
              <w:top w:val="single" w:sz="4" w:space="0" w:color="auto"/>
              <w:left w:val="nil"/>
              <w:bottom w:val="single" w:sz="4" w:space="0" w:color="auto"/>
              <w:right w:val="single" w:sz="4" w:space="0" w:color="auto"/>
            </w:tcBorders>
            <w:shd w:val="clear" w:color="auto" w:fill="auto"/>
            <w:vAlign w:val="center"/>
          </w:tcPr>
          <w:p w14:paraId="7B04BE7D" w14:textId="5B60286C" w:rsidR="00E400B8" w:rsidRPr="00212E08" w:rsidRDefault="00405F71"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00CA871" w14:textId="77777777" w:rsidR="00E400B8" w:rsidRPr="00CE281F" w:rsidRDefault="00E400B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6A13D" w14:textId="77777777" w:rsidR="00E400B8" w:rsidRPr="00CE281F" w:rsidRDefault="00E400B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845EC1" w14:textId="77777777" w:rsidR="00E400B8" w:rsidRPr="00CE281F" w:rsidRDefault="00E400B8" w:rsidP="00B62B43">
            <w:pPr>
              <w:jc w:val="center"/>
              <w:rPr>
                <w:color w:val="000000"/>
                <w:lang w:eastAsia="lv-LV"/>
              </w:rPr>
            </w:pPr>
          </w:p>
        </w:tc>
      </w:tr>
      <w:tr w:rsidR="00B3337F" w:rsidRPr="00CE281F" w14:paraId="53E27440" w14:textId="77777777" w:rsidTr="0004632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3A"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3B" w14:textId="6D3A7C7A" w:rsidR="00A9716D" w:rsidRPr="00212E08" w:rsidRDefault="00B3337F" w:rsidP="00B62B43">
            <w:pPr>
              <w:pStyle w:val="Normaltabula"/>
              <w:rPr>
                <w:rFonts w:cs="Times New Roman"/>
                <w:color w:val="000000"/>
                <w:sz w:val="24"/>
                <w:szCs w:val="24"/>
              </w:rPr>
            </w:pPr>
            <w:r>
              <w:rPr>
                <w:rFonts w:cs="Times New Roman"/>
                <w:color w:val="000000"/>
                <w:sz w:val="24"/>
                <w:szCs w:val="24"/>
              </w:rPr>
              <w:t>Spailes darba virsma – izolāciju caurduroša / Insulation-piercing work surface of the clamp.</w:t>
            </w:r>
          </w:p>
        </w:tc>
        <w:tc>
          <w:tcPr>
            <w:tcW w:w="0" w:type="auto"/>
            <w:tcBorders>
              <w:top w:val="nil"/>
              <w:left w:val="nil"/>
              <w:bottom w:val="single" w:sz="4" w:space="0" w:color="auto"/>
              <w:right w:val="single" w:sz="4" w:space="0" w:color="auto"/>
            </w:tcBorders>
            <w:shd w:val="clear" w:color="auto" w:fill="auto"/>
            <w:vAlign w:val="center"/>
          </w:tcPr>
          <w:p w14:paraId="53E2743C" w14:textId="013C8476" w:rsidR="00A9716D" w:rsidRPr="00B3337F" w:rsidRDefault="00B3337F" w:rsidP="00CF3B72">
            <w:pPr>
              <w:pStyle w:val="Normaltabula"/>
              <w:jc w:val="center"/>
              <w:rPr>
                <w:rFonts w:cs="Times New Roman"/>
                <w:color w:val="000000"/>
                <w:sz w:val="24"/>
                <w:szCs w:val="24"/>
              </w:rPr>
            </w:pPr>
            <w:r w:rsidRPr="00B3337F">
              <w:rPr>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53E2743D"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E"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F" w14:textId="77777777" w:rsidR="00A9716D" w:rsidRPr="00CE281F" w:rsidRDefault="00A9716D" w:rsidP="00B62B43">
            <w:pPr>
              <w:jc w:val="center"/>
              <w:rPr>
                <w:color w:val="000000"/>
                <w:lang w:eastAsia="lv-LV"/>
              </w:rPr>
            </w:pPr>
          </w:p>
        </w:tc>
      </w:tr>
    </w:tbl>
    <w:p w14:paraId="53E27498" w14:textId="26C8CC3A" w:rsidR="006E6534" w:rsidRDefault="006E6534">
      <w:pPr>
        <w:spacing w:after="200" w:line="276" w:lineRule="auto"/>
        <w:rPr>
          <w:b/>
          <w:noProof/>
          <w:szCs w:val="22"/>
          <w:lang w:eastAsia="lv-LV"/>
        </w:rPr>
      </w:pPr>
    </w:p>
    <w:p w14:paraId="42D43CE8" w14:textId="77777777" w:rsidR="007F77BB" w:rsidRDefault="00764004" w:rsidP="007F77BB">
      <w:pPr>
        <w:pStyle w:val="Title"/>
        <w:widowControl w:val="0"/>
        <w:rPr>
          <w:bCs w:val="0"/>
          <w:noProof/>
          <w:sz w:val="24"/>
          <w:szCs w:val="22"/>
          <w:lang w:eastAsia="lv-LV"/>
        </w:rPr>
      </w:pPr>
      <w:r w:rsidRPr="00F82F17">
        <w:rPr>
          <w:bCs w:val="0"/>
          <w:noProof/>
          <w:sz w:val="24"/>
          <w:szCs w:val="22"/>
          <w:lang w:eastAsia="lv-LV"/>
        </w:rPr>
        <w:t>Attēlam ir informatīvs raksturs</w:t>
      </w:r>
    </w:p>
    <w:p w14:paraId="53E274A3" w14:textId="69900D9B" w:rsidR="00627BFE" w:rsidRPr="00E77323" w:rsidRDefault="00EB7CA6" w:rsidP="007F77BB">
      <w:pPr>
        <w:pStyle w:val="Title"/>
        <w:widowControl w:val="0"/>
      </w:pPr>
      <w:r w:rsidRPr="00EB7CA6">
        <w:t xml:space="preserve"> </w:t>
      </w:r>
      <w:r w:rsidR="00F2504C">
        <w:rPr>
          <w:noProof/>
        </w:rPr>
        <mc:AlternateContent>
          <mc:Choice Requires="wps">
            <w:drawing>
              <wp:inline distT="0" distB="0" distL="0" distR="0" wp14:anchorId="2AC1ED01" wp14:editId="4CA90BDE">
                <wp:extent cx="306705" cy="306705"/>
                <wp:effectExtent l="0" t="0" r="0" b="0"/>
                <wp:docPr id="133422903" name="Rectangle 1" descr="Live line connector Ensto SLW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E25FA" id="Rectangle 1" o:spid="_x0000_s1026" alt="Live line connector Ensto SLW3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F2504C" w:rsidRPr="00F2504C">
        <w:t xml:space="preserve"> </w:t>
      </w:r>
      <w:r w:rsidR="00F2504C">
        <w:rPr>
          <w:noProof/>
        </w:rPr>
        <w:drawing>
          <wp:inline distT="0" distB="0" distL="0" distR="0" wp14:anchorId="57D0C017" wp14:editId="42605EA9">
            <wp:extent cx="2544523" cy="2435382"/>
            <wp:effectExtent l="0" t="0" r="8255" b="3175"/>
            <wp:docPr id="1577511736" name="Picture 2" descr="Live line connector Ensto SLW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 line connector Ensto SLW3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57526" cy="2447827"/>
                    </a:xfrm>
                    <a:prstGeom prst="rect">
                      <a:avLst/>
                    </a:prstGeom>
                    <a:noFill/>
                    <a:ln>
                      <a:noFill/>
                    </a:ln>
                    <a:extLst>
                      <a:ext uri="{53640926-AAD7-44D8-BBD7-CCE9431645EC}">
                        <a14:shadowObscured xmlns:a14="http://schemas.microsoft.com/office/drawing/2010/main"/>
                      </a:ext>
                    </a:extLst>
                  </pic:spPr>
                </pic:pic>
              </a:graphicData>
            </a:graphic>
          </wp:inline>
        </w:drawing>
      </w:r>
    </w:p>
    <w:sectPr w:rsidR="00627BFE" w:rsidRPr="00E77323" w:rsidSect="00764004">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2D260" w14:textId="77777777" w:rsidR="007D3335" w:rsidRDefault="007D3335" w:rsidP="00764004">
      <w:r>
        <w:separator/>
      </w:r>
    </w:p>
  </w:endnote>
  <w:endnote w:type="continuationSeparator" w:id="0">
    <w:p w14:paraId="5B893398" w14:textId="77777777" w:rsidR="007D3335" w:rsidRDefault="007D3335"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E851" w14:textId="77777777" w:rsidR="007D3335" w:rsidRDefault="007D3335" w:rsidP="00764004">
      <w:r>
        <w:separator/>
      </w:r>
    </w:p>
  </w:footnote>
  <w:footnote w:type="continuationSeparator" w:id="0">
    <w:p w14:paraId="7508145A" w14:textId="77777777" w:rsidR="007D3335" w:rsidRDefault="007D3335" w:rsidP="00764004">
      <w:r>
        <w:continuationSeparator/>
      </w:r>
    </w:p>
  </w:footnote>
  <w:footnote w:id="1">
    <w:p w14:paraId="53E274AF" w14:textId="77777777"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r w:rsidRPr="006A5F0B">
        <w:rPr>
          <w:noProof/>
          <w:sz w:val="18"/>
          <w:szCs w:val="18"/>
          <w:lang w:val="en-US"/>
        </w:rPr>
        <w:t xml:space="preserve">/ </w:t>
      </w:r>
      <w:bookmarkStart w:id="1" w:name="_Hlk70602132"/>
      <w:r w:rsidRPr="006A5F0B">
        <w:rPr>
          <w:noProof/>
          <w:sz w:val="18"/>
          <w:szCs w:val="18"/>
          <w:lang w:val="en-US"/>
        </w:rPr>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1"/>
    </w:p>
  </w:footnote>
  <w:footnote w:id="2">
    <w:p w14:paraId="53E274B0" w14:textId="77777777" w:rsidR="008B350B" w:rsidRDefault="008B350B" w:rsidP="00B62B43">
      <w:pPr>
        <w:pStyle w:val="FootnoteText"/>
      </w:pPr>
      <w:r w:rsidRPr="006A5F0B">
        <w:rPr>
          <w:rStyle w:val="FootnoteReference"/>
          <w:sz w:val="18"/>
          <w:szCs w:val="18"/>
        </w:rPr>
        <w:footnoteRef/>
      </w:r>
      <w:r w:rsidRPr="006A5F0B">
        <w:rPr>
          <w:sz w:val="18"/>
          <w:szCs w:val="18"/>
        </w:rPr>
        <w:t xml:space="preserve"> </w:t>
      </w:r>
      <w:bookmarkStart w:id="2" w:name="_Hlk64369209"/>
      <w:bookmarkStart w:id="3" w:name="_Hlk67294101"/>
      <w:r w:rsidR="006A5F0B" w:rsidRPr="006A5F0B">
        <w:rPr>
          <w:noProof/>
          <w:sz w:val="18"/>
          <w:szCs w:val="18"/>
        </w:rPr>
        <w:t>Lai pārliecinātos par atbilstību,</w:t>
      </w:r>
      <w:bookmarkEnd w:id="2"/>
      <w:r w:rsidR="006A5F0B" w:rsidRPr="006A5F0B">
        <w:rPr>
          <w:noProof/>
          <w:sz w:val="18"/>
          <w:szCs w:val="18"/>
        </w:rPr>
        <w:t xml:space="preserve"> </w:t>
      </w:r>
      <w:bookmarkStart w:id="4"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4"/>
      <w:r w:rsidR="006A5F0B" w:rsidRPr="006A5F0B">
        <w:rPr>
          <w:noProof/>
          <w:sz w:val="18"/>
          <w:szCs w:val="18"/>
        </w:rPr>
        <w:t xml:space="preserve">. </w:t>
      </w:r>
      <w:bookmarkStart w:id="5" w:name="_Hlk64369228"/>
      <w:r w:rsidR="006A5F0B" w:rsidRPr="006A5F0B">
        <w:rPr>
          <w:noProof/>
          <w:sz w:val="18"/>
          <w:szCs w:val="18"/>
          <w:lang w:val="en-US"/>
        </w:rPr>
        <w:t>Atbilstība tehniskajiem parametriem tiks pārbaudīta arī sadaļā "Dokumentācija" minētajos dokumentos</w:t>
      </w:r>
      <w:bookmarkEnd w:id="3"/>
      <w:bookmarkEnd w:id="5"/>
      <w:r w:rsidR="006A5F0B" w:rsidRPr="006A5F0B">
        <w:rPr>
          <w:noProof/>
          <w:sz w:val="18"/>
          <w:szCs w:val="18"/>
          <w:lang w:val="en-US"/>
        </w:rPr>
        <w:t xml:space="preserve">/ </w:t>
      </w:r>
      <w:bookmarkStart w:id="6" w:name="_Hlk70602171"/>
      <w:r w:rsidR="006A5F0B" w:rsidRPr="006A5F0B">
        <w:rPr>
          <w:noProof/>
          <w:sz w:val="18"/>
          <w:szCs w:val="18"/>
          <w:lang w:val="en-US"/>
        </w:rPr>
        <w:t>Specify the exact source of the technical information (title and page of submitted document) to ensure compliance to provided information</w:t>
      </w:r>
      <w:bookmarkEnd w:id="6"/>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53E274B1"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7" w:name="_Hlk70602193"/>
      <w:r w:rsidR="007316CC" w:rsidRPr="007316CC">
        <w:rPr>
          <w:noProof/>
          <w:sz w:val="18"/>
          <w:szCs w:val="18"/>
          <w:lang w:val="en-US"/>
        </w:rPr>
        <w:t>/ AS "Sadales tīkls" materials category number and name</w:t>
      </w:r>
      <w:bookmarkEnd w:id="7"/>
    </w:p>
  </w:footnote>
  <w:footnote w:id="4">
    <w:p w14:paraId="53E274B2"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8"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8"/>
    </w:p>
    <w:p w14:paraId="53E274B3" w14:textId="77777777" w:rsidR="008B350B" w:rsidRDefault="008B350B" w:rsidP="008B350B">
      <w:pPr>
        <w:pStyle w:val="FootnoteText"/>
      </w:pPr>
    </w:p>
  </w:footnote>
  <w:footnote w:id="5">
    <w:p w14:paraId="400035B0" w14:textId="77777777" w:rsidR="00AC6BBE" w:rsidRPr="00B61266" w:rsidRDefault="00AC6BBE" w:rsidP="00AC6BB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318850A" w14:textId="77777777" w:rsidR="00AC6BBE" w:rsidRPr="00194656" w:rsidRDefault="00AC6BBE" w:rsidP="00AC6BB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EB4C43F" w14:textId="77777777" w:rsidR="00AC6BBE" w:rsidRDefault="00AC6BBE" w:rsidP="00AC6BB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4AE" w14:textId="1CE71634" w:rsidR="00764004" w:rsidRDefault="00764004" w:rsidP="00015B26">
    <w:pPr>
      <w:pStyle w:val="Header"/>
      <w:jc w:val="right"/>
    </w:pPr>
    <w:r>
      <w:t xml:space="preserve">TS </w:t>
    </w:r>
    <w:r w:rsidR="00015B26" w:rsidRPr="00015B26">
      <w:t>04</w:t>
    </w:r>
    <w:r w:rsidR="00DD2527">
      <w:t>10</w:t>
    </w:r>
    <w:r w:rsidRPr="00015B26">
      <w:t>.</w:t>
    </w:r>
    <w:r w:rsidR="00DD2527">
      <w:t>610</w:t>
    </w:r>
    <w:r w:rsidRPr="00015B2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CEB6A28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3315764">
    <w:abstractNumId w:val="2"/>
  </w:num>
  <w:num w:numId="2" w16cid:durableId="1247350333">
    <w:abstractNumId w:val="3"/>
  </w:num>
  <w:num w:numId="3" w16cid:durableId="995306499">
    <w:abstractNumId w:val="0"/>
  </w:num>
  <w:num w:numId="4" w16cid:durableId="153487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15B26"/>
    <w:rsid w:val="00032487"/>
    <w:rsid w:val="0004632F"/>
    <w:rsid w:val="00091EC1"/>
    <w:rsid w:val="00093BAD"/>
    <w:rsid w:val="000F5E0B"/>
    <w:rsid w:val="00175BEE"/>
    <w:rsid w:val="00181942"/>
    <w:rsid w:val="00185759"/>
    <w:rsid w:val="001E6CD9"/>
    <w:rsid w:val="001F7A17"/>
    <w:rsid w:val="002038A9"/>
    <w:rsid w:val="00212E08"/>
    <w:rsid w:val="00224E84"/>
    <w:rsid w:val="00227C4F"/>
    <w:rsid w:val="0024319C"/>
    <w:rsid w:val="00247F2B"/>
    <w:rsid w:val="0026314C"/>
    <w:rsid w:val="00275612"/>
    <w:rsid w:val="002B4B5B"/>
    <w:rsid w:val="002B7734"/>
    <w:rsid w:val="002C1811"/>
    <w:rsid w:val="003048D8"/>
    <w:rsid w:val="0034383F"/>
    <w:rsid w:val="00362034"/>
    <w:rsid w:val="003834D2"/>
    <w:rsid w:val="003A78BF"/>
    <w:rsid w:val="003D7EDE"/>
    <w:rsid w:val="003E607C"/>
    <w:rsid w:val="004046FC"/>
    <w:rsid w:val="00405F71"/>
    <w:rsid w:val="00425004"/>
    <w:rsid w:val="0045497E"/>
    <w:rsid w:val="004562C3"/>
    <w:rsid w:val="004A6E30"/>
    <w:rsid w:val="004A7208"/>
    <w:rsid w:val="004F5003"/>
    <w:rsid w:val="00504086"/>
    <w:rsid w:val="00504C4F"/>
    <w:rsid w:val="00517DE4"/>
    <w:rsid w:val="005364CC"/>
    <w:rsid w:val="00562F5B"/>
    <w:rsid w:val="005766AC"/>
    <w:rsid w:val="005A0483"/>
    <w:rsid w:val="005F5BD6"/>
    <w:rsid w:val="005F7441"/>
    <w:rsid w:val="00627BFE"/>
    <w:rsid w:val="00632745"/>
    <w:rsid w:val="006608FF"/>
    <w:rsid w:val="006A3B11"/>
    <w:rsid w:val="006A5F0B"/>
    <w:rsid w:val="006A7597"/>
    <w:rsid w:val="006B3098"/>
    <w:rsid w:val="006B3365"/>
    <w:rsid w:val="006E6534"/>
    <w:rsid w:val="006F2951"/>
    <w:rsid w:val="007316CC"/>
    <w:rsid w:val="00762571"/>
    <w:rsid w:val="00764004"/>
    <w:rsid w:val="007862D7"/>
    <w:rsid w:val="007B5582"/>
    <w:rsid w:val="007D3335"/>
    <w:rsid w:val="007F77BB"/>
    <w:rsid w:val="008129B6"/>
    <w:rsid w:val="0082601D"/>
    <w:rsid w:val="008440C3"/>
    <w:rsid w:val="00861D98"/>
    <w:rsid w:val="00887A6E"/>
    <w:rsid w:val="00896E91"/>
    <w:rsid w:val="008B350B"/>
    <w:rsid w:val="008B74A2"/>
    <w:rsid w:val="008C5404"/>
    <w:rsid w:val="008D2C6E"/>
    <w:rsid w:val="008F2FA5"/>
    <w:rsid w:val="00921F8E"/>
    <w:rsid w:val="009332A2"/>
    <w:rsid w:val="00934284"/>
    <w:rsid w:val="00941889"/>
    <w:rsid w:val="00974A17"/>
    <w:rsid w:val="009B17D6"/>
    <w:rsid w:val="00A65E7D"/>
    <w:rsid w:val="00A928EF"/>
    <w:rsid w:val="00A9716D"/>
    <w:rsid w:val="00AC02A5"/>
    <w:rsid w:val="00AC6BBE"/>
    <w:rsid w:val="00AE1B72"/>
    <w:rsid w:val="00AF6727"/>
    <w:rsid w:val="00B3337F"/>
    <w:rsid w:val="00B37497"/>
    <w:rsid w:val="00B40EA1"/>
    <w:rsid w:val="00B53B22"/>
    <w:rsid w:val="00B56FE9"/>
    <w:rsid w:val="00B62B43"/>
    <w:rsid w:val="00B90CAE"/>
    <w:rsid w:val="00BA63A6"/>
    <w:rsid w:val="00BB2660"/>
    <w:rsid w:val="00BB552C"/>
    <w:rsid w:val="00BC278A"/>
    <w:rsid w:val="00BE69C2"/>
    <w:rsid w:val="00BF1E69"/>
    <w:rsid w:val="00BF6E42"/>
    <w:rsid w:val="00C03569"/>
    <w:rsid w:val="00C334EA"/>
    <w:rsid w:val="00C369EC"/>
    <w:rsid w:val="00C82335"/>
    <w:rsid w:val="00CA52C8"/>
    <w:rsid w:val="00CF2795"/>
    <w:rsid w:val="00CF3B72"/>
    <w:rsid w:val="00D505C9"/>
    <w:rsid w:val="00D625BF"/>
    <w:rsid w:val="00D77DF7"/>
    <w:rsid w:val="00D817DE"/>
    <w:rsid w:val="00D853D8"/>
    <w:rsid w:val="00D95C98"/>
    <w:rsid w:val="00DB33D8"/>
    <w:rsid w:val="00DC3828"/>
    <w:rsid w:val="00DC62F1"/>
    <w:rsid w:val="00DD2527"/>
    <w:rsid w:val="00E0454F"/>
    <w:rsid w:val="00E11749"/>
    <w:rsid w:val="00E1402F"/>
    <w:rsid w:val="00E31856"/>
    <w:rsid w:val="00E32D89"/>
    <w:rsid w:val="00E400B8"/>
    <w:rsid w:val="00E51BBD"/>
    <w:rsid w:val="00E73FEC"/>
    <w:rsid w:val="00E77323"/>
    <w:rsid w:val="00E82B86"/>
    <w:rsid w:val="00E90E4C"/>
    <w:rsid w:val="00E971BB"/>
    <w:rsid w:val="00EA1862"/>
    <w:rsid w:val="00EA6BA0"/>
    <w:rsid w:val="00EB7CA6"/>
    <w:rsid w:val="00ED243C"/>
    <w:rsid w:val="00ED4D1E"/>
    <w:rsid w:val="00EF7EAF"/>
    <w:rsid w:val="00F10A06"/>
    <w:rsid w:val="00F15A19"/>
    <w:rsid w:val="00F2504C"/>
    <w:rsid w:val="00F32F95"/>
    <w:rsid w:val="00F40DF1"/>
    <w:rsid w:val="00F920C7"/>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AC6BB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2408</Words>
  <Characters>1374</Characters>
  <Application>Microsoft Office Word</Application>
  <DocSecurity>0</DocSecurity>
  <Lines>11</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2025-07-23T10:30:00Z</dcterms:created>
  <dcterms:modified xsi:type="dcterms:W3CDTF">2025-07-23T10:30:00Z</dcterms:modified>
  <cp:category/>
  <cp:contentStatus/>
</cp:coreProperties>
</file>