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9688" w14:textId="2774A589" w:rsidR="00831B4E" w:rsidRPr="00B363C1" w:rsidRDefault="00831B4E" w:rsidP="00831B4E">
      <w:pPr>
        <w:spacing w:after="0" w:line="240" w:lineRule="auto"/>
        <w:jc w:val="center"/>
        <w:rPr>
          <w:rFonts w:ascii="Times New Roman" w:eastAsia="Calibri" w:hAnsi="Times New Roman" w:cs="Times New Roman"/>
          <w:b/>
          <w:bCs/>
          <w:sz w:val="24"/>
          <w:szCs w:val="24"/>
        </w:rPr>
      </w:pPr>
      <w:r w:rsidRPr="00B363C1">
        <w:rPr>
          <w:rFonts w:ascii="Times New Roman" w:eastAsia="Times New Roman" w:hAnsi="Times New Roman" w:cs="Times New Roman"/>
          <w:b/>
          <w:caps/>
          <w:sz w:val="24"/>
          <w:szCs w:val="24"/>
        </w:rPr>
        <w:t xml:space="preserve">Tehniskā specifikācija/Technical specification </w:t>
      </w:r>
      <w:r w:rsidR="001543E2" w:rsidRPr="00B363C1">
        <w:rPr>
          <w:rFonts w:ascii="Times New Roman" w:eastAsia="Times New Roman" w:hAnsi="Times New Roman" w:cs="Times New Roman"/>
          <w:b/>
          <w:caps/>
          <w:sz w:val="24"/>
          <w:szCs w:val="24"/>
        </w:rPr>
        <w:t>N</w:t>
      </w:r>
      <w:r w:rsidR="004917D6">
        <w:rPr>
          <w:rFonts w:ascii="Times New Roman" w:eastAsia="Times New Roman" w:hAnsi="Times New Roman" w:cs="Times New Roman"/>
          <w:b/>
          <w:sz w:val="24"/>
          <w:szCs w:val="24"/>
        </w:rPr>
        <w:t>r.</w:t>
      </w:r>
      <w:r w:rsidR="001543E2" w:rsidRPr="00B363C1">
        <w:rPr>
          <w:rFonts w:ascii="Times New Roman" w:eastAsia="Times New Roman" w:hAnsi="Times New Roman" w:cs="Times New Roman"/>
          <w:b/>
          <w:caps/>
          <w:sz w:val="24"/>
          <w:szCs w:val="24"/>
        </w:rPr>
        <w:t xml:space="preserve"> </w:t>
      </w:r>
      <w:r w:rsidRPr="00B363C1">
        <w:rPr>
          <w:rFonts w:ascii="Times New Roman" w:eastAsia="Calibri" w:hAnsi="Times New Roman" w:cs="Times New Roman"/>
          <w:b/>
          <w:bCs/>
          <w:sz w:val="24"/>
          <w:szCs w:val="24"/>
        </w:rPr>
        <w:t>TS</w:t>
      </w:r>
      <w:r w:rsidR="00222694">
        <w:rPr>
          <w:rFonts w:ascii="Times New Roman" w:eastAsia="Calibri" w:hAnsi="Times New Roman" w:cs="Times New Roman"/>
          <w:b/>
          <w:bCs/>
          <w:sz w:val="24"/>
          <w:szCs w:val="24"/>
        </w:rPr>
        <w:t xml:space="preserve"> </w:t>
      </w:r>
      <w:r w:rsidRPr="00B363C1">
        <w:rPr>
          <w:rFonts w:ascii="Times New Roman" w:eastAsia="Calibri" w:hAnsi="Times New Roman" w:cs="Times New Roman"/>
          <w:b/>
          <w:bCs/>
          <w:sz w:val="24"/>
          <w:szCs w:val="24"/>
        </w:rPr>
        <w:t>0514</w:t>
      </w:r>
      <w:r w:rsidR="002B134A">
        <w:rPr>
          <w:rFonts w:ascii="Times New Roman" w:eastAsia="Times New Roman,Calibri" w:hAnsi="Times New Roman" w:cs="Times New Roman"/>
          <w:b/>
          <w:bCs/>
          <w:sz w:val="24"/>
          <w:szCs w:val="24"/>
        </w:rPr>
        <w:t xml:space="preserve">.001 </w:t>
      </w:r>
      <w:r w:rsidRPr="00B363C1">
        <w:rPr>
          <w:rFonts w:ascii="Times New Roman" w:eastAsia="Times New Roman,Calibri" w:hAnsi="Times New Roman" w:cs="Times New Roman"/>
          <w:b/>
          <w:bCs/>
          <w:sz w:val="24"/>
          <w:szCs w:val="24"/>
        </w:rPr>
        <w:t>v</w:t>
      </w:r>
      <w:r w:rsidR="00305943" w:rsidRPr="00B363C1">
        <w:rPr>
          <w:rFonts w:ascii="Times New Roman" w:eastAsia="Calibri" w:hAnsi="Times New Roman" w:cs="Times New Roman"/>
          <w:b/>
          <w:bCs/>
          <w:sz w:val="24"/>
          <w:szCs w:val="24"/>
        </w:rPr>
        <w:t>1</w:t>
      </w:r>
    </w:p>
    <w:p w14:paraId="2F47C948" w14:textId="44B2FBBF" w:rsidR="00831B4E" w:rsidRPr="00B363C1" w:rsidRDefault="00831B4E" w:rsidP="00831B4E">
      <w:pPr>
        <w:spacing w:after="0" w:line="240" w:lineRule="auto"/>
        <w:jc w:val="center"/>
        <w:rPr>
          <w:rFonts w:ascii="Times New Roman" w:eastAsia="Calibri" w:hAnsi="Times New Roman" w:cs="Times New Roman"/>
          <w:b/>
          <w:bCs/>
          <w:sz w:val="24"/>
          <w:szCs w:val="24"/>
        </w:rPr>
      </w:pPr>
      <w:r w:rsidRPr="00B363C1">
        <w:rPr>
          <w:rFonts w:ascii="Times New Roman" w:eastAsia="Calibri" w:hAnsi="Times New Roman" w:cs="Times New Roman"/>
          <w:b/>
          <w:bCs/>
          <w:sz w:val="24"/>
          <w:szCs w:val="24"/>
        </w:rPr>
        <w:t xml:space="preserve">Stabu koksnes konservants/ Wood pole preservative </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68"/>
        <w:gridCol w:w="6971"/>
        <w:gridCol w:w="2338"/>
        <w:gridCol w:w="2525"/>
        <w:gridCol w:w="1092"/>
        <w:gridCol w:w="1300"/>
      </w:tblGrid>
      <w:tr w:rsidR="00A178A4" w:rsidRPr="008B0F6C" w14:paraId="5938357C" w14:textId="77777777" w:rsidTr="004F46F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0019BE1" w14:textId="1F877F68" w:rsidR="00A178A4" w:rsidRPr="00A178A4" w:rsidRDefault="00A178A4" w:rsidP="004F46FF">
            <w:pPr>
              <w:pStyle w:val="ListParagraph"/>
              <w:ind w:left="0"/>
              <w:rPr>
                <w:rFonts w:eastAsia="Calibri"/>
                <w:b/>
                <w:bCs/>
              </w:rPr>
            </w:pPr>
            <w:r w:rsidRPr="00A178A4">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08C606F2" w14:textId="34FF5321" w:rsidR="00A178A4" w:rsidRPr="00A178A4" w:rsidRDefault="00A178A4" w:rsidP="00A178A4">
            <w:pPr>
              <w:spacing w:after="0" w:line="240" w:lineRule="auto"/>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Apraksts</w:t>
            </w:r>
            <w:r w:rsidRPr="00A178A4">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51D4D" w14:textId="1C6DD8BF" w:rsidR="00A178A4" w:rsidRPr="00A178A4" w:rsidRDefault="00A178A4" w:rsidP="00A178A4">
            <w:pPr>
              <w:spacing w:after="0" w:line="240" w:lineRule="auto"/>
              <w:jc w:val="center"/>
              <w:rPr>
                <w:rFonts w:ascii="Times New Roman" w:eastAsia="Calibri" w:hAnsi="Times New Roman" w:cs="Times New Roman"/>
                <w:b/>
                <w:sz w:val="24"/>
                <w:szCs w:val="24"/>
              </w:rPr>
            </w:pPr>
            <w:r w:rsidRPr="00A178A4">
              <w:rPr>
                <w:rFonts w:ascii="Times New Roman" w:hAnsi="Times New Roman" w:cs="Times New Roman"/>
                <w:b/>
                <w:bCs/>
                <w:color w:val="000000"/>
                <w:sz w:val="24"/>
                <w:szCs w:val="24"/>
                <w:lang w:eastAsia="lv-LV"/>
              </w:rPr>
              <w:t xml:space="preserve">Minimālā tehniskā prasība/ </w:t>
            </w:r>
            <w:r w:rsidRPr="00A178A4">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1CCF7" w14:textId="2DE55407"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Piedāvātās preces konkrētais tehniskais apraksts</w:t>
            </w:r>
            <w:r w:rsidRPr="00A178A4">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2A611033" w14:textId="01AFD6AD"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eastAsia="Calibri" w:hAnsi="Times New Roman" w:cs="Times New Roman"/>
                <w:b/>
                <w:bCs/>
                <w:sz w:val="24"/>
                <w:szCs w:val="24"/>
              </w:rPr>
              <w:t>Avots/ Source</w:t>
            </w:r>
            <w:r w:rsidRPr="00A178A4">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68B740A7" w14:textId="185F7C5D" w:rsidR="00A178A4" w:rsidRPr="00A178A4" w:rsidRDefault="00A178A4" w:rsidP="00A178A4">
            <w:pPr>
              <w:spacing w:after="0" w:line="240" w:lineRule="auto"/>
              <w:jc w:val="center"/>
              <w:rPr>
                <w:rFonts w:ascii="Times New Roman" w:eastAsia="Calibri" w:hAnsi="Times New Roman" w:cs="Times New Roman"/>
                <w:b/>
                <w:bCs/>
                <w:sz w:val="24"/>
                <w:szCs w:val="24"/>
              </w:rPr>
            </w:pPr>
            <w:r w:rsidRPr="00A178A4">
              <w:rPr>
                <w:rFonts w:ascii="Times New Roman" w:hAnsi="Times New Roman" w:cs="Times New Roman"/>
                <w:b/>
                <w:bCs/>
                <w:color w:val="000000"/>
                <w:sz w:val="24"/>
                <w:szCs w:val="24"/>
                <w:lang w:eastAsia="lv-LV"/>
              </w:rPr>
              <w:t>Piezīmes</w:t>
            </w:r>
            <w:r w:rsidRPr="00A178A4">
              <w:rPr>
                <w:rFonts w:ascii="Times New Roman" w:eastAsia="Calibri" w:hAnsi="Times New Roman" w:cs="Times New Roman"/>
                <w:b/>
                <w:bCs/>
                <w:sz w:val="24"/>
                <w:szCs w:val="24"/>
                <w:lang w:val="en-US"/>
              </w:rPr>
              <w:t>/ Remarks</w:t>
            </w:r>
          </w:p>
        </w:tc>
      </w:tr>
      <w:tr w:rsidR="009015DB" w:rsidRPr="008B0F6C" w14:paraId="17FE829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68C8B0" w14:textId="77777777"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7DE55"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926E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6B62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6B33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6E01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1543E2" w:rsidRPr="008B0F6C" w14:paraId="33D5B8F1"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E44D85" w14:textId="0C146789" w:rsidR="001543E2" w:rsidRPr="008B0F6C" w:rsidRDefault="001543E2"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7EB46A" w14:textId="2E89B352" w:rsidR="001543E2" w:rsidRPr="008B0F6C" w:rsidRDefault="001543E2" w:rsidP="00A178A4">
            <w:pPr>
              <w:spacing w:after="0" w:line="240" w:lineRule="auto"/>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C4331" w14:textId="657C19AB" w:rsidR="001543E2" w:rsidRPr="008B0F6C" w:rsidRDefault="001543E2"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Norādīt informāciju/</w:t>
            </w:r>
            <w:r w:rsidR="00A178A4">
              <w:rPr>
                <w:rFonts w:ascii="Times New Roman" w:hAnsi="Times New Roman" w:cs="Times New Roman"/>
                <w:color w:val="000000"/>
                <w:sz w:val="24"/>
                <w:szCs w:val="24"/>
                <w:lang w:eastAsia="lv-LV"/>
              </w:rPr>
              <w:t xml:space="preserve"> </w:t>
            </w:r>
            <w:r w:rsidRPr="008B0F6C">
              <w:rPr>
                <w:rFonts w:ascii="Times New Roman" w:hAnsi="Times New Roman" w:cs="Times New Roman"/>
                <w:color w:val="000000"/>
                <w:sz w:val="24"/>
                <w:szCs w:val="24"/>
                <w:lang w:eastAsia="lv-LV"/>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A6BDF"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D8FEE9"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FB813A0" w14:textId="77777777" w:rsidR="001543E2" w:rsidRPr="008B0F6C" w:rsidRDefault="001543E2" w:rsidP="00A178A4">
            <w:pPr>
              <w:spacing w:after="0" w:line="240" w:lineRule="auto"/>
              <w:jc w:val="center"/>
              <w:rPr>
                <w:rFonts w:ascii="Times New Roman" w:eastAsia="Calibri" w:hAnsi="Times New Roman" w:cs="Times New Roman"/>
                <w:sz w:val="24"/>
                <w:szCs w:val="24"/>
              </w:rPr>
            </w:pPr>
          </w:p>
        </w:tc>
      </w:tr>
      <w:tr w:rsidR="00831B4E" w:rsidRPr="008B0F6C" w14:paraId="127EBE3B"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4E44F7"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9B88A3A" w14:textId="41DAB6E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0514.001 Stabu koksnes konservants/ Wood pole preservative</w:t>
            </w:r>
            <w:r w:rsidR="00285B7C" w:rsidRPr="008B0F6C">
              <w:rPr>
                <w:rFonts w:ascii="Times New Roman" w:eastAsia="Calibri" w:hAnsi="Times New Roman" w:cs="Times New Roman"/>
                <w:sz w:val="24"/>
                <w:szCs w:val="24"/>
              </w:rPr>
              <w:t xml:space="preserve"> </w:t>
            </w:r>
            <w:r w:rsidR="00A178A4" w:rsidRPr="00C91AC4">
              <w:rPr>
                <w:rStyle w:val="FootnoteReference"/>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BAC62" w14:textId="64F190D5" w:rsidR="00831B4E" w:rsidRPr="008B0F6C" w:rsidRDefault="00F3231F"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color w:val="000000"/>
                <w:sz w:val="24"/>
                <w:szCs w:val="24"/>
                <w:lang w:eastAsia="lv-LV"/>
              </w:rPr>
              <w:t>Tipa apzīmējums/</w:t>
            </w:r>
            <w:r w:rsidR="00A178A4">
              <w:rPr>
                <w:rFonts w:ascii="Times New Roman" w:hAnsi="Times New Roman" w:cs="Times New Roman"/>
                <w:color w:val="000000"/>
                <w:sz w:val="24"/>
                <w:szCs w:val="24"/>
                <w:lang w:eastAsia="lv-LV"/>
              </w:rPr>
              <w:t xml:space="preserve"> </w:t>
            </w:r>
            <w:r w:rsidRPr="008B0F6C">
              <w:rPr>
                <w:rFonts w:ascii="Times New Roman" w:hAnsi="Times New Roman" w:cs="Times New Roman"/>
                <w:color w:val="000000"/>
                <w:sz w:val="24"/>
                <w:szCs w:val="24"/>
                <w:lang w:eastAsia="lv-LV"/>
              </w:rPr>
              <w:t xml:space="preserve">Type </w:t>
            </w:r>
            <w:r w:rsidRPr="008B0F6C">
              <w:rPr>
                <w:rFonts w:ascii="Times New Roman" w:eastAsia="Calibri" w:hAnsi="Times New Roman" w:cs="Times New Roman"/>
                <w:sz w:val="24"/>
                <w:szCs w:val="24"/>
                <w:lang w:val="en-US"/>
              </w:rPr>
              <w:t>reference</w:t>
            </w:r>
            <w:r w:rsidRPr="008B0F6C">
              <w:rPr>
                <w:rFonts w:ascii="Times New Roman" w:hAnsi="Times New Roman" w:cs="Times New Roman"/>
                <w:sz w:val="24"/>
                <w:szCs w:val="24"/>
              </w:rPr>
              <w:t xml:space="preserve"> </w:t>
            </w:r>
            <w:r w:rsidRPr="008B0F6C">
              <w:rPr>
                <w:rStyle w:val="FootnoteReferen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31193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8A16FA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45529B"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4256735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7AB83" w14:textId="77777777"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B72CB" w14:textId="09B72656" w:rsidR="00831B4E" w:rsidRPr="008B0F6C" w:rsidRDefault="008D380A" w:rsidP="00A178A4">
            <w:pPr>
              <w:spacing w:after="0" w:line="240" w:lineRule="auto"/>
              <w:rPr>
                <w:rFonts w:ascii="Times New Roman" w:eastAsia="Times New Roman" w:hAnsi="Times New Roman" w:cs="Times New Roman"/>
                <w:b/>
                <w:sz w:val="24"/>
                <w:szCs w:val="24"/>
                <w:highlight w:val="yellow"/>
              </w:rPr>
            </w:pPr>
            <w:r w:rsidRPr="008B0F6C">
              <w:rPr>
                <w:rFonts w:ascii="Times New Roman" w:eastAsia="Times New Roman" w:hAnsi="Times New Roman" w:cs="Times New Roman"/>
                <w:b/>
                <w:sz w:val="24"/>
                <w:szCs w:val="24"/>
              </w:rPr>
              <w:t>Standards</w:t>
            </w:r>
            <w:r w:rsidR="00831B4E" w:rsidRPr="008B0F6C">
              <w:rPr>
                <w:rFonts w:ascii="Times New Roman" w:eastAsia="Times New Roman" w:hAnsi="Times New Roman" w:cs="Times New Roman"/>
                <w:b/>
                <w:sz w:val="24"/>
                <w:szCs w:val="24"/>
              </w:rPr>
              <w:t>/Standard</w:t>
            </w:r>
            <w:r w:rsidR="00851DB8" w:rsidRPr="000450F4">
              <w:rPr>
                <w:rStyle w:val="FootnoteReference"/>
                <w:color w:val="000000"/>
                <w:sz w:val="24"/>
                <w:szCs w:val="24"/>
                <w:lang w:eastAsia="lv-LV"/>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FA40B" w14:textId="77777777" w:rsidR="00831B4E" w:rsidRPr="008B0F6C" w:rsidRDefault="00831B4E" w:rsidP="00A178A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53315"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5747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29A4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34392B94"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936B49" w14:textId="77777777" w:rsidR="00831B4E" w:rsidRPr="00A178A4" w:rsidRDefault="00831B4E" w:rsidP="004F46FF">
            <w:pPr>
              <w:pStyle w:val="ListParagraph"/>
              <w:numPr>
                <w:ilvl w:val="0"/>
                <w:numId w:val="23"/>
              </w:numPr>
              <w:rPr>
                <w:rFonts w:eastAsia="Calibri"/>
                <w:b/>
              </w:rPr>
            </w:pPr>
          </w:p>
        </w:tc>
        <w:tc>
          <w:tcPr>
            <w:tcW w:w="0" w:type="auto"/>
            <w:tcBorders>
              <w:top w:val="single" w:sz="4" w:space="0" w:color="auto"/>
              <w:left w:val="single" w:sz="4" w:space="0" w:color="auto"/>
              <w:bottom w:val="single" w:sz="4" w:space="0" w:color="auto"/>
              <w:right w:val="single" w:sz="4" w:space="0" w:color="auto"/>
            </w:tcBorders>
            <w:vAlign w:val="center"/>
          </w:tcPr>
          <w:p w14:paraId="7787761B" w14:textId="173C48C3" w:rsidR="00831B4E" w:rsidRPr="008B0F6C" w:rsidRDefault="00CC3034"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EN 599-1</w:t>
            </w:r>
            <w:r w:rsidR="00851DB8">
              <w:rPr>
                <w:rFonts w:ascii="Times New Roman" w:eastAsia="Times New Roman" w:hAnsi="Times New Roman" w:cs="Times New Roman"/>
                <w:color w:val="000000"/>
                <w:sz w:val="24"/>
                <w:szCs w:val="24"/>
                <w:lang w:eastAsia="lv-LV"/>
              </w:rPr>
              <w:t xml:space="preserve"> vai ekvivalents/</w:t>
            </w:r>
            <w:r w:rsidR="00851DB8">
              <w:rPr>
                <w:rFonts w:ascii="Times New Roman" w:eastAsia="Calibri" w:hAnsi="Times New Roman" w:cs="Times New Roman"/>
                <w:bCs/>
                <w:sz w:val="24"/>
                <w:szCs w:val="24"/>
              </w:rPr>
              <w:t xml:space="preserve"> </w:t>
            </w:r>
            <w:r w:rsidR="00851DB8" w:rsidRPr="009A5436">
              <w:rPr>
                <w:rFonts w:ascii="Times New Roman" w:eastAsia="Times New Roman" w:hAnsi="Times New Roman" w:cs="Times New Roman"/>
                <w:color w:val="000000"/>
                <w:sz w:val="24"/>
                <w:szCs w:val="24"/>
                <w:lang w:eastAsia="lv-LV"/>
              </w:rPr>
              <w:t xml:space="preserve">or </w:t>
            </w:r>
            <w:r w:rsidR="00851DB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AD88E" w14:textId="224E21CF"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2850B"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16DF72"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86FA31"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44540861"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499753"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43169E0" w14:textId="500796E3" w:rsidR="00831B4E" w:rsidRPr="008B0F6C" w:rsidRDefault="00534B83"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EN 335</w:t>
            </w:r>
            <w:r w:rsidR="00851DB8">
              <w:rPr>
                <w:rFonts w:ascii="Times New Roman" w:eastAsia="Times New Roman" w:hAnsi="Times New Roman" w:cs="Times New Roman"/>
                <w:color w:val="000000"/>
                <w:sz w:val="24"/>
                <w:szCs w:val="24"/>
                <w:lang w:eastAsia="lv-LV"/>
              </w:rPr>
              <w:t xml:space="preserve"> vai ekvivalents/</w:t>
            </w:r>
            <w:r w:rsidR="00851DB8">
              <w:rPr>
                <w:rFonts w:ascii="Times New Roman" w:eastAsia="Calibri" w:hAnsi="Times New Roman" w:cs="Times New Roman"/>
                <w:bCs/>
                <w:sz w:val="24"/>
                <w:szCs w:val="24"/>
              </w:rPr>
              <w:t xml:space="preserve"> </w:t>
            </w:r>
            <w:r w:rsidR="00851DB8" w:rsidRPr="009A5436">
              <w:rPr>
                <w:rFonts w:ascii="Times New Roman" w:eastAsia="Times New Roman" w:hAnsi="Times New Roman" w:cs="Times New Roman"/>
                <w:color w:val="000000"/>
                <w:sz w:val="24"/>
                <w:szCs w:val="24"/>
                <w:lang w:eastAsia="lv-LV"/>
              </w:rPr>
              <w:t xml:space="preserve">or </w:t>
            </w:r>
            <w:r w:rsidR="00851DB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7AB57" w14:textId="2A73C14A"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4F0E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0AFF5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9F2D7F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12A7CC26"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D24F6C"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3B67EC1" w14:textId="0ADFF287" w:rsidR="00831B4E" w:rsidRPr="008B0F6C" w:rsidRDefault="00534B83" w:rsidP="00825CEF">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EN 351-1</w:t>
            </w:r>
            <w:r w:rsidR="00851DB8">
              <w:rPr>
                <w:rFonts w:ascii="Times New Roman" w:eastAsia="Times New Roman" w:hAnsi="Times New Roman" w:cs="Times New Roman"/>
                <w:color w:val="000000"/>
                <w:sz w:val="24"/>
                <w:szCs w:val="24"/>
                <w:lang w:eastAsia="lv-LV"/>
              </w:rPr>
              <w:t xml:space="preserve"> vai ekvivalents/</w:t>
            </w:r>
            <w:r w:rsidR="00851DB8">
              <w:rPr>
                <w:rFonts w:ascii="Times New Roman" w:eastAsia="Calibri" w:hAnsi="Times New Roman" w:cs="Times New Roman"/>
                <w:bCs/>
                <w:sz w:val="24"/>
                <w:szCs w:val="24"/>
              </w:rPr>
              <w:t xml:space="preserve"> </w:t>
            </w:r>
            <w:r w:rsidR="00851DB8" w:rsidRPr="009A5436">
              <w:rPr>
                <w:rFonts w:ascii="Times New Roman" w:eastAsia="Times New Roman" w:hAnsi="Times New Roman" w:cs="Times New Roman"/>
                <w:color w:val="000000"/>
                <w:sz w:val="24"/>
                <w:szCs w:val="24"/>
                <w:lang w:eastAsia="lv-LV"/>
              </w:rPr>
              <w:t xml:space="preserve">or </w:t>
            </w:r>
            <w:r w:rsidR="00851DB8"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9716D" w14:textId="35CB0B7A"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Atbilst/</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14F17"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7742628"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E8AFA9"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667E1780"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4F9B0E" w14:textId="77777777" w:rsidR="00831B4E" w:rsidRPr="008B0F6C" w:rsidRDefault="00831B4E" w:rsidP="004F46FF">
            <w:pPr>
              <w:pStyle w:val="ListParagraph"/>
              <w:numPr>
                <w:ilvl w:val="0"/>
                <w:numId w:val="23"/>
              </w:numPr>
              <w:rPr>
                <w:rFonts w:eastAsia="Calibri"/>
                <w:bCs/>
              </w:rPr>
            </w:pPr>
          </w:p>
        </w:tc>
        <w:tc>
          <w:tcPr>
            <w:tcW w:w="0" w:type="auto"/>
            <w:tcBorders>
              <w:top w:val="single" w:sz="4" w:space="0" w:color="auto"/>
              <w:left w:val="single" w:sz="4" w:space="0" w:color="auto"/>
              <w:bottom w:val="single" w:sz="4" w:space="0" w:color="auto"/>
              <w:right w:val="single" w:sz="4" w:space="0" w:color="auto"/>
            </w:tcBorders>
            <w:vAlign w:val="center"/>
          </w:tcPr>
          <w:p w14:paraId="6AFC4C56" w14:textId="71C1A020" w:rsidR="00831B4E" w:rsidRPr="008B0F6C" w:rsidRDefault="00276F09" w:rsidP="00A178A4">
            <w:pPr>
              <w:spacing w:after="0" w:line="240" w:lineRule="auto"/>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Apstrādes t</w:t>
            </w:r>
            <w:r w:rsidR="00305943" w:rsidRPr="008B0F6C">
              <w:rPr>
                <w:rFonts w:ascii="Times New Roman" w:eastAsia="Calibri" w:hAnsi="Times New Roman" w:cs="Times New Roman"/>
                <w:bCs/>
                <w:sz w:val="24"/>
                <w:szCs w:val="24"/>
              </w:rPr>
              <w:t>ehn</w:t>
            </w:r>
            <w:r w:rsidR="00E04AA0" w:rsidRPr="008B0F6C">
              <w:rPr>
                <w:rFonts w:ascii="Times New Roman" w:eastAsia="Calibri" w:hAnsi="Times New Roman" w:cs="Times New Roman"/>
                <w:bCs/>
                <w:sz w:val="24"/>
                <w:szCs w:val="24"/>
              </w:rPr>
              <w:t>iskās</w:t>
            </w:r>
            <w:r w:rsidR="00305943" w:rsidRPr="008B0F6C">
              <w:rPr>
                <w:rFonts w:ascii="Times New Roman" w:eastAsia="Calibri" w:hAnsi="Times New Roman" w:cs="Times New Roman"/>
                <w:bCs/>
                <w:sz w:val="24"/>
                <w:szCs w:val="24"/>
              </w:rPr>
              <w:t xml:space="preserve"> prasības atbilstoši </w:t>
            </w:r>
            <w:r w:rsidR="00E04AA0" w:rsidRPr="008B0F6C">
              <w:rPr>
                <w:rFonts w:ascii="Times New Roman" w:eastAsia="Calibri" w:hAnsi="Times New Roman" w:cs="Times New Roman"/>
                <w:bCs/>
                <w:sz w:val="24"/>
                <w:szCs w:val="24"/>
              </w:rPr>
              <w:t xml:space="preserve">CTBp+, </w:t>
            </w:r>
            <w:r w:rsidRPr="008B0F6C">
              <w:rPr>
                <w:rFonts w:ascii="Times New Roman" w:eastAsia="Calibri" w:hAnsi="Times New Roman" w:cs="Times New Roman"/>
                <w:bCs/>
                <w:sz w:val="24"/>
                <w:szCs w:val="24"/>
              </w:rPr>
              <w:t>ne zemāk kā klase</w:t>
            </w:r>
            <w:r w:rsidR="00E04AA0" w:rsidRPr="008B0F6C">
              <w:rPr>
                <w:rFonts w:ascii="Times New Roman" w:eastAsia="Calibri" w:hAnsi="Times New Roman" w:cs="Times New Roman"/>
                <w:bCs/>
                <w:sz w:val="24"/>
                <w:szCs w:val="24"/>
              </w:rPr>
              <w:t xml:space="preserve"> </w:t>
            </w:r>
            <w:r w:rsidR="00F3231F" w:rsidRPr="008B0F6C">
              <w:rPr>
                <w:rFonts w:ascii="Times New Roman" w:eastAsia="Calibri" w:hAnsi="Times New Roman" w:cs="Times New Roman"/>
                <w:bCs/>
                <w:sz w:val="24"/>
                <w:szCs w:val="24"/>
              </w:rPr>
              <w:t>-</w:t>
            </w:r>
            <w:r w:rsidR="00E04AA0" w:rsidRPr="008B0F6C">
              <w:rPr>
                <w:rFonts w:ascii="Times New Roman" w:eastAsia="Calibri" w:hAnsi="Times New Roman" w:cs="Times New Roman"/>
                <w:bCs/>
                <w:sz w:val="24"/>
                <w:szCs w:val="24"/>
              </w:rPr>
              <w:t xml:space="preserve"> 4(SP)</w:t>
            </w:r>
            <w:r w:rsidR="00F3231F" w:rsidRPr="008B0F6C">
              <w:rPr>
                <w:rFonts w:ascii="Times New Roman" w:eastAsia="Calibri" w:hAnsi="Times New Roman" w:cs="Times New Roman"/>
                <w:bCs/>
                <w:sz w:val="24"/>
                <w:szCs w:val="24"/>
              </w:rPr>
              <w:t xml:space="preserve">/ </w:t>
            </w:r>
            <w:r w:rsidR="00CC3034" w:rsidRPr="008B0F6C">
              <w:rPr>
                <w:rFonts w:ascii="Times New Roman" w:eastAsia="Calibri" w:hAnsi="Times New Roman" w:cs="Times New Roman"/>
                <w:bCs/>
                <w:sz w:val="24"/>
                <w:szCs w:val="24"/>
              </w:rPr>
              <w:t>T</w:t>
            </w:r>
            <w:r w:rsidRPr="008B0F6C">
              <w:rPr>
                <w:rFonts w:ascii="Times New Roman" w:eastAsia="Calibri" w:hAnsi="Times New Roman" w:cs="Times New Roman"/>
                <w:bCs/>
                <w:sz w:val="24"/>
                <w:szCs w:val="24"/>
              </w:rPr>
              <w:t>reatment t</w:t>
            </w:r>
            <w:r w:rsidR="00CC3034" w:rsidRPr="008B0F6C">
              <w:rPr>
                <w:rFonts w:ascii="Times New Roman" w:eastAsia="Calibri" w:hAnsi="Times New Roman" w:cs="Times New Roman"/>
                <w:bCs/>
                <w:sz w:val="24"/>
                <w:szCs w:val="24"/>
              </w:rPr>
              <w:t xml:space="preserve">echnical requirements relate to </w:t>
            </w:r>
            <w:r w:rsidR="00831B4E" w:rsidRPr="008B0F6C">
              <w:rPr>
                <w:rFonts w:ascii="Times New Roman" w:eastAsia="Calibri" w:hAnsi="Times New Roman" w:cs="Times New Roman"/>
                <w:bCs/>
                <w:sz w:val="24"/>
                <w:szCs w:val="24"/>
              </w:rPr>
              <w:t xml:space="preserve">CTBp+ class </w:t>
            </w:r>
            <w:r w:rsidR="00F3231F" w:rsidRPr="008B0F6C">
              <w:rPr>
                <w:rFonts w:ascii="Times New Roman" w:eastAsia="Calibri" w:hAnsi="Times New Roman" w:cs="Times New Roman"/>
                <w:bCs/>
                <w:sz w:val="24"/>
                <w:szCs w:val="24"/>
              </w:rPr>
              <w:t>-</w:t>
            </w:r>
            <w:r w:rsidR="003D41B5" w:rsidRPr="008B0F6C">
              <w:rPr>
                <w:rFonts w:ascii="Times New Roman" w:eastAsia="Calibri" w:hAnsi="Times New Roman" w:cs="Times New Roman"/>
                <w:bCs/>
                <w:sz w:val="24"/>
                <w:szCs w:val="24"/>
              </w:rPr>
              <w:t xml:space="preserve">not less than </w:t>
            </w:r>
            <w:r w:rsidRPr="008B0F6C">
              <w:rPr>
                <w:rFonts w:ascii="Times New Roman" w:eastAsia="Calibri" w:hAnsi="Times New Roman" w:cs="Times New Roman"/>
                <w:bCs/>
                <w:sz w:val="24"/>
                <w:szCs w:val="24"/>
              </w:rPr>
              <w:t xml:space="preserve">- </w:t>
            </w:r>
            <w:r w:rsidR="00831B4E" w:rsidRPr="008B0F6C">
              <w:rPr>
                <w:rFonts w:ascii="Times New Roman" w:eastAsia="Calibri" w:hAnsi="Times New Roman" w:cs="Times New Roman"/>
                <w:bCs/>
                <w:sz w:val="24"/>
                <w:szCs w:val="24"/>
              </w:rPr>
              <w:t xml:space="preserve">4(SP)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0980CA" w14:textId="498407C2" w:rsidR="00831B4E" w:rsidRPr="008B0F6C" w:rsidRDefault="00831B4E" w:rsidP="00A178A4">
            <w:pPr>
              <w:spacing w:after="0" w:line="240" w:lineRule="auto"/>
              <w:jc w:val="center"/>
              <w:rPr>
                <w:rFonts w:ascii="Times New Roman" w:eastAsia="Calibri" w:hAnsi="Times New Roman" w:cs="Times New Roman"/>
                <w:bCs/>
                <w:sz w:val="24"/>
                <w:szCs w:val="24"/>
              </w:rPr>
            </w:pPr>
            <w:r w:rsidRPr="008B0F6C">
              <w:rPr>
                <w:rFonts w:ascii="Times New Roman" w:eastAsia="Calibri" w:hAnsi="Times New Roman" w:cs="Times New Roman"/>
                <w:bCs/>
                <w:sz w:val="24"/>
                <w:szCs w:val="24"/>
              </w:rPr>
              <w:t>Atbilst/</w:t>
            </w:r>
            <w:r w:rsidR="00A178A4">
              <w:rPr>
                <w:rFonts w:ascii="Times New Roman" w:eastAsia="Calibri" w:hAnsi="Times New Roman" w:cs="Times New Roman"/>
                <w:bCs/>
                <w:sz w:val="24"/>
                <w:szCs w:val="24"/>
              </w:rPr>
              <w:t xml:space="preserve"> </w:t>
            </w:r>
            <w:r w:rsidRPr="008B0F6C">
              <w:rPr>
                <w:rFonts w:ascii="Times New Roman" w:eastAsia="Calibri" w:hAnsi="Times New Roman" w:cs="Times New Roman"/>
                <w:bCs/>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EC7D5" w14:textId="77777777" w:rsidR="00831B4E" w:rsidRPr="008B0F6C" w:rsidRDefault="00831B4E" w:rsidP="00A178A4">
            <w:pPr>
              <w:spacing w:after="0" w:line="240" w:lineRule="auto"/>
              <w:jc w:val="center"/>
              <w:rPr>
                <w:rFonts w:ascii="Times New Roman" w:eastAsia="Calibri" w:hAnsi="Times New Roman"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65195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8AB63C"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1545B1D7"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8856F" w14:textId="10CD2ACB"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3B76E" w14:textId="77777777" w:rsidR="00831B4E" w:rsidRPr="008B0F6C" w:rsidRDefault="00831B4E" w:rsidP="00A178A4">
            <w:pPr>
              <w:spacing w:after="0" w:line="240" w:lineRule="auto"/>
              <w:rPr>
                <w:rFonts w:ascii="Times New Roman" w:eastAsia="Times New Roman" w:hAnsi="Times New Roman" w:cs="Times New Roman"/>
                <w:b/>
                <w:sz w:val="24"/>
                <w:szCs w:val="24"/>
                <w:highlight w:val="yellow"/>
              </w:rPr>
            </w:pPr>
            <w:r w:rsidRPr="008B0F6C">
              <w:rPr>
                <w:rFonts w:ascii="Times New Roman" w:eastAsia="Times New Roman" w:hAnsi="Times New Roman" w:cs="Times New Roman"/>
                <w:b/>
                <w:sz w:val="24"/>
                <w:szCs w:val="24"/>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0FB70" w14:textId="77777777" w:rsidR="00831B4E" w:rsidRPr="008B0F6C" w:rsidRDefault="00831B4E" w:rsidP="00A178A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AB08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4329E"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6BB20"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831B4E" w:rsidRPr="008B0F6C" w14:paraId="58B06C03"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BAD1E72"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B75E969" w14:textId="08070947" w:rsidR="00831B4E" w:rsidRPr="008B0F6C" w:rsidRDefault="00831B4E" w:rsidP="00A178A4">
            <w:pPr>
              <w:spacing w:after="0" w:line="240" w:lineRule="auto"/>
              <w:rPr>
                <w:rFonts w:ascii="Times New Roman" w:eastAsia="Times New Roman" w:hAnsi="Times New Roman" w:cs="Times New Roman"/>
                <w:sz w:val="24"/>
                <w:szCs w:val="24"/>
              </w:rPr>
            </w:pPr>
            <w:r w:rsidRPr="008B0F6C">
              <w:rPr>
                <w:rFonts w:ascii="Times New Roman" w:eastAsia="Times New Roman" w:hAnsi="Times New Roman" w:cs="Times New Roman"/>
                <w:sz w:val="24"/>
                <w:szCs w:val="24"/>
              </w:rPr>
              <w:t xml:space="preserve">Pirms Piegādes - piegādātājs </w:t>
            </w:r>
            <w:r w:rsidR="00276F09" w:rsidRPr="008B0F6C">
              <w:rPr>
                <w:rFonts w:ascii="Times New Roman" w:eastAsia="Times New Roman" w:hAnsi="Times New Roman" w:cs="Times New Roman"/>
                <w:sz w:val="24"/>
                <w:szCs w:val="24"/>
              </w:rPr>
              <w:t>iesniedz</w:t>
            </w:r>
            <w:r w:rsidRPr="008B0F6C">
              <w:rPr>
                <w:rFonts w:ascii="Times New Roman" w:eastAsia="Times New Roman" w:hAnsi="Times New Roman" w:cs="Times New Roman"/>
                <w:sz w:val="24"/>
                <w:szCs w:val="24"/>
              </w:rPr>
              <w:t xml:space="preserve"> lietošanas instrukciju</w:t>
            </w:r>
            <w:r w:rsidR="00276F09" w:rsidRPr="008B0F6C">
              <w:rPr>
                <w:rFonts w:ascii="Times New Roman" w:eastAsia="Times New Roman" w:hAnsi="Times New Roman" w:cs="Times New Roman"/>
                <w:sz w:val="24"/>
                <w:szCs w:val="24"/>
              </w:rPr>
              <w:t xml:space="preserve"> </w:t>
            </w:r>
            <w:r w:rsidR="00B363C1" w:rsidRPr="008B0F6C">
              <w:rPr>
                <w:rFonts w:ascii="Times New Roman" w:eastAsia="Times New Roman" w:hAnsi="Times New Roman" w:cs="Times New Roman"/>
                <w:sz w:val="24"/>
                <w:szCs w:val="24"/>
              </w:rPr>
              <w:t xml:space="preserve"> </w:t>
            </w:r>
            <w:r w:rsidR="00276F09" w:rsidRPr="008B0F6C">
              <w:rPr>
                <w:rFonts w:ascii="Times New Roman" w:eastAsia="Calibri" w:hAnsi="Times New Roman" w:cs="Times New Roman"/>
                <w:sz w:val="24"/>
                <w:szCs w:val="24"/>
              </w:rPr>
              <w:t>LV</w:t>
            </w:r>
            <w:r w:rsidR="00276F09" w:rsidRPr="008B0F6C">
              <w:rPr>
                <w:rFonts w:ascii="Times New Roman" w:eastAsia="Times New Roman" w:hAnsi="Times New Roman" w:cs="Times New Roman"/>
                <w:sz w:val="24"/>
                <w:szCs w:val="24"/>
              </w:rPr>
              <w:t xml:space="preserve"> valodā</w:t>
            </w:r>
            <w:r w:rsidRPr="008B0F6C">
              <w:rPr>
                <w:rFonts w:ascii="Times New Roman" w:eastAsia="Times New Roman" w:hAnsi="Times New Roman" w:cs="Times New Roman"/>
                <w:sz w:val="24"/>
                <w:szCs w:val="24"/>
              </w:rPr>
              <w:t>/</w:t>
            </w:r>
            <w:r w:rsidR="00F3231F" w:rsidRPr="008B0F6C">
              <w:rPr>
                <w:rFonts w:ascii="Times New Roman" w:eastAsia="Times New Roman" w:hAnsi="Times New Roman" w:cs="Times New Roman"/>
                <w:sz w:val="24"/>
                <w:szCs w:val="24"/>
              </w:rPr>
              <w:t xml:space="preserve"> </w:t>
            </w:r>
            <w:r w:rsidRPr="008B0F6C">
              <w:rPr>
                <w:rFonts w:ascii="Times New Roman" w:eastAsia="Times New Roman" w:hAnsi="Times New Roman" w:cs="Times New Roman"/>
                <w:sz w:val="24"/>
                <w:szCs w:val="24"/>
              </w:rPr>
              <w:t>The Applicant provides technical documentation (user manual)</w:t>
            </w:r>
            <w:r w:rsidR="00276F09" w:rsidRPr="008B0F6C">
              <w:rPr>
                <w:rFonts w:ascii="Times New Roman" w:eastAsia="Times New Roman" w:hAnsi="Times New Roman" w:cs="Times New Roman"/>
                <w:sz w:val="24"/>
                <w:szCs w:val="24"/>
              </w:rPr>
              <w:t xml:space="preserve"> in Latvian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2D80" w14:textId="692A7F68" w:rsidR="00831B4E" w:rsidRPr="008B0F6C" w:rsidRDefault="00276F09" w:rsidP="00A178A4">
            <w:pPr>
              <w:spacing w:after="0" w:line="240" w:lineRule="auto"/>
              <w:jc w:val="center"/>
              <w:rPr>
                <w:rFonts w:ascii="Times New Roman" w:eastAsia="Calibri" w:hAnsi="Times New Roman" w:cs="Times New Roman"/>
                <w:sz w:val="24"/>
                <w:szCs w:val="24"/>
                <w:highlight w:val="yellow"/>
              </w:rPr>
            </w:pPr>
            <w:r w:rsidRPr="008B0F6C">
              <w:rPr>
                <w:rFonts w:ascii="Times New Roman" w:eastAsia="Calibri" w:hAnsi="Times New Roman" w:cs="Times New Roman"/>
                <w:bCs/>
                <w:sz w:val="24"/>
                <w:szCs w:val="24"/>
              </w:rPr>
              <w:t>Atbilst/</w:t>
            </w:r>
            <w:r w:rsidR="00A178A4">
              <w:rPr>
                <w:rFonts w:ascii="Times New Roman" w:eastAsia="Calibri" w:hAnsi="Times New Roman" w:cs="Times New Roman"/>
                <w:bCs/>
                <w:sz w:val="24"/>
                <w:szCs w:val="24"/>
              </w:rPr>
              <w:t xml:space="preserve"> </w:t>
            </w:r>
            <w:r w:rsidRPr="008B0F6C">
              <w:rPr>
                <w:rFonts w:ascii="Times New Roman" w:eastAsia="Calibri" w:hAnsi="Times New Roman" w:cs="Times New Roman"/>
                <w:bCs/>
                <w:sz w:val="24"/>
                <w:szCs w:val="24"/>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463E80"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5D8746A"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BF6DE06" w14:textId="77777777" w:rsidR="00831B4E" w:rsidRPr="008B0F6C" w:rsidRDefault="00831B4E" w:rsidP="00A178A4">
            <w:pPr>
              <w:spacing w:after="0" w:line="240" w:lineRule="auto"/>
              <w:jc w:val="center"/>
              <w:rPr>
                <w:rFonts w:ascii="Times New Roman" w:eastAsia="Calibri" w:hAnsi="Times New Roman" w:cs="Times New Roman"/>
                <w:b/>
                <w:sz w:val="24"/>
                <w:szCs w:val="24"/>
              </w:rPr>
            </w:pPr>
          </w:p>
        </w:tc>
      </w:tr>
      <w:tr w:rsidR="009015DB" w:rsidRPr="008B0F6C" w14:paraId="48CE4EEA"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9525" w14:textId="77777777"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26F0D"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Vides nosacījumi/ Environment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B31EC"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7004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3747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7178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2774E2C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63BAE"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C3F6D" w14:textId="4C2C98D8"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Times New Roman" w:hAnsi="Times New Roman" w:cs="Times New Roman"/>
                <w:sz w:val="24"/>
                <w:szCs w:val="24"/>
              </w:rPr>
              <w:t>Impregnētie stabi paredzēti ārpustelpu uzstādīšanai Latvijas apstākļos (statistikas informācija LBN003-15,</w:t>
            </w:r>
            <w:r w:rsidR="00A178A4">
              <w:rPr>
                <w:rFonts w:ascii="Times New Roman" w:eastAsia="Times New Roman" w:hAnsi="Times New Roman" w:cs="Times New Roman"/>
                <w:sz w:val="24"/>
                <w:szCs w:val="24"/>
              </w:rPr>
              <w:t xml:space="preserve"> </w:t>
            </w:r>
            <w:hyperlink r:id="rId8" w:history="1">
              <w:r w:rsidRPr="008B0F6C">
                <w:rPr>
                  <w:rStyle w:val="Hyperlink"/>
                  <w:rFonts w:ascii="Times New Roman" w:eastAsia="Times New Roman" w:hAnsi="Times New Roman" w:cs="Times New Roman"/>
                  <w:color w:val="auto"/>
                  <w:sz w:val="24"/>
                  <w:szCs w:val="24"/>
                </w:rPr>
                <w:t>https://likumi.lv/ta/id/275013</w:t>
              </w:r>
            </w:hyperlink>
            <w:r w:rsidRPr="008B0F6C">
              <w:rPr>
                <w:rFonts w:ascii="Times New Roman" w:eastAsia="Times New Roman" w:hAnsi="Times New Roman" w:cs="Times New Roman"/>
                <w:sz w:val="24"/>
                <w:szCs w:val="24"/>
              </w:rPr>
              <w:t>)/</w:t>
            </w:r>
            <w:r w:rsidR="00F3231F" w:rsidRPr="008B0F6C">
              <w:rPr>
                <w:rFonts w:ascii="Times New Roman" w:eastAsia="Times New Roman" w:hAnsi="Times New Roman" w:cs="Times New Roman"/>
                <w:sz w:val="24"/>
                <w:szCs w:val="24"/>
              </w:rPr>
              <w:t xml:space="preserve"> </w:t>
            </w:r>
            <w:r w:rsidRPr="008B0F6C">
              <w:rPr>
                <w:rFonts w:ascii="Times New Roman" w:eastAsia="Times New Roman" w:hAnsi="Times New Roman" w:cs="Times New Roman"/>
                <w:sz w:val="24"/>
                <w:szCs w:val="24"/>
              </w:rPr>
              <w:t xml:space="preserve">For outdoor installation in the conditions prevailing in Latvia (statistic information LBN003-15, </w:t>
            </w:r>
            <w:hyperlink r:id="rId9" w:history="1">
              <w:r w:rsidRPr="008B0F6C">
                <w:rPr>
                  <w:rFonts w:ascii="Times New Roman" w:eastAsia="Times New Roman" w:hAnsi="Times New Roman" w:cs="Times New Roman"/>
                  <w:sz w:val="24"/>
                  <w:szCs w:val="24"/>
                </w:rPr>
                <w:t>https://likumi.lv/ta/id/275013</w:t>
              </w:r>
            </w:hyperlink>
            <w:r w:rsidRPr="008B0F6C">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BA21CC" w14:textId="35238A13"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69D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C826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A3515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18E42B95"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CDA83" w14:textId="77777777"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7B4D9"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Tehniskais apraksts/ Technical description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1B9D4"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AF2E16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BE92D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413710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7AAFEC7"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68A748"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DE638D1" w14:textId="6E1600D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Konservants paredzēts priedes (Pinus Silvestrus) novirpotam apaļkokam (bez kambija slāņa)/ Preservative for pine (Pinus Silvestrus) turned round timber (without a cambium layer)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1E8497" w14:textId="2F74D5CB"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D1667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54429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8A60A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5D65E97A"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FCC194"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C9B27D4" w14:textId="7A95DEB1"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Imprignē piesūcinot pilnu aplievu (~ 60% no kopējā balsta koksnes tilpuma). Esošā tehnoloģija - pielikums Nr.1/</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Impregnation by suction of the full sapwood (approx. 60% of the total pole timber volume) Existing technology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3BA6C" w14:textId="303A8CE3"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382E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608359"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9BBB1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6288420D"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BAD207"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F180ED0" w14:textId="4BBD383E" w:rsidR="002572D6"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Koksnes apstrādes tehnoloģija - Vakuuma-spiediena-vakuuma metodi (pilno šūnu, Bethell process)</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 Timber processing technology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w:t>
            </w:r>
            <w:r w:rsidR="002572D6" w:rsidRPr="008B0F6C">
              <w:rPr>
                <w:rFonts w:ascii="Times New Roman" w:eastAsia="Calibri" w:hAnsi="Times New Roman" w:cs="Times New Roman"/>
                <w:sz w:val="24"/>
                <w:szCs w:val="24"/>
              </w:rPr>
              <w:t>Vacuum -</w:t>
            </w:r>
            <w:r w:rsidRPr="008B0F6C">
              <w:rPr>
                <w:rFonts w:ascii="Times New Roman" w:eastAsia="Calibri" w:hAnsi="Times New Roman" w:cs="Times New Roman"/>
                <w:sz w:val="24"/>
                <w:szCs w:val="24"/>
              </w:rPr>
              <w:t xml:space="preserve"> pressure- vacuum  method (full cell, Bethell process)</w:t>
            </w:r>
            <w:r w:rsidR="002572D6" w:rsidRPr="008B0F6C">
              <w:rPr>
                <w:rFonts w:ascii="Times New Roman" w:eastAsia="Calibri" w:hAnsi="Times New Roman" w:cs="Times New Roman"/>
                <w:sz w:val="24"/>
                <w:szCs w:val="24"/>
              </w:rPr>
              <w:t>;</w:t>
            </w:r>
            <w:r w:rsidR="00A178A4">
              <w:rPr>
                <w:rFonts w:ascii="Times New Roman" w:eastAsia="Calibri" w:hAnsi="Times New Roman" w:cs="Times New Roman"/>
                <w:sz w:val="24"/>
                <w:szCs w:val="24"/>
              </w:rPr>
              <w:t xml:space="preserve"> </w:t>
            </w:r>
            <w:r w:rsidR="002572D6" w:rsidRPr="008B0F6C">
              <w:rPr>
                <w:rFonts w:ascii="Times New Roman" w:eastAsia="Calibri" w:hAnsi="Times New Roman" w:cs="Times New Roman"/>
                <w:sz w:val="24"/>
                <w:szCs w:val="24"/>
              </w:rPr>
              <w:t>Pielikums Nr.1/ annex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D2B36" w14:textId="513BA686"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6F94F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AB2226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DF2B2D" w14:textId="5321CC1E"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2094224D"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5ACB5C"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8BD3CF0" w14:textId="1550323E" w:rsidR="00831B4E" w:rsidRPr="008B0F6C" w:rsidRDefault="00305943"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Gatavās produkcijas garantētais</w:t>
            </w:r>
            <w:r w:rsidR="00831B4E" w:rsidRPr="008B0F6C">
              <w:rPr>
                <w:rFonts w:ascii="Times New Roman" w:eastAsia="Calibri" w:hAnsi="Times New Roman" w:cs="Times New Roman"/>
                <w:sz w:val="24"/>
                <w:szCs w:val="24"/>
              </w:rPr>
              <w:t xml:space="preserve"> kalpošanas laiks, gadi/</w:t>
            </w:r>
            <w:r w:rsidR="00F3231F" w:rsidRPr="008B0F6C">
              <w:rPr>
                <w:rFonts w:ascii="Times New Roman" w:eastAsia="Calibri" w:hAnsi="Times New Roman" w:cs="Times New Roman"/>
                <w:sz w:val="24"/>
                <w:szCs w:val="24"/>
              </w:rPr>
              <w:t xml:space="preserve"> </w:t>
            </w:r>
            <w:r w:rsidR="00831B4E" w:rsidRPr="008B0F6C">
              <w:rPr>
                <w:rFonts w:ascii="Times New Roman" w:eastAsia="Calibri" w:hAnsi="Times New Roman" w:cs="Times New Roman"/>
                <w:sz w:val="24"/>
                <w:szCs w:val="24"/>
              </w:rPr>
              <w:t>Expected pole service life time,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7A964" w14:textId="1D7D1FD9" w:rsidR="00831B4E" w:rsidRPr="008B0F6C" w:rsidRDefault="00305943"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≥25</w:t>
            </w:r>
            <w:r w:rsidR="00831B4E" w:rsidRPr="008B0F6C">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A31E0"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AA8425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405763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2F668A" w:rsidRPr="008B0F6C" w14:paraId="624AD9C7"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0F5F1A" w14:textId="77777777" w:rsidR="002F668A" w:rsidRPr="008B0F6C" w:rsidRDefault="002F668A"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BC02D87" w14:textId="6B8AE0ED" w:rsidR="002F668A" w:rsidRPr="008B0F6C" w:rsidRDefault="00785CA6"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Papildus nosacījumi kalpošanas laika nodrošināšanai virs </w:t>
            </w:r>
            <w:r w:rsidR="00E04AA0" w:rsidRPr="008B0F6C">
              <w:rPr>
                <w:rFonts w:ascii="Times New Roman" w:eastAsia="Calibri" w:hAnsi="Times New Roman" w:cs="Times New Roman"/>
                <w:sz w:val="24"/>
                <w:szCs w:val="24"/>
              </w:rPr>
              <w:t>25 gadi a</w:t>
            </w:r>
            <w:r w:rsidR="00305943" w:rsidRPr="008B0F6C">
              <w:rPr>
                <w:rFonts w:ascii="Times New Roman" w:eastAsia="Calibri" w:hAnsi="Times New Roman" w:cs="Times New Roman"/>
                <w:sz w:val="24"/>
                <w:szCs w:val="24"/>
              </w:rPr>
              <w:t xml:space="preserve">tbilstoši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CTBp+,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 4(SP)/</w:t>
            </w:r>
            <w:r w:rsidR="00F3231F" w:rsidRPr="008B0F6C">
              <w:rPr>
                <w:rFonts w:ascii="Times New Roman" w:eastAsia="Calibri" w:hAnsi="Times New Roman" w:cs="Times New Roman"/>
                <w:sz w:val="24"/>
                <w:szCs w:val="24"/>
              </w:rPr>
              <w:t xml:space="preserve"> </w:t>
            </w:r>
            <w:r w:rsidR="00E04AA0" w:rsidRPr="008B0F6C">
              <w:rPr>
                <w:rFonts w:ascii="Times New Roman" w:eastAsia="Calibri" w:hAnsi="Times New Roman" w:cs="Times New Roman"/>
                <w:sz w:val="24"/>
                <w:szCs w:val="24"/>
              </w:rPr>
              <w:t xml:space="preserve">Additional conditions for a lifetime of over 25 years according to class - CTBp +, class </w:t>
            </w:r>
            <w:r w:rsidR="00F3231F" w:rsidRPr="008B0F6C">
              <w:rPr>
                <w:rFonts w:ascii="Times New Roman" w:eastAsia="Calibri" w:hAnsi="Times New Roman" w:cs="Times New Roman"/>
                <w:sz w:val="24"/>
                <w:szCs w:val="24"/>
              </w:rPr>
              <w:t>-</w:t>
            </w:r>
            <w:r w:rsidR="00E04AA0" w:rsidRPr="008B0F6C">
              <w:rPr>
                <w:rFonts w:ascii="Times New Roman" w:eastAsia="Calibri" w:hAnsi="Times New Roman" w:cs="Times New Roman"/>
                <w:sz w:val="24"/>
                <w:szCs w:val="24"/>
              </w:rPr>
              <w:t xml:space="preserve"> 4(SP)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9F8004" w14:textId="4CDF830A" w:rsidR="002F668A" w:rsidRPr="008B0F6C" w:rsidRDefault="00785CA6"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EE98C"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52A6BA"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D32BFA" w14:textId="77777777" w:rsidR="002F668A" w:rsidRPr="008B0F6C" w:rsidRDefault="002F668A" w:rsidP="00A178A4">
            <w:pPr>
              <w:spacing w:after="0" w:line="240" w:lineRule="auto"/>
              <w:jc w:val="center"/>
              <w:rPr>
                <w:rFonts w:ascii="Times New Roman" w:eastAsia="Calibri" w:hAnsi="Times New Roman" w:cs="Times New Roman"/>
                <w:sz w:val="24"/>
                <w:szCs w:val="24"/>
              </w:rPr>
            </w:pPr>
          </w:p>
        </w:tc>
      </w:tr>
      <w:tr w:rsidR="00831B4E" w:rsidRPr="008B0F6C" w14:paraId="58E9181B"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FA471"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EF4692D" w14:textId="6266B4A9" w:rsidR="00831B4E" w:rsidRPr="008B0F6C" w:rsidDel="001353C1"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Izmaiņas mūsu balstu apstrādes procesā</w:t>
            </w:r>
            <w:r w:rsidRPr="008B0F6C">
              <w:rPr>
                <w:rFonts w:ascii="Times New Roman" w:eastAsia="Calibri" w:hAnsi="Times New Roman" w:cs="Times New Roman"/>
                <w:b/>
                <w:sz w:val="24"/>
                <w:szCs w:val="24"/>
              </w:rPr>
              <w:t xml:space="preserve"> (</w:t>
            </w:r>
            <w:r w:rsidRPr="008B0F6C">
              <w:rPr>
                <w:rFonts w:ascii="Times New Roman" w:eastAsia="Calibri" w:hAnsi="Times New Roman" w:cs="Times New Roman"/>
                <w:sz w:val="24"/>
                <w:szCs w:val="24"/>
              </w:rPr>
              <w:t>pielikums Nr.1)</w:t>
            </w:r>
            <w:r w:rsidRPr="008B0F6C">
              <w:rPr>
                <w:rFonts w:ascii="Times New Roman" w:eastAsia="Calibri" w:hAnsi="Times New Roman" w:cs="Times New Roman"/>
                <w:b/>
                <w:sz w:val="24"/>
                <w:szCs w:val="24"/>
              </w:rPr>
              <w:t xml:space="preserve"> </w:t>
            </w:r>
            <w:r w:rsidR="00A178A4">
              <w:rPr>
                <w:rFonts w:ascii="Times New Roman" w:eastAsia="Calibri" w:hAnsi="Times New Roman" w:cs="Times New Roman"/>
                <w:b/>
                <w:sz w:val="24"/>
                <w:szCs w:val="24"/>
              </w:rPr>
              <w:t>-</w:t>
            </w:r>
            <w:r w:rsidRPr="008B0F6C">
              <w:rPr>
                <w:rFonts w:ascii="Times New Roman" w:eastAsia="Calibri" w:hAnsi="Times New Roman" w:cs="Times New Roman"/>
                <w:b/>
                <w:sz w:val="24"/>
                <w:szCs w:val="24"/>
              </w:rPr>
              <w:t xml:space="preserve"> </w:t>
            </w:r>
            <w:r w:rsidRPr="008B0F6C">
              <w:rPr>
                <w:rFonts w:ascii="Times New Roman" w:eastAsia="Calibri" w:hAnsi="Times New Roman" w:cs="Times New Roman"/>
                <w:sz w:val="24"/>
                <w:szCs w:val="24"/>
              </w:rPr>
              <w:t xml:space="preserve">ja ir jāveic izmaiņas mūsu darba tehnoloģiskajā procesā, tiks novērtēts iespējamais sadārdzinājums, tā līmenis uz galaprodukta izmaksām/ Modifications of our pole treatment process (Annex No. 1)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if our work technological process needs to be modified, the eventual price increase, its impact to the costs of the end product will be eliminated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3D35E"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085D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49AF73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0A298F" w14:textId="7A4F9CFA"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6498B039"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4EB6C1"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3C5AFA7" w14:textId="04535D00"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 Produkta koncentrācija koksnes aplievā, atbilstoši </w:t>
            </w:r>
            <w:r w:rsidRPr="008B0F6C">
              <w:rPr>
                <w:rFonts w:ascii="Times New Roman" w:eastAsia="Times New Roman" w:hAnsi="Times New Roman" w:cs="Times New Roman"/>
                <w:sz w:val="24"/>
                <w:szCs w:val="24"/>
              </w:rPr>
              <w:t xml:space="preserve">CTB-P+, 4(SP) impregnēšanas klasei. </w:t>
            </w:r>
            <w:r w:rsidRPr="008B0F6C">
              <w:rPr>
                <w:rFonts w:ascii="Times New Roman" w:eastAsia="Calibri" w:hAnsi="Times New Roman" w:cs="Times New Roman"/>
                <w:sz w:val="24"/>
                <w:szCs w:val="24"/>
              </w:rPr>
              <w:t>(Kg/m3)/ Product concentration in the timber sapwood, in compliance with CTB-P+, 4(SP) impregnation class (Kg/ m3)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07396"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Norādīt/Specify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EFF3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E26E0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A4A69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791A" w:rsidRPr="008B0F6C" w14:paraId="4DD62CB2"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D39FC3" w14:textId="77777777" w:rsidR="0090791A" w:rsidRPr="008B0F6C" w:rsidRDefault="0090791A"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2F64B5E" w14:textId="71758240" w:rsidR="0090791A" w:rsidRPr="008B0F6C" w:rsidRDefault="0090791A"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Koksnes konservantam jābūt apstiprinā</w:t>
            </w:r>
            <w:r w:rsidR="00C67020" w:rsidRPr="008B0F6C">
              <w:rPr>
                <w:rFonts w:ascii="Times New Roman" w:eastAsia="Calibri" w:hAnsi="Times New Roman" w:cs="Times New Roman"/>
                <w:sz w:val="24"/>
                <w:szCs w:val="24"/>
              </w:rPr>
              <w:t>šanas procesā</w:t>
            </w:r>
            <w:r w:rsidRPr="008B0F6C">
              <w:rPr>
                <w:rFonts w:ascii="Times New Roman" w:eastAsia="Calibri" w:hAnsi="Times New Roman" w:cs="Times New Roman"/>
                <w:sz w:val="24"/>
                <w:szCs w:val="24"/>
              </w:rPr>
              <w:t xml:space="preserve"> atbilstoši Eiropas Parlamenta un Padomes Regulas (ES) Nr.528/2012 par biocīdu piedāvāšanu tirgū un lietošanu 17. un 19.</w:t>
            </w:r>
            <w:r w:rsidR="00F3231F" w:rsidRPr="008B0F6C">
              <w:rPr>
                <w:rFonts w:ascii="Times New Roman" w:eastAsia="Calibri" w:hAnsi="Times New Roman" w:cs="Times New Roman"/>
                <w:sz w:val="24"/>
                <w:szCs w:val="24"/>
              </w:rPr>
              <w:t>p</w:t>
            </w:r>
            <w:r w:rsidRPr="008B0F6C">
              <w:rPr>
                <w:rFonts w:ascii="Times New Roman" w:eastAsia="Calibri" w:hAnsi="Times New Roman" w:cs="Times New Roman"/>
                <w:sz w:val="24"/>
                <w:szCs w:val="24"/>
              </w:rPr>
              <w:t>antam/</w:t>
            </w:r>
          </w:p>
          <w:p w14:paraId="3FA4C93E" w14:textId="1F08D757" w:rsidR="0090791A" w:rsidRPr="008B0F6C" w:rsidRDefault="0090791A"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The wood preservative must be</w:t>
            </w:r>
            <w:r w:rsidR="00C67020" w:rsidRPr="008B0F6C">
              <w:rPr>
                <w:rFonts w:ascii="Times New Roman" w:eastAsia="Calibri" w:hAnsi="Times New Roman" w:cs="Times New Roman"/>
                <w:sz w:val="24"/>
                <w:szCs w:val="24"/>
              </w:rPr>
              <w:t xml:space="preserve"> submitted for approval</w:t>
            </w:r>
            <w:r w:rsidRPr="008B0F6C">
              <w:rPr>
                <w:rFonts w:ascii="Times New Roman" w:eastAsia="Calibri" w:hAnsi="Times New Roman" w:cs="Times New Roman"/>
                <w:sz w:val="24"/>
                <w:szCs w:val="24"/>
              </w:rPr>
              <w:t xml:space="preserve"> according to article 17 and 19 of the EU Regulation 528/2012 concerning the making available on the marke</w:t>
            </w:r>
            <w:r w:rsidR="00F3231F" w:rsidRPr="008B0F6C">
              <w:rPr>
                <w:rFonts w:ascii="Times New Roman" w:eastAsia="Calibri" w:hAnsi="Times New Roman" w:cs="Times New Roman"/>
                <w:sz w:val="24"/>
                <w:szCs w:val="24"/>
              </w:rPr>
              <w:t>t and use of  biocidal products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91B5A" w14:textId="71C97396" w:rsidR="0090791A"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B1EA4"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435656"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541C7F" w14:textId="77777777" w:rsidR="0090791A" w:rsidRPr="008B0F6C" w:rsidRDefault="0090791A" w:rsidP="00A178A4">
            <w:pPr>
              <w:spacing w:after="0" w:line="240" w:lineRule="auto"/>
              <w:jc w:val="center"/>
              <w:rPr>
                <w:rFonts w:ascii="Times New Roman" w:eastAsia="Calibri" w:hAnsi="Times New Roman" w:cs="Times New Roman"/>
                <w:sz w:val="24"/>
                <w:szCs w:val="24"/>
              </w:rPr>
            </w:pPr>
          </w:p>
        </w:tc>
      </w:tr>
      <w:tr w:rsidR="009015DB" w:rsidRPr="008B0F6C" w14:paraId="3DD1183C"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D56B8" w14:textId="6F4A8BC8" w:rsidR="00831B4E" w:rsidRPr="008B0F6C" w:rsidRDefault="00831B4E" w:rsidP="004F46FF">
            <w:pPr>
              <w:pStyle w:val="ListParagraph"/>
              <w:ind w:left="0"/>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E4ACC8" w14:textId="77777777" w:rsidR="00831B4E" w:rsidRPr="008B0F6C" w:rsidRDefault="00831B4E" w:rsidP="00A178A4">
            <w:pPr>
              <w:spacing w:after="0" w:line="240" w:lineRule="auto"/>
              <w:rPr>
                <w:rFonts w:ascii="Times New Roman" w:eastAsia="Calibri" w:hAnsi="Times New Roman" w:cs="Times New Roman"/>
                <w:b/>
                <w:sz w:val="24"/>
                <w:szCs w:val="24"/>
              </w:rPr>
            </w:pPr>
            <w:r w:rsidRPr="008B0F6C">
              <w:rPr>
                <w:rFonts w:ascii="Times New Roman" w:eastAsia="Calibri" w:hAnsi="Times New Roman" w:cs="Times New Roman"/>
                <w:b/>
                <w:sz w:val="24"/>
                <w:szCs w:val="24"/>
              </w:rPr>
              <w:t>Piegādes nosacījumi/ Delivery conditions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C5499F"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6583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30EC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A7ED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4245EBF6"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B81A1"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1514E" w14:textId="1B466D34"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Koncentrāta un piedevu piegādes veids </w:t>
            </w:r>
            <w:r w:rsidR="00F3231F" w:rsidRPr="008B0F6C">
              <w:rPr>
                <w:rFonts w:ascii="Times New Roman" w:eastAsia="Calibri" w:hAnsi="Times New Roman" w:cs="Times New Roman"/>
                <w:sz w:val="24"/>
                <w:szCs w:val="24"/>
              </w:rPr>
              <w:t>-</w:t>
            </w:r>
            <w:r w:rsidRPr="008B0F6C">
              <w:rPr>
                <w:rFonts w:ascii="Times New Roman" w:eastAsia="Calibri" w:hAnsi="Times New Roman" w:cs="Times New Roman"/>
                <w:sz w:val="24"/>
                <w:szCs w:val="24"/>
              </w:rPr>
              <w:t xml:space="preserve"> tvertne ar piespiedu pārsūknēšanas funkcionalitāti;</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Vienas koncentrāta kravas apjoms 19 - 20 m</w:t>
            </w:r>
            <w:r w:rsidRPr="008B0F6C">
              <w:rPr>
                <w:rFonts w:ascii="Times New Roman" w:eastAsia="Calibri" w:hAnsi="Times New Roman" w:cs="Times New Roman"/>
                <w:sz w:val="24"/>
                <w:szCs w:val="24"/>
                <w:vertAlign w:val="superscript"/>
              </w:rPr>
              <w:t>3</w:t>
            </w:r>
            <w:r w:rsidRPr="008B0F6C">
              <w:rPr>
                <w:rFonts w:ascii="Times New Roman" w:eastAsia="Calibri" w:hAnsi="Times New Roman" w:cs="Times New Roman"/>
                <w:sz w:val="24"/>
                <w:szCs w:val="24"/>
              </w:rPr>
              <w:t xml:space="preserve">/ Type of delivery of the concentrate and additives </w:t>
            </w:r>
            <w:r w:rsidR="00F3231F" w:rsidRPr="008B0F6C">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a tank with the forced pumping functionality; Volume of one concentrate cargo 19 – 20 m</w:t>
            </w:r>
            <w:r w:rsidRPr="008B0F6C">
              <w:rPr>
                <w:rFonts w:ascii="Times New Roman" w:eastAsia="Calibri" w:hAnsi="Times New Roman" w:cs="Times New Roman"/>
                <w:sz w:val="24"/>
                <w:szCs w:val="24"/>
                <w:vertAlign w:val="superscript"/>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8CC03" w14:textId="157626AA"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79583"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F975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174AC"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6126196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116A"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AC934" w14:textId="375820FD"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Ja nepieciešama pret - pelēšanas piedeva, tās piegāde akceptēta IBC konteineros ar ietilpību ≤ 1 m3/ If anti-mould additive is </w:t>
            </w:r>
            <w:r w:rsidR="00276F09" w:rsidRPr="008B0F6C">
              <w:rPr>
                <w:rFonts w:ascii="Times New Roman" w:eastAsia="Calibri" w:hAnsi="Times New Roman" w:cs="Times New Roman"/>
                <w:sz w:val="24"/>
                <w:szCs w:val="24"/>
              </w:rPr>
              <w:t>needed, delivery</w:t>
            </w:r>
            <w:r w:rsidRPr="008B0F6C">
              <w:rPr>
                <w:rFonts w:ascii="Times New Roman" w:eastAsia="Calibri" w:hAnsi="Times New Roman" w:cs="Times New Roman"/>
                <w:sz w:val="24"/>
                <w:szCs w:val="24"/>
              </w:rPr>
              <w:t xml:space="preserve"> in IBC containers with</w:t>
            </w:r>
            <w:r w:rsidR="00F3231F" w:rsidRPr="008B0F6C">
              <w:rPr>
                <w:rFonts w:ascii="Times New Roman" w:eastAsia="Calibri" w:hAnsi="Times New Roman" w:cs="Times New Roman"/>
                <w:sz w:val="24"/>
                <w:szCs w:val="24"/>
              </w:rPr>
              <w:t xml:space="preserve"> the volume ≤ 1 m3 is accepted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5A47D" w14:textId="104EA027"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05A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9EB5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6B622"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9015DB" w:rsidRPr="008B0F6C" w14:paraId="1316B5F8" w14:textId="77777777" w:rsidTr="004F46FF">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98992"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50E6" w14:textId="77223902"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Ja nepieciešama pretputošanas piedevas un citas rekomendētās piedevas - to piegāde ķīmiski izturīgos traukos ar ietilpību </w:t>
            </w:r>
            <w:r w:rsidR="002572D6" w:rsidRPr="008B0F6C">
              <w:rPr>
                <w:rFonts w:ascii="Times New Roman" w:eastAsia="Calibri" w:hAnsi="Times New Roman" w:cs="Times New Roman"/>
                <w:sz w:val="24"/>
                <w:szCs w:val="24"/>
              </w:rPr>
              <w:t xml:space="preserve">līdz </w:t>
            </w:r>
            <w:r w:rsidRPr="008B0F6C">
              <w:rPr>
                <w:rFonts w:ascii="Times New Roman" w:eastAsia="Calibri" w:hAnsi="Times New Roman" w:cs="Times New Roman"/>
                <w:sz w:val="24"/>
                <w:szCs w:val="24"/>
              </w:rPr>
              <w:t xml:space="preserve">20 l/ If anti-foam additives and other recommended additives are </w:t>
            </w:r>
            <w:r w:rsidR="00C93008" w:rsidRPr="008B0F6C">
              <w:rPr>
                <w:rFonts w:ascii="Times New Roman" w:eastAsia="Calibri" w:hAnsi="Times New Roman" w:cs="Times New Roman"/>
                <w:sz w:val="24"/>
                <w:szCs w:val="24"/>
              </w:rPr>
              <w:t>needed, their</w:t>
            </w:r>
            <w:r w:rsidRPr="008B0F6C">
              <w:rPr>
                <w:rFonts w:ascii="Times New Roman" w:eastAsia="Calibri" w:hAnsi="Times New Roman" w:cs="Times New Roman"/>
                <w:sz w:val="24"/>
                <w:szCs w:val="24"/>
              </w:rPr>
              <w:t xml:space="preserve"> delivery in chemically resistance vessels with the volume </w:t>
            </w:r>
            <w:r w:rsidR="002572D6" w:rsidRPr="008B0F6C">
              <w:rPr>
                <w:rFonts w:ascii="Times New Roman" w:eastAsia="Calibri" w:hAnsi="Times New Roman" w:cs="Times New Roman"/>
                <w:sz w:val="24"/>
                <w:szCs w:val="24"/>
              </w:rPr>
              <w:t xml:space="preserve">ut to </w:t>
            </w:r>
            <w:r w:rsidR="00285B7C" w:rsidRPr="008B0F6C">
              <w:rPr>
                <w:rFonts w:ascii="Times New Roman" w:eastAsia="Calibri" w:hAnsi="Times New Roman" w:cs="Times New Roman"/>
                <w:sz w:val="24"/>
                <w:szCs w:val="24"/>
              </w:rPr>
              <w:t>20l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F5D80" w14:textId="6D98D101" w:rsidR="00831B4E" w:rsidRPr="008B0F6C" w:rsidRDefault="002572D6" w:rsidP="00A178A4">
            <w:pPr>
              <w:spacing w:after="0" w:line="240" w:lineRule="auto"/>
              <w:jc w:val="center"/>
              <w:rPr>
                <w:rFonts w:ascii="Times New Roman" w:eastAsia="Calibri" w:hAnsi="Times New Roman" w:cs="Times New Roman"/>
                <w:sz w:val="24"/>
                <w:szCs w:val="24"/>
              </w:rPr>
            </w:pPr>
            <w:r w:rsidRPr="008B0F6C">
              <w:rPr>
                <w:rFonts w:ascii="Times New Roman" w:hAnsi="Times New Roman" w:cs="Times New Roman"/>
                <w:sz w:val="24"/>
                <w:szCs w:val="24"/>
                <w:lang w:eastAsia="lv-LV"/>
              </w:rPr>
              <w:t xml:space="preserve">Atbilst / </w:t>
            </w:r>
            <w:r w:rsidRPr="008B0F6C">
              <w:rPr>
                <w:rFonts w:ascii="Times New Roman" w:hAnsi="Times New Roman" w:cs="Times New Roman"/>
                <w:sz w:val="24"/>
                <w:szCs w:val="24"/>
              </w:rPr>
              <w:t>Compliant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2B817"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D13DB"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FC008"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D3BADF4"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4FB45F"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06235B0" w14:textId="05A7F293"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 xml:space="preserve">Koncentrāta un piedevu piegādes termiņš - ne ilgāk </w:t>
            </w:r>
            <w:r w:rsidR="00E77C86" w:rsidRPr="008B0F6C">
              <w:rPr>
                <w:rFonts w:ascii="Times New Roman" w:eastAsia="Calibri" w:hAnsi="Times New Roman" w:cs="Times New Roman"/>
                <w:sz w:val="24"/>
                <w:szCs w:val="24"/>
              </w:rPr>
              <w:t>kā viens</w:t>
            </w:r>
            <w:r w:rsidRPr="008B0F6C">
              <w:rPr>
                <w:rFonts w:ascii="Times New Roman" w:eastAsia="Calibri" w:hAnsi="Times New Roman" w:cs="Times New Roman"/>
                <w:sz w:val="24"/>
                <w:szCs w:val="24"/>
              </w:rPr>
              <w:t xml:space="preserve"> mēnesis no pasūtījuma saskaņošanas brīža, saskaņā ar iepriekš sniegto materiāla pasūtījuma prognozi;</w:t>
            </w:r>
            <w:r w:rsidR="00A178A4">
              <w:rPr>
                <w:rFonts w:ascii="Times New Roman" w:eastAsia="Calibri" w:hAnsi="Times New Roman" w:cs="Times New Roman"/>
                <w:sz w:val="24"/>
                <w:szCs w:val="24"/>
              </w:rPr>
              <w:t xml:space="preserve"> </w:t>
            </w:r>
            <w:r w:rsidRPr="008B0F6C">
              <w:rPr>
                <w:rFonts w:ascii="Times New Roman" w:eastAsia="Calibri" w:hAnsi="Times New Roman" w:cs="Times New Roman"/>
                <w:sz w:val="24"/>
                <w:szCs w:val="24"/>
              </w:rPr>
              <w:t xml:space="preserve">Ārpus kārtas pasūtījuma produktu piegāde tiks akceptēta IBC konteineros daudzumā līdz 3 gab. vienas nedēļas laikā no pasūtījuma brīža/ Delivery term of the concentrate and additives – latest one month as from the moment of approval of the order in compliance with the prior forecast of ordering of materials; Delivery of products of extra orders will be accepted in IBC containers the amount </w:t>
            </w:r>
            <w:r w:rsidR="00E77C86" w:rsidRPr="008B0F6C">
              <w:rPr>
                <w:rFonts w:ascii="Times New Roman" w:eastAsia="Calibri" w:hAnsi="Times New Roman" w:cs="Times New Roman"/>
                <w:sz w:val="24"/>
                <w:szCs w:val="24"/>
              </w:rPr>
              <w:t>being up</w:t>
            </w:r>
            <w:r w:rsidRPr="008B0F6C">
              <w:rPr>
                <w:rFonts w:ascii="Times New Roman" w:eastAsia="Calibri" w:hAnsi="Times New Roman" w:cs="Times New Roman"/>
                <w:sz w:val="24"/>
                <w:szCs w:val="24"/>
              </w:rPr>
              <w:t xml:space="preserve"> to 3 pcs within one week as from the order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28F74"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65245"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9FF07F1"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E09186"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r w:rsidR="00831B4E" w:rsidRPr="008B0F6C" w14:paraId="0562257A" w14:textId="77777777" w:rsidTr="004F46F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8D2F2D" w14:textId="77777777" w:rsidR="00831B4E" w:rsidRPr="008B0F6C" w:rsidRDefault="00831B4E" w:rsidP="004F46FF">
            <w:pPr>
              <w:pStyle w:val="ListParagraph"/>
              <w:numPr>
                <w:ilvl w:val="0"/>
                <w:numId w:val="23"/>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4579A67" w14:textId="77777777" w:rsidR="00831B4E" w:rsidRPr="008B0F6C" w:rsidRDefault="00831B4E" w:rsidP="00A178A4">
            <w:pPr>
              <w:spacing w:after="0" w:line="240" w:lineRule="auto"/>
              <w:rPr>
                <w:rFonts w:ascii="Times New Roman" w:eastAsia="Calibri" w:hAnsi="Times New Roman" w:cs="Times New Roman"/>
                <w:sz w:val="24"/>
                <w:szCs w:val="24"/>
              </w:rPr>
            </w:pPr>
            <w:r w:rsidRPr="008B0F6C">
              <w:rPr>
                <w:rFonts w:ascii="Times New Roman" w:eastAsia="Calibri" w:hAnsi="Times New Roman" w:cs="Times New Roman"/>
                <w:sz w:val="24"/>
                <w:szCs w:val="24"/>
              </w:rPr>
              <w:t>Atsauksmes par pieredzi no SSO ārpus Latvijas, kuri izmanto koka balstus, kas apstrādāti ar piedāvāto konservantu/ References regarding experience from DSO outside Latvia where wooden poles treated with the offered preservative are used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B3F14" w14:textId="77777777" w:rsidR="00831B4E" w:rsidRPr="008B0F6C" w:rsidRDefault="00831B4E" w:rsidP="00A178A4">
            <w:pPr>
              <w:spacing w:after="0" w:line="240" w:lineRule="auto"/>
              <w:jc w:val="center"/>
              <w:rPr>
                <w:rFonts w:ascii="Times New Roman" w:eastAsia="Calibri" w:hAnsi="Times New Roman" w:cs="Times New Roman"/>
                <w:sz w:val="24"/>
                <w:szCs w:val="24"/>
              </w:rPr>
            </w:pPr>
            <w:r w:rsidRPr="008B0F6C">
              <w:rPr>
                <w:rFonts w:ascii="Times New Roman" w:eastAsia="Calibri" w:hAnsi="Times New Roman" w:cs="Times New Roman"/>
                <w:sz w:val="24"/>
                <w:szCs w:val="24"/>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FBE0D"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6AE61E"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0AEE3A" w14:textId="77777777" w:rsidR="00831B4E" w:rsidRPr="008B0F6C" w:rsidRDefault="00831B4E" w:rsidP="00A178A4">
            <w:pPr>
              <w:spacing w:after="0" w:line="240" w:lineRule="auto"/>
              <w:jc w:val="center"/>
              <w:rPr>
                <w:rFonts w:ascii="Times New Roman" w:eastAsia="Calibri" w:hAnsi="Times New Roman" w:cs="Times New Roman"/>
                <w:sz w:val="24"/>
                <w:szCs w:val="24"/>
              </w:rPr>
            </w:pPr>
          </w:p>
        </w:tc>
      </w:tr>
    </w:tbl>
    <w:p w14:paraId="659794FD" w14:textId="280233AE" w:rsidR="00831B4E" w:rsidRPr="00A178A4" w:rsidRDefault="00831B4E" w:rsidP="00A178A4">
      <w:pPr>
        <w:rPr>
          <w:rFonts w:ascii="Times New Roman" w:eastAsia="Times New Roman" w:hAnsi="Times New Roman" w:cs="Times New Roman"/>
          <w:b/>
          <w:sz w:val="24"/>
          <w:szCs w:val="24"/>
        </w:rPr>
      </w:pPr>
      <w:r w:rsidRPr="00A178A4">
        <w:rPr>
          <w:rFonts w:ascii="Times New Roman" w:eastAsia="Times New Roman" w:hAnsi="Times New Roman" w:cs="Times New Roman"/>
          <w:b/>
          <w:sz w:val="24"/>
          <w:szCs w:val="24"/>
        </w:rPr>
        <w:t>Papildus nosacījumi, kas iekļauti cenā, pie konservanta piegādes/ Additional conditions included in the price at the delivery of the preservative</w:t>
      </w:r>
    </w:p>
    <w:tbl>
      <w:tblPr>
        <w:tblStyle w:val="TableGrid"/>
        <w:tblW w:w="0" w:type="auto"/>
        <w:tblLook w:val="04A0" w:firstRow="1" w:lastRow="0" w:firstColumn="1" w:lastColumn="0" w:noHBand="0" w:noVBand="1"/>
      </w:tblPr>
      <w:tblGrid>
        <w:gridCol w:w="623"/>
        <w:gridCol w:w="12464"/>
        <w:gridCol w:w="1807"/>
      </w:tblGrid>
      <w:tr w:rsidR="00831B4E" w:rsidRPr="00A178A4" w14:paraId="5FB8A126" w14:textId="77777777" w:rsidTr="004917D6">
        <w:trPr>
          <w:cantSplit/>
          <w:tblHeader/>
        </w:trPr>
        <w:tc>
          <w:tcPr>
            <w:tcW w:w="534" w:type="dxa"/>
            <w:vAlign w:val="center"/>
          </w:tcPr>
          <w:p w14:paraId="033BA832" w14:textId="6FB2E6E9" w:rsidR="00831B4E" w:rsidRPr="00A178A4" w:rsidRDefault="00A178A4" w:rsidP="004F46FF">
            <w:pPr>
              <w:pStyle w:val="ListParagraph"/>
              <w:tabs>
                <w:tab w:val="left" w:pos="284"/>
              </w:tabs>
              <w:ind w:left="0"/>
              <w:jc w:val="both"/>
            </w:pPr>
            <w:r w:rsidRPr="00A178A4">
              <w:rPr>
                <w:rFonts w:eastAsia="Calibri"/>
                <w:b/>
                <w:bCs/>
              </w:rPr>
              <w:t>Nr./ No</w:t>
            </w:r>
          </w:p>
        </w:tc>
        <w:tc>
          <w:tcPr>
            <w:tcW w:w="12464" w:type="dxa"/>
            <w:vAlign w:val="center"/>
          </w:tcPr>
          <w:p w14:paraId="22B04A6D" w14:textId="77777777" w:rsidR="00831B4E" w:rsidRPr="00A178A4" w:rsidRDefault="00831B4E" w:rsidP="00AE358F">
            <w:pPr>
              <w:tabs>
                <w:tab w:val="left" w:pos="284"/>
              </w:tabs>
              <w:rPr>
                <w:sz w:val="24"/>
                <w:szCs w:val="24"/>
              </w:rPr>
            </w:pPr>
            <w:r w:rsidRPr="00A178A4">
              <w:rPr>
                <w:rFonts w:eastAsia="Calibri"/>
                <w:b/>
                <w:bCs/>
                <w:sz w:val="24"/>
                <w:szCs w:val="24"/>
              </w:rPr>
              <w:t>Apraksts/Description</w:t>
            </w:r>
          </w:p>
        </w:tc>
        <w:tc>
          <w:tcPr>
            <w:tcW w:w="0" w:type="auto"/>
            <w:vAlign w:val="center"/>
          </w:tcPr>
          <w:p w14:paraId="6023FD48" w14:textId="77777777" w:rsidR="00831B4E" w:rsidRPr="00A178A4" w:rsidRDefault="00831B4E" w:rsidP="00AE358F">
            <w:pPr>
              <w:tabs>
                <w:tab w:val="left" w:pos="284"/>
              </w:tabs>
              <w:rPr>
                <w:sz w:val="24"/>
                <w:szCs w:val="24"/>
              </w:rPr>
            </w:pPr>
            <w:r w:rsidRPr="00A178A4">
              <w:rPr>
                <w:rFonts w:eastAsia="Calibri"/>
                <w:b/>
                <w:bCs/>
                <w:sz w:val="24"/>
                <w:szCs w:val="24"/>
              </w:rPr>
              <w:t>Piezīmes/ Remarks</w:t>
            </w:r>
          </w:p>
        </w:tc>
      </w:tr>
      <w:tr w:rsidR="00831B4E" w:rsidRPr="00A178A4" w14:paraId="051C5225" w14:textId="77777777" w:rsidTr="004917D6">
        <w:trPr>
          <w:cantSplit/>
        </w:trPr>
        <w:tc>
          <w:tcPr>
            <w:tcW w:w="534" w:type="dxa"/>
            <w:vAlign w:val="center"/>
          </w:tcPr>
          <w:p w14:paraId="490B2185" w14:textId="77777777" w:rsidR="00831B4E" w:rsidRPr="00A178A4" w:rsidRDefault="00831B4E" w:rsidP="004F46FF">
            <w:pPr>
              <w:pStyle w:val="ListParagraph"/>
              <w:numPr>
                <w:ilvl w:val="0"/>
                <w:numId w:val="24"/>
              </w:numPr>
            </w:pPr>
          </w:p>
        </w:tc>
        <w:tc>
          <w:tcPr>
            <w:tcW w:w="12464" w:type="dxa"/>
            <w:vAlign w:val="center"/>
          </w:tcPr>
          <w:p w14:paraId="4B11C8AD" w14:textId="4AF665D9" w:rsidR="00831B4E" w:rsidRPr="00A178A4" w:rsidRDefault="00831B4E" w:rsidP="00C854A5">
            <w:pPr>
              <w:rPr>
                <w:sz w:val="24"/>
                <w:szCs w:val="24"/>
              </w:rPr>
            </w:pPr>
            <w:r w:rsidRPr="00A178A4">
              <w:rPr>
                <w:rFonts w:eastAsia="Calibri"/>
                <w:sz w:val="24"/>
                <w:szCs w:val="24"/>
              </w:rPr>
              <w:t>Darba šķīduma sagatavošanas iekārta (automatizēta, ar garantētu precizitāti), piegādātājs nodrošina tās nepārtrauktu darbību vispārīgās vienošanās termiņā, pakalpojuma izmaksas iekļaujot konservanta cenā/</w:t>
            </w:r>
            <w:r w:rsidR="00F3231F" w:rsidRPr="00A178A4">
              <w:rPr>
                <w:rFonts w:eastAsia="Calibri"/>
                <w:sz w:val="24"/>
                <w:szCs w:val="24"/>
              </w:rPr>
              <w:t xml:space="preserve"> </w:t>
            </w:r>
            <w:r w:rsidRPr="00A178A4">
              <w:rPr>
                <w:rFonts w:eastAsia="Calibri"/>
                <w:sz w:val="24"/>
                <w:szCs w:val="24"/>
              </w:rPr>
              <w:t xml:space="preserve"> The device for preparation of the work solution (automated with guaranteed accuracy), the supplier provides it continuous operation within the term of the general agreement by including the service costs in the price of the preservative</w:t>
            </w:r>
          </w:p>
        </w:tc>
        <w:tc>
          <w:tcPr>
            <w:tcW w:w="0" w:type="auto"/>
            <w:vAlign w:val="center"/>
          </w:tcPr>
          <w:p w14:paraId="044C7B21" w14:textId="77777777" w:rsidR="00831B4E" w:rsidRPr="00A178A4" w:rsidRDefault="00831B4E" w:rsidP="00C854A5">
            <w:pPr>
              <w:rPr>
                <w:sz w:val="24"/>
                <w:szCs w:val="24"/>
              </w:rPr>
            </w:pPr>
          </w:p>
        </w:tc>
      </w:tr>
      <w:tr w:rsidR="00831B4E" w:rsidRPr="00A178A4" w14:paraId="57571069" w14:textId="77777777" w:rsidTr="004917D6">
        <w:trPr>
          <w:cantSplit/>
        </w:trPr>
        <w:tc>
          <w:tcPr>
            <w:tcW w:w="534" w:type="dxa"/>
            <w:vAlign w:val="center"/>
          </w:tcPr>
          <w:p w14:paraId="2A880EEA" w14:textId="77777777" w:rsidR="00831B4E" w:rsidRPr="00A178A4" w:rsidRDefault="00831B4E" w:rsidP="004F46FF">
            <w:pPr>
              <w:pStyle w:val="ListParagraph"/>
              <w:numPr>
                <w:ilvl w:val="0"/>
                <w:numId w:val="24"/>
              </w:numPr>
            </w:pPr>
          </w:p>
        </w:tc>
        <w:tc>
          <w:tcPr>
            <w:tcW w:w="12464" w:type="dxa"/>
            <w:vAlign w:val="center"/>
          </w:tcPr>
          <w:p w14:paraId="40B0E6B2" w14:textId="77777777" w:rsidR="00831B4E" w:rsidRPr="00A178A4" w:rsidRDefault="00831B4E" w:rsidP="00C854A5">
            <w:pPr>
              <w:rPr>
                <w:sz w:val="24"/>
                <w:szCs w:val="24"/>
              </w:rPr>
            </w:pPr>
            <w:r w:rsidRPr="00A178A4">
              <w:rPr>
                <w:bCs/>
                <w:sz w:val="24"/>
                <w:szCs w:val="24"/>
              </w:rPr>
              <w:t>Darba šķīduma sagatavošanai izmantot iekārtu, kas nodrošina nepieciešamo komponentu attiecību sajaukšanas procesā ar iespēju to koriģēt/ The device that ensures the necessary proportion of components in the mixing process with a possibility to adjust it</w:t>
            </w:r>
          </w:p>
        </w:tc>
        <w:tc>
          <w:tcPr>
            <w:tcW w:w="0" w:type="auto"/>
            <w:vAlign w:val="center"/>
          </w:tcPr>
          <w:p w14:paraId="5D8F23A3" w14:textId="77777777" w:rsidR="00831B4E" w:rsidRPr="00A178A4" w:rsidRDefault="00831B4E" w:rsidP="00C854A5">
            <w:pPr>
              <w:rPr>
                <w:sz w:val="24"/>
                <w:szCs w:val="24"/>
              </w:rPr>
            </w:pPr>
          </w:p>
        </w:tc>
      </w:tr>
      <w:tr w:rsidR="00831B4E" w:rsidRPr="00A178A4" w14:paraId="5F3F779B" w14:textId="77777777" w:rsidTr="004917D6">
        <w:trPr>
          <w:cantSplit/>
        </w:trPr>
        <w:tc>
          <w:tcPr>
            <w:tcW w:w="534" w:type="dxa"/>
            <w:vAlign w:val="center"/>
          </w:tcPr>
          <w:p w14:paraId="421D7113" w14:textId="77777777" w:rsidR="00831B4E" w:rsidRPr="00A178A4" w:rsidRDefault="00831B4E" w:rsidP="004F46FF">
            <w:pPr>
              <w:pStyle w:val="ListParagraph"/>
              <w:numPr>
                <w:ilvl w:val="0"/>
                <w:numId w:val="24"/>
              </w:numPr>
            </w:pPr>
          </w:p>
        </w:tc>
        <w:tc>
          <w:tcPr>
            <w:tcW w:w="12464" w:type="dxa"/>
            <w:vAlign w:val="center"/>
          </w:tcPr>
          <w:p w14:paraId="7E87B313" w14:textId="77777777" w:rsidR="00831B4E" w:rsidRPr="00A178A4" w:rsidRDefault="00831B4E" w:rsidP="00C854A5">
            <w:pPr>
              <w:rPr>
                <w:sz w:val="24"/>
                <w:szCs w:val="24"/>
              </w:rPr>
            </w:pPr>
            <w:r w:rsidRPr="00A178A4">
              <w:rPr>
                <w:rFonts w:eastAsia="Calibri"/>
                <w:sz w:val="24"/>
                <w:szCs w:val="24"/>
              </w:rPr>
              <w:t>Darba šķīduma koncentrācijas operatīvas noteikšanas aprīkojums un metodika/ Equipment and methodology for fast identification of the concentration of the work solution</w:t>
            </w:r>
          </w:p>
        </w:tc>
        <w:tc>
          <w:tcPr>
            <w:tcW w:w="0" w:type="auto"/>
            <w:vAlign w:val="center"/>
          </w:tcPr>
          <w:p w14:paraId="36EDE38D" w14:textId="77777777" w:rsidR="00831B4E" w:rsidRPr="00A178A4" w:rsidRDefault="00831B4E" w:rsidP="00C854A5">
            <w:pPr>
              <w:rPr>
                <w:sz w:val="24"/>
                <w:szCs w:val="24"/>
              </w:rPr>
            </w:pPr>
          </w:p>
        </w:tc>
      </w:tr>
      <w:tr w:rsidR="00831B4E" w:rsidRPr="00A178A4" w14:paraId="274BA4F8" w14:textId="77777777" w:rsidTr="004917D6">
        <w:trPr>
          <w:cantSplit/>
        </w:trPr>
        <w:tc>
          <w:tcPr>
            <w:tcW w:w="534" w:type="dxa"/>
            <w:vAlign w:val="center"/>
          </w:tcPr>
          <w:p w14:paraId="20DC57EB" w14:textId="77777777" w:rsidR="00831B4E" w:rsidRPr="00A178A4" w:rsidRDefault="00831B4E" w:rsidP="004F46FF">
            <w:pPr>
              <w:pStyle w:val="ListParagraph"/>
              <w:numPr>
                <w:ilvl w:val="0"/>
                <w:numId w:val="24"/>
              </w:numPr>
            </w:pPr>
          </w:p>
        </w:tc>
        <w:tc>
          <w:tcPr>
            <w:tcW w:w="12464" w:type="dxa"/>
            <w:vAlign w:val="center"/>
          </w:tcPr>
          <w:p w14:paraId="40258759" w14:textId="77777777" w:rsidR="00831B4E" w:rsidRPr="00A178A4" w:rsidRDefault="00831B4E" w:rsidP="00C854A5">
            <w:pPr>
              <w:rPr>
                <w:rFonts w:eastAsia="Calibri"/>
                <w:sz w:val="24"/>
                <w:szCs w:val="24"/>
              </w:rPr>
            </w:pPr>
            <w:r w:rsidRPr="00A178A4">
              <w:rPr>
                <w:rFonts w:eastAsia="Calibri"/>
                <w:sz w:val="24"/>
                <w:szCs w:val="24"/>
              </w:rPr>
              <w:t>Jābūt, konservanta piegādātāja, nodrošinātam koksnes apstrādes kvalitātes kontroles procesam.</w:t>
            </w:r>
          </w:p>
          <w:p w14:paraId="7AC624EA" w14:textId="064B0D7E" w:rsidR="00831B4E" w:rsidRPr="00A178A4" w:rsidRDefault="00831B4E" w:rsidP="00E04AA0">
            <w:pPr>
              <w:rPr>
                <w:sz w:val="24"/>
                <w:szCs w:val="24"/>
              </w:rPr>
            </w:pPr>
            <w:r w:rsidRPr="00A178A4">
              <w:rPr>
                <w:rFonts w:eastAsia="Calibri"/>
                <w:sz w:val="24"/>
                <w:szCs w:val="24"/>
              </w:rPr>
              <w:t>Darba šķīduma un piesūcinātās koksnes periodiskie laboratoriskie izmeklējumi piegādātāja labor</w:t>
            </w:r>
            <w:r w:rsidR="00E04AA0" w:rsidRPr="00A178A4">
              <w:rPr>
                <w:rFonts w:eastAsia="Calibri"/>
                <w:sz w:val="24"/>
                <w:szCs w:val="24"/>
              </w:rPr>
              <w:t>atorijās</w:t>
            </w:r>
            <w:r w:rsidRPr="00A178A4">
              <w:rPr>
                <w:rFonts w:eastAsia="Calibri"/>
                <w:sz w:val="24"/>
                <w:szCs w:val="24"/>
              </w:rPr>
              <w:t xml:space="preserve">/ There shall be control process of the quality of timber treatment provided by the supplier of the preservative. Periodic laboratory tests of the work solution and soaked timber </w:t>
            </w:r>
            <w:r w:rsidR="00E04AA0" w:rsidRPr="00A178A4">
              <w:rPr>
                <w:rFonts w:eastAsia="Calibri"/>
                <w:sz w:val="24"/>
                <w:szCs w:val="24"/>
              </w:rPr>
              <w:t>at the supplier’s laboratories</w:t>
            </w:r>
          </w:p>
        </w:tc>
        <w:tc>
          <w:tcPr>
            <w:tcW w:w="0" w:type="auto"/>
            <w:vAlign w:val="center"/>
          </w:tcPr>
          <w:p w14:paraId="1E831F12" w14:textId="77777777" w:rsidR="00831B4E" w:rsidRPr="00A178A4" w:rsidRDefault="00831B4E" w:rsidP="00C854A5">
            <w:pPr>
              <w:rPr>
                <w:sz w:val="24"/>
                <w:szCs w:val="24"/>
              </w:rPr>
            </w:pPr>
          </w:p>
        </w:tc>
      </w:tr>
      <w:tr w:rsidR="00831B4E" w:rsidRPr="00A178A4" w14:paraId="42AC7930" w14:textId="77777777" w:rsidTr="004917D6">
        <w:trPr>
          <w:cantSplit/>
        </w:trPr>
        <w:tc>
          <w:tcPr>
            <w:tcW w:w="534" w:type="dxa"/>
            <w:vAlign w:val="center"/>
          </w:tcPr>
          <w:p w14:paraId="1C04971C" w14:textId="77777777" w:rsidR="00831B4E" w:rsidRPr="00A178A4" w:rsidRDefault="00831B4E" w:rsidP="004F46FF">
            <w:pPr>
              <w:pStyle w:val="ListParagraph"/>
              <w:numPr>
                <w:ilvl w:val="0"/>
                <w:numId w:val="24"/>
              </w:numPr>
            </w:pPr>
          </w:p>
        </w:tc>
        <w:tc>
          <w:tcPr>
            <w:tcW w:w="12464" w:type="dxa"/>
            <w:vAlign w:val="center"/>
          </w:tcPr>
          <w:p w14:paraId="7725DEEA" w14:textId="77777777" w:rsidR="00831B4E" w:rsidRPr="00A178A4" w:rsidRDefault="00831B4E" w:rsidP="00C854A5">
            <w:pPr>
              <w:rPr>
                <w:sz w:val="24"/>
                <w:szCs w:val="24"/>
              </w:rPr>
            </w:pPr>
            <w:r w:rsidRPr="00A178A4">
              <w:rPr>
                <w:rFonts w:eastAsia="Calibri"/>
                <w:sz w:val="24"/>
                <w:szCs w:val="24"/>
              </w:rPr>
              <w:t>Izmaksās iekļautas visas rekomendētās piedevas (pret - putošanas, pret - pelēšanas, u.c.) un papildus aizsardzības līdzekļi, kas ieteicami pielietojot piedāvāto konservantu/ The costs include all the recommended additives (anti-foaming, anti-mould, etc.) and additional means of protection which are recommended in applying the offered preservative</w:t>
            </w:r>
          </w:p>
        </w:tc>
        <w:tc>
          <w:tcPr>
            <w:tcW w:w="0" w:type="auto"/>
            <w:vAlign w:val="center"/>
          </w:tcPr>
          <w:p w14:paraId="02E5BDBC" w14:textId="77777777" w:rsidR="00831B4E" w:rsidRPr="00A178A4" w:rsidRDefault="00831B4E" w:rsidP="00C854A5">
            <w:pPr>
              <w:rPr>
                <w:sz w:val="24"/>
                <w:szCs w:val="24"/>
              </w:rPr>
            </w:pPr>
          </w:p>
        </w:tc>
      </w:tr>
      <w:tr w:rsidR="00831B4E" w:rsidRPr="00A178A4" w14:paraId="61B9A207" w14:textId="77777777" w:rsidTr="004917D6">
        <w:trPr>
          <w:cantSplit/>
        </w:trPr>
        <w:tc>
          <w:tcPr>
            <w:tcW w:w="534" w:type="dxa"/>
            <w:vAlign w:val="center"/>
          </w:tcPr>
          <w:p w14:paraId="6DB20080" w14:textId="77777777" w:rsidR="00831B4E" w:rsidRPr="00A178A4" w:rsidRDefault="00831B4E" w:rsidP="004F46FF">
            <w:pPr>
              <w:pStyle w:val="ListParagraph"/>
              <w:numPr>
                <w:ilvl w:val="0"/>
                <w:numId w:val="24"/>
              </w:numPr>
            </w:pPr>
          </w:p>
        </w:tc>
        <w:tc>
          <w:tcPr>
            <w:tcW w:w="12464" w:type="dxa"/>
            <w:vAlign w:val="center"/>
          </w:tcPr>
          <w:p w14:paraId="60CA2C14" w14:textId="77777777" w:rsidR="00831B4E" w:rsidRPr="00A178A4" w:rsidRDefault="00831B4E" w:rsidP="00C854A5">
            <w:pPr>
              <w:rPr>
                <w:sz w:val="24"/>
                <w:szCs w:val="24"/>
              </w:rPr>
            </w:pPr>
            <w:r w:rsidRPr="00A178A4">
              <w:rPr>
                <w:rFonts w:eastAsia="Calibri"/>
                <w:sz w:val="24"/>
                <w:szCs w:val="24"/>
              </w:rPr>
              <w:t>Personāla apmācība/ Personnel training</w:t>
            </w:r>
          </w:p>
        </w:tc>
        <w:tc>
          <w:tcPr>
            <w:tcW w:w="0" w:type="auto"/>
            <w:vAlign w:val="center"/>
          </w:tcPr>
          <w:p w14:paraId="4709E597" w14:textId="77777777" w:rsidR="00831B4E" w:rsidRPr="00A178A4" w:rsidRDefault="00831B4E" w:rsidP="00C854A5">
            <w:pPr>
              <w:rPr>
                <w:sz w:val="24"/>
                <w:szCs w:val="24"/>
              </w:rPr>
            </w:pPr>
          </w:p>
        </w:tc>
      </w:tr>
    </w:tbl>
    <w:p w14:paraId="1D1281FD" w14:textId="2051C492" w:rsidR="007C62AF" w:rsidRPr="002A2082" w:rsidRDefault="00831B4E" w:rsidP="002A2082">
      <w:pPr>
        <w:rPr>
          <w:rFonts w:ascii="Times New Roman" w:hAnsi="Times New Roman" w:cs="Times New Roman"/>
          <w:b/>
          <w:sz w:val="24"/>
          <w:szCs w:val="24"/>
          <w:lang w:val="lv-LV"/>
        </w:rPr>
      </w:pPr>
      <w:r w:rsidRPr="00A178A4">
        <w:rPr>
          <w:rFonts w:ascii="Times New Roman" w:eastAsia="Times New Roman" w:hAnsi="Times New Roman" w:cs="Times New Roman"/>
          <w:sz w:val="24"/>
          <w:szCs w:val="24"/>
        </w:rPr>
        <w:br w:type="page"/>
      </w:r>
      <w:r w:rsidR="007C62AF" w:rsidRPr="002A2082">
        <w:rPr>
          <w:rFonts w:ascii="Times New Roman" w:hAnsi="Times New Roman" w:cs="Times New Roman"/>
          <w:b/>
          <w:sz w:val="24"/>
          <w:szCs w:val="24"/>
          <w:lang w:val="lv-LV"/>
        </w:rPr>
        <w:t>Pielikums Nr. 1 Koksnes apstrādes tehnoloģiskais process/ Annex No. 1. Technological process of timber treatment</w:t>
      </w:r>
    </w:p>
    <w:tbl>
      <w:tblPr>
        <w:tblW w:w="145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369"/>
        <w:gridCol w:w="11198"/>
      </w:tblGrid>
      <w:tr w:rsidR="007C62AF" w:rsidRPr="001543E2" w14:paraId="0353CBA4" w14:textId="77777777" w:rsidTr="002A2082">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A1193A2"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Piesūcina un notecina koka stabus/ Wood poles are soaked and drained</w:t>
            </w:r>
          </w:p>
        </w:tc>
        <w:tc>
          <w:tcPr>
            <w:tcW w:w="1119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59AE0E"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Koka stabu  piesūcināšana notiek autoklāvā ar vakuuma – spiediena – vakuuma metodi, kurā tiek izmantots koksnes ķīmiskais aizsardzības līdzeklis, turpmāk "KĶAL", ar darba šķīdumu. Koka stabu piesūcināšanas kvalitāti atzīmē autoklāva operatora žurnālā/ Soaking of wood poles takes place in an autoclave by applying the vacuum – pressure – vacuum method where wood chemical protection substance, hereafter KĶAL, is used, with the work solution. The quality of soaking of wooden poles is recorded in the autoclave operator’s log-book</w:t>
            </w:r>
          </w:p>
          <w:p w14:paraId="6E7720C1" w14:textId="56B64458"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Koka stabu  piesūcināšanā noteiktas šādas prasības/ The following requirements are set for soaking wooden poles</w:t>
            </w:r>
            <w:r>
              <w:rPr>
                <w:rFonts w:ascii="Times New Roman" w:hAnsi="Times New Roman" w:cs="Times New Roman"/>
                <w:sz w:val="24"/>
                <w:szCs w:val="24"/>
              </w:rPr>
              <w:t>:</w:t>
            </w:r>
          </w:p>
          <w:p w14:paraId="6B308BDD"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1) koka stabu  mitrums pirms piesūcināšanas ir W=25</w:t>
            </w:r>
            <w:r w:rsidRPr="001543E2">
              <w:rPr>
                <w:rFonts w:ascii="Times New Roman" w:hAnsi="Times New Roman" w:cs="Times New Roman"/>
                <w:sz w:val="24"/>
                <w:szCs w:val="24"/>
              </w:rPr>
              <w:sym w:font="Symbol" w:char="F0B1"/>
            </w:r>
            <w:r w:rsidRPr="001543E2">
              <w:rPr>
                <w:rFonts w:ascii="Times New Roman" w:hAnsi="Times New Roman" w:cs="Times New Roman"/>
                <w:sz w:val="24"/>
                <w:szCs w:val="24"/>
              </w:rPr>
              <w:t>3%/ the humidity of wooden poles prior to soaking equals W=25</w:t>
            </w:r>
            <w:r w:rsidRPr="001543E2">
              <w:rPr>
                <w:rFonts w:ascii="Times New Roman" w:hAnsi="Times New Roman" w:cs="Times New Roman"/>
                <w:sz w:val="24"/>
                <w:szCs w:val="24"/>
              </w:rPr>
              <w:sym w:font="Symbol" w:char="F0B1"/>
            </w:r>
            <w:r w:rsidRPr="001543E2">
              <w:rPr>
                <w:rFonts w:ascii="Times New Roman" w:hAnsi="Times New Roman" w:cs="Times New Roman"/>
                <w:sz w:val="24"/>
                <w:szCs w:val="24"/>
              </w:rPr>
              <w:t>3%;</w:t>
            </w:r>
          </w:p>
          <w:p w14:paraId="407291F3" w14:textId="14F0D326"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2) pirmreizējā vakuuma (retinājums nav mazāks kā –0,8bar) izturēšanas laiks 40...60min/ the balancing time of the primary vacuum (rarefaction is minimum -0.8 bar) is 40 ... 60 min</w:t>
            </w:r>
            <w:r>
              <w:rPr>
                <w:rFonts w:ascii="Times New Roman" w:hAnsi="Times New Roman" w:cs="Times New Roman"/>
                <w:sz w:val="24"/>
                <w:szCs w:val="24"/>
              </w:rPr>
              <w:t>;</w:t>
            </w:r>
          </w:p>
          <w:p w14:paraId="0655EA14" w14:textId="75E11381"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3) darba šķīduma absolūto spiedienu ≥12bar iztur līdz aprēķinātā darba šķīduma daudzuma iespiešanai/ the absolute pressure of the work solution ≥12bar is maintained until injection of the estimated amount of the work solution</w:t>
            </w:r>
            <w:r>
              <w:rPr>
                <w:rFonts w:ascii="Times New Roman" w:hAnsi="Times New Roman" w:cs="Times New Roman"/>
                <w:sz w:val="24"/>
                <w:szCs w:val="24"/>
              </w:rPr>
              <w:t>;</w:t>
            </w:r>
          </w:p>
          <w:p w14:paraId="2901A9BB"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4) otrreizējā vakuuma (retinājums nav mazāks kā –0,8bar) izturēšanas laiks 20...40min/ the balancing time of the second vacuum (rarefaction is minimum -0.8 bar) is 20 ... 40 min</w:t>
            </w:r>
          </w:p>
          <w:p w14:paraId="3FD921B5" w14:textId="60305996"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Darba šķīduma sagatavošanai noteiktas šādas prasības/ The following requirements are set for preparation of the work solution</w:t>
            </w:r>
            <w:r>
              <w:rPr>
                <w:rFonts w:ascii="Times New Roman" w:hAnsi="Times New Roman" w:cs="Times New Roman"/>
                <w:sz w:val="24"/>
                <w:szCs w:val="24"/>
              </w:rPr>
              <w:t>:</w:t>
            </w:r>
          </w:p>
          <w:p w14:paraId="07EEEE21" w14:textId="39E9C881"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1) notiek automatizētā procesā, kuru vada vadības dators. Darba šķīduma sastāvdaļu daudzumu nosaka pēc KĶAL piegādātāja noteiktās tabulas un ievada procesa vadības datorā/ an automated process controlled by a control computer. The amount of components of the work liquid is defined based on the table of the supplier of KĶAL and entered in the process control computer</w:t>
            </w:r>
            <w:r>
              <w:rPr>
                <w:rFonts w:ascii="Times New Roman" w:hAnsi="Times New Roman" w:cs="Times New Roman"/>
                <w:sz w:val="24"/>
                <w:szCs w:val="24"/>
              </w:rPr>
              <w:t>;</w:t>
            </w:r>
          </w:p>
          <w:p w14:paraId="74322580" w14:textId="58BDBDC0"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2) piesūcināšanas darba šķīduma temperatūra nedrīkst pārsniegt +20</w:t>
            </w:r>
            <w:r w:rsidRPr="001543E2">
              <w:rPr>
                <w:rFonts w:ascii="Times New Roman" w:hAnsi="Times New Roman" w:cs="Times New Roman"/>
                <w:sz w:val="24"/>
                <w:szCs w:val="24"/>
                <w:vertAlign w:val="superscript"/>
              </w:rPr>
              <w:t>0</w:t>
            </w:r>
            <w:r w:rsidRPr="001543E2">
              <w:rPr>
                <w:rFonts w:ascii="Times New Roman" w:hAnsi="Times New Roman" w:cs="Times New Roman"/>
                <w:sz w:val="24"/>
                <w:szCs w:val="24"/>
              </w:rPr>
              <w:t>C/ the temperature of the soaking work solution may not exceed +20</w:t>
            </w:r>
            <w:r w:rsidRPr="001543E2">
              <w:rPr>
                <w:rFonts w:ascii="Times New Roman" w:hAnsi="Times New Roman" w:cs="Times New Roman"/>
                <w:sz w:val="24"/>
                <w:szCs w:val="24"/>
                <w:vertAlign w:val="superscript"/>
              </w:rPr>
              <w:t>0</w:t>
            </w:r>
            <w:r w:rsidRPr="001543E2">
              <w:rPr>
                <w:rFonts w:ascii="Times New Roman" w:hAnsi="Times New Roman" w:cs="Times New Roman"/>
                <w:sz w:val="24"/>
                <w:szCs w:val="24"/>
              </w:rPr>
              <w:t>C</w:t>
            </w:r>
            <w:r>
              <w:rPr>
                <w:rFonts w:ascii="Times New Roman" w:hAnsi="Times New Roman" w:cs="Times New Roman"/>
                <w:sz w:val="24"/>
                <w:szCs w:val="24"/>
              </w:rPr>
              <w:t>;</w:t>
            </w:r>
          </w:p>
          <w:p w14:paraId="42D5A493" w14:textId="65FAF4C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3) sagatavotā darba šķīduma koncentrāciju nosaka ar "titrēšanas" metodi/ the concentration of the prepared work solution is identified by applying volumetric titration</w:t>
            </w:r>
          </w:p>
          <w:p w14:paraId="191765A9"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 Staba aplievā iespiestā KĶAL daudzums ir atbilstošs konservanta izgatavotāja rekomendācijām/ The amount of KĶAL injected in the pole sapwood complies with the recommendations of the preservative manufacturer</w:t>
            </w:r>
          </w:p>
          <w:p w14:paraId="31A3B819" w14:textId="77777777" w:rsidR="007C62AF" w:rsidRPr="001543E2" w:rsidRDefault="007C62AF" w:rsidP="00BB5D66">
            <w:pPr>
              <w:spacing w:after="0" w:line="240" w:lineRule="auto"/>
              <w:rPr>
                <w:rFonts w:ascii="Times New Roman" w:hAnsi="Times New Roman" w:cs="Times New Roman"/>
                <w:b/>
                <w:i/>
                <w:iCs/>
                <w:caps/>
                <w:sz w:val="24"/>
                <w:szCs w:val="24"/>
              </w:rPr>
            </w:pPr>
            <w:r w:rsidRPr="001543E2">
              <w:rPr>
                <w:rFonts w:ascii="Times New Roman" w:hAnsi="Times New Roman" w:cs="Times New Roman"/>
                <w:sz w:val="24"/>
                <w:szCs w:val="24"/>
              </w:rPr>
              <w:t>Koka stabu piesūcināšanas dziļums - pilna aplieva/ The depth of soaking of wooden poles – full sapwood</w:t>
            </w:r>
          </w:p>
          <w:p w14:paraId="70DA574B"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Piesūcināšanas procesa parametrus atzīmē dokumentā - „Autoklāva operatora žurnāls”/ The parameters of the soaking process shall be recorded in the document „Logbook of the autoclave operator”</w:t>
            </w:r>
          </w:p>
        </w:tc>
      </w:tr>
      <w:tr w:rsidR="007C62AF" w:rsidRPr="001543E2" w14:paraId="383C16FA" w14:textId="77777777" w:rsidTr="002A2082">
        <w:tc>
          <w:tcPr>
            <w:tcW w:w="336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B7FB90" w14:textId="77777777" w:rsidR="007C62AF" w:rsidRPr="001543E2" w:rsidRDefault="007C62AF" w:rsidP="00BB5D66">
            <w:pPr>
              <w:spacing w:after="0" w:line="240" w:lineRule="auto"/>
              <w:rPr>
                <w:rFonts w:ascii="Times New Roman" w:hAnsi="Times New Roman" w:cs="Times New Roman"/>
                <w:sz w:val="24"/>
                <w:szCs w:val="24"/>
              </w:rPr>
            </w:pPr>
            <w:r w:rsidRPr="001543E2">
              <w:rPr>
                <w:rFonts w:ascii="Times New Roman" w:hAnsi="Times New Roman" w:cs="Times New Roman"/>
                <w:sz w:val="24"/>
                <w:szCs w:val="24"/>
              </w:rPr>
              <w:t>Novērtē piesūcināšanas kvalitāti/ The soaking quality is evaluated</w:t>
            </w:r>
          </w:p>
        </w:tc>
        <w:tc>
          <w:tcPr>
            <w:tcW w:w="1119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D3AAADD" w14:textId="6D19469C" w:rsidR="007C62AF" w:rsidRPr="001543E2" w:rsidRDefault="007C62AF" w:rsidP="004F46FF">
            <w:pPr>
              <w:pStyle w:val="ListParagraph"/>
              <w:numPr>
                <w:ilvl w:val="0"/>
                <w:numId w:val="22"/>
              </w:numPr>
            </w:pPr>
            <w:r w:rsidRPr="001543E2">
              <w:t>Iespiestā KĶAL daudzums atbilstoši mērījumiem, kas veikti darba procesā/ The amount of injected KĶAL in compliance with measurements performed during the work process</w:t>
            </w:r>
            <w:r>
              <w:t>;</w:t>
            </w:r>
          </w:p>
          <w:p w14:paraId="7EB9D22C" w14:textId="7DB6B998" w:rsidR="007C62AF" w:rsidRPr="001543E2" w:rsidRDefault="007C62AF" w:rsidP="004F46FF">
            <w:pPr>
              <w:pStyle w:val="ListParagraph"/>
              <w:numPr>
                <w:ilvl w:val="0"/>
                <w:numId w:val="22"/>
              </w:numPr>
            </w:pPr>
            <w:r w:rsidRPr="001543E2">
              <w:t>Kontroles, izlases kārtībā veikti urbumi paraugu paņemšanai, lai fiksētu KĶAL piesūcinājumu aplievā 100%/ Checks, random bores for sampling in order to identify the injection of KĶAL in the sapwood 100%</w:t>
            </w:r>
            <w:r>
              <w:t>;</w:t>
            </w:r>
          </w:p>
          <w:p w14:paraId="39C0E5C9" w14:textId="77777777" w:rsidR="007C62AF" w:rsidRPr="001543E2" w:rsidRDefault="007C62AF" w:rsidP="004F46FF">
            <w:pPr>
              <w:pStyle w:val="ListParagraph"/>
              <w:numPr>
                <w:ilvl w:val="0"/>
                <w:numId w:val="22"/>
              </w:numPr>
              <w:rPr>
                <w:b/>
                <w:i/>
                <w:iCs/>
                <w:caps/>
              </w:rPr>
            </w:pPr>
            <w:r w:rsidRPr="001543E2">
              <w:t>Darba šķīduma koncentrācijas kontrole, atbilstība noteiktajiem parametriem (izlases kārtībā, ne mazāk kā 1/5 no izpildāmajiem apstrādes cikliem)/ Control of the concentration of the work solution, compliance with the set parameters (random selection, minimum 1/5 of the performed treatment cycles</w:t>
            </w:r>
          </w:p>
        </w:tc>
      </w:tr>
    </w:tbl>
    <w:p w14:paraId="3FF45E17" w14:textId="5F5DC21D" w:rsidR="006F20FD" w:rsidRPr="00A178A4" w:rsidRDefault="006F20FD" w:rsidP="00285B7C">
      <w:pPr>
        <w:rPr>
          <w:rFonts w:ascii="Times New Roman" w:hAnsi="Times New Roman" w:cs="Times New Roman"/>
          <w:sz w:val="24"/>
          <w:szCs w:val="24"/>
        </w:rPr>
      </w:pPr>
    </w:p>
    <w:sectPr w:rsidR="006F20FD" w:rsidRPr="00A178A4" w:rsidSect="00C16EB5">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27C" w14:textId="77777777" w:rsidR="00A85FFD" w:rsidRDefault="00A85FFD" w:rsidP="003929E8">
      <w:pPr>
        <w:spacing w:after="0" w:line="240" w:lineRule="auto"/>
      </w:pPr>
      <w:r>
        <w:separator/>
      </w:r>
    </w:p>
  </w:endnote>
  <w:endnote w:type="continuationSeparator" w:id="0">
    <w:p w14:paraId="3DD17EC3" w14:textId="77777777" w:rsidR="00A85FFD" w:rsidRDefault="00A85FFD" w:rsidP="003929E8">
      <w:pPr>
        <w:spacing w:after="0" w:line="240" w:lineRule="auto"/>
      </w:pPr>
      <w:r>
        <w:continuationSeparator/>
      </w:r>
    </w:p>
  </w:endnote>
  <w:endnote w:type="continuationNotice" w:id="1">
    <w:p w14:paraId="6FCB03CA" w14:textId="77777777" w:rsidR="00A85FFD" w:rsidRDefault="00A85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7D07E68E" w:rsidR="00770E36" w:rsidRDefault="00770E36">
    <w:pPr>
      <w:pStyle w:val="Footer"/>
      <w:jc w:val="center"/>
      <w:rPr>
        <w:color w:val="4F81BD" w:themeColor="accent1"/>
      </w:rPr>
    </w:pPr>
    <w:r w:rsidRPr="003929E8">
      <w:fldChar w:fldCharType="begin"/>
    </w:r>
    <w:r w:rsidRPr="003929E8">
      <w:instrText>PAGE  \* Arabic  \* MERGEFORMAT</w:instrText>
    </w:r>
    <w:r w:rsidRPr="003929E8">
      <w:fldChar w:fldCharType="separate"/>
    </w:r>
    <w:r w:rsidR="007C4484">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C4484">
      <w:rPr>
        <w:noProof/>
      </w:rPr>
      <w:t>7</w:t>
    </w:r>
    <w:r w:rsidRPr="003929E8">
      <w:fldChar w:fldCharType="end"/>
    </w:r>
  </w:p>
  <w:p w14:paraId="18F09282" w14:textId="77777777" w:rsidR="00770E36" w:rsidRDefault="0077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FA46" w14:textId="77777777" w:rsidR="00A85FFD" w:rsidRDefault="00A85FFD" w:rsidP="003929E8">
      <w:pPr>
        <w:spacing w:after="0" w:line="240" w:lineRule="auto"/>
      </w:pPr>
      <w:r>
        <w:separator/>
      </w:r>
    </w:p>
  </w:footnote>
  <w:footnote w:type="continuationSeparator" w:id="0">
    <w:p w14:paraId="6340B5AF" w14:textId="77777777" w:rsidR="00A85FFD" w:rsidRDefault="00A85FFD" w:rsidP="003929E8">
      <w:pPr>
        <w:spacing w:after="0" w:line="240" w:lineRule="auto"/>
      </w:pPr>
      <w:r>
        <w:continuationSeparator/>
      </w:r>
    </w:p>
  </w:footnote>
  <w:footnote w:type="continuationNotice" w:id="1">
    <w:p w14:paraId="039B37AB" w14:textId="77777777" w:rsidR="00A85FFD" w:rsidRDefault="00A85FFD">
      <w:pPr>
        <w:spacing w:after="0" w:line="240" w:lineRule="auto"/>
      </w:pPr>
    </w:p>
  </w:footnote>
  <w:footnote w:id="2">
    <w:p w14:paraId="51CB6238" w14:textId="77777777" w:rsidR="00A178A4" w:rsidRDefault="00A178A4"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EA68BD5" w14:textId="77777777" w:rsidR="00A178A4" w:rsidRDefault="00A178A4" w:rsidP="00A178A4">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12209317" w14:textId="77777777" w:rsidR="00F3231F" w:rsidRDefault="00F3231F" w:rsidP="00F3231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2465EF3" w14:textId="77777777" w:rsidR="00851DB8" w:rsidRPr="00B61266" w:rsidRDefault="00851DB8" w:rsidP="00851DB8">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0B56279" w14:textId="77777777" w:rsidR="00851DB8" w:rsidRPr="00194656" w:rsidRDefault="00851DB8" w:rsidP="00851DB8">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8F9FC2" w14:textId="77777777" w:rsidR="00851DB8" w:rsidRDefault="00851DB8" w:rsidP="00851DB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386DC518" w:rsidR="00770E36" w:rsidRPr="00F3231F" w:rsidRDefault="00770E36" w:rsidP="005211B7">
    <w:pPr>
      <w:pStyle w:val="Header"/>
      <w:jc w:val="right"/>
    </w:pPr>
    <w:r w:rsidRPr="00F3231F">
      <w:rPr>
        <w:rFonts w:eastAsia="Calibri"/>
        <w:bCs/>
        <w:szCs w:val="20"/>
      </w:rPr>
      <w:t>TS</w:t>
    </w:r>
    <w:r w:rsidR="00222694">
      <w:rPr>
        <w:rFonts w:eastAsia="Calibri"/>
        <w:bCs/>
        <w:szCs w:val="20"/>
      </w:rPr>
      <w:t xml:space="preserve"> </w:t>
    </w:r>
    <w:r w:rsidRPr="00F3231F">
      <w:rPr>
        <w:rFonts w:eastAsia="Calibri"/>
        <w:bCs/>
        <w:szCs w:val="20"/>
      </w:rPr>
      <w:t>0514</w:t>
    </w:r>
    <w:r w:rsidR="002B134A">
      <w:rPr>
        <w:rFonts w:eastAsia="Times New Roman,Calibri"/>
        <w:bCs/>
      </w:rPr>
      <w:t xml:space="preserve">.001 </w:t>
    </w:r>
    <w:r w:rsidRPr="00F3231F">
      <w:rPr>
        <w:rFonts w:eastAsia="Times New Roman,Calibri"/>
        <w:bCs/>
      </w:rPr>
      <w:t>v</w:t>
    </w:r>
    <w:r w:rsidRPr="00F3231F">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510454B9"/>
    <w:multiLevelType w:val="hybridMultilevel"/>
    <w:tmpl w:val="162CF8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C12F19"/>
    <w:multiLevelType w:val="multilevel"/>
    <w:tmpl w:val="4D6800C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D83099B"/>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65922866">
    <w:abstractNumId w:val="23"/>
  </w:num>
  <w:num w:numId="2" w16cid:durableId="869344037">
    <w:abstractNumId w:val="20"/>
  </w:num>
  <w:num w:numId="3" w16cid:durableId="845293770">
    <w:abstractNumId w:val="8"/>
  </w:num>
  <w:num w:numId="4" w16cid:durableId="406076342">
    <w:abstractNumId w:val="10"/>
  </w:num>
  <w:num w:numId="5" w16cid:durableId="1742408946">
    <w:abstractNumId w:val="21"/>
  </w:num>
  <w:num w:numId="6" w16cid:durableId="253755626">
    <w:abstractNumId w:val="17"/>
  </w:num>
  <w:num w:numId="7" w16cid:durableId="460850134">
    <w:abstractNumId w:val="22"/>
  </w:num>
  <w:num w:numId="8" w16cid:durableId="1750812594">
    <w:abstractNumId w:val="14"/>
  </w:num>
  <w:num w:numId="9" w16cid:durableId="1032805825">
    <w:abstractNumId w:val="9"/>
  </w:num>
  <w:num w:numId="10" w16cid:durableId="1322925972">
    <w:abstractNumId w:val="13"/>
  </w:num>
  <w:num w:numId="11" w16cid:durableId="1435787039">
    <w:abstractNumId w:val="19"/>
  </w:num>
  <w:num w:numId="12" w16cid:durableId="93749168">
    <w:abstractNumId w:val="7"/>
  </w:num>
  <w:num w:numId="13" w16cid:durableId="344332092">
    <w:abstractNumId w:val="6"/>
  </w:num>
  <w:num w:numId="14" w16cid:durableId="1573807596">
    <w:abstractNumId w:val="5"/>
  </w:num>
  <w:num w:numId="15" w16cid:durableId="345447999">
    <w:abstractNumId w:val="4"/>
  </w:num>
  <w:num w:numId="16" w16cid:durableId="1648558808">
    <w:abstractNumId w:val="3"/>
  </w:num>
  <w:num w:numId="17" w16cid:durableId="699088787">
    <w:abstractNumId w:val="2"/>
  </w:num>
  <w:num w:numId="18" w16cid:durableId="1923445561">
    <w:abstractNumId w:val="1"/>
  </w:num>
  <w:num w:numId="19" w16cid:durableId="1801263569">
    <w:abstractNumId w:val="0"/>
  </w:num>
  <w:num w:numId="20" w16cid:durableId="1402675753">
    <w:abstractNumId w:val="18"/>
  </w:num>
  <w:num w:numId="21" w16cid:durableId="1965455230">
    <w:abstractNumId w:val="15"/>
  </w:num>
  <w:num w:numId="22" w16cid:durableId="1001470804">
    <w:abstractNumId w:val="11"/>
  </w:num>
  <w:num w:numId="23" w16cid:durableId="1208107115">
    <w:abstractNumId w:val="12"/>
  </w:num>
  <w:num w:numId="24" w16cid:durableId="160419081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567"/>
    <w:rsid w:val="00041FDE"/>
    <w:rsid w:val="000456F2"/>
    <w:rsid w:val="0004776E"/>
    <w:rsid w:val="00054910"/>
    <w:rsid w:val="00061E01"/>
    <w:rsid w:val="000749DB"/>
    <w:rsid w:val="00074C80"/>
    <w:rsid w:val="000760BF"/>
    <w:rsid w:val="0008146F"/>
    <w:rsid w:val="00083BBC"/>
    <w:rsid w:val="0009010F"/>
    <w:rsid w:val="00097E38"/>
    <w:rsid w:val="000B5FAB"/>
    <w:rsid w:val="000C0B73"/>
    <w:rsid w:val="000C5567"/>
    <w:rsid w:val="000D79CE"/>
    <w:rsid w:val="000E335C"/>
    <w:rsid w:val="00103B12"/>
    <w:rsid w:val="00117E7F"/>
    <w:rsid w:val="0012080C"/>
    <w:rsid w:val="001329EF"/>
    <w:rsid w:val="00133C2E"/>
    <w:rsid w:val="001353C1"/>
    <w:rsid w:val="0014382D"/>
    <w:rsid w:val="00144CE0"/>
    <w:rsid w:val="00144FE8"/>
    <w:rsid w:val="001543E2"/>
    <w:rsid w:val="00182C2C"/>
    <w:rsid w:val="0018550D"/>
    <w:rsid w:val="00186FF7"/>
    <w:rsid w:val="00190880"/>
    <w:rsid w:val="00192B37"/>
    <w:rsid w:val="001A02AF"/>
    <w:rsid w:val="001A3BCF"/>
    <w:rsid w:val="001B5550"/>
    <w:rsid w:val="001C1E81"/>
    <w:rsid w:val="001C5CA0"/>
    <w:rsid w:val="001C65CB"/>
    <w:rsid w:val="001D228E"/>
    <w:rsid w:val="001E2840"/>
    <w:rsid w:val="001F68E8"/>
    <w:rsid w:val="00201B2F"/>
    <w:rsid w:val="00201D89"/>
    <w:rsid w:val="002038DF"/>
    <w:rsid w:val="00205AC5"/>
    <w:rsid w:val="00213D57"/>
    <w:rsid w:val="00222694"/>
    <w:rsid w:val="002237C6"/>
    <w:rsid w:val="00230D52"/>
    <w:rsid w:val="002326D0"/>
    <w:rsid w:val="002571A8"/>
    <w:rsid w:val="002572D6"/>
    <w:rsid w:val="00265A9F"/>
    <w:rsid w:val="0027649D"/>
    <w:rsid w:val="00276F09"/>
    <w:rsid w:val="00285B7C"/>
    <w:rsid w:val="002A0F29"/>
    <w:rsid w:val="002A1D6B"/>
    <w:rsid w:val="002A2082"/>
    <w:rsid w:val="002A5B6F"/>
    <w:rsid w:val="002B134A"/>
    <w:rsid w:val="002C4496"/>
    <w:rsid w:val="002E5DB3"/>
    <w:rsid w:val="002F072A"/>
    <w:rsid w:val="002F3884"/>
    <w:rsid w:val="002F668A"/>
    <w:rsid w:val="003036C6"/>
    <w:rsid w:val="00305943"/>
    <w:rsid w:val="00310F73"/>
    <w:rsid w:val="00325EDD"/>
    <w:rsid w:val="003433AA"/>
    <w:rsid w:val="003453E5"/>
    <w:rsid w:val="0035042E"/>
    <w:rsid w:val="0035658C"/>
    <w:rsid w:val="00362FC9"/>
    <w:rsid w:val="003706BE"/>
    <w:rsid w:val="00374B1A"/>
    <w:rsid w:val="003805ED"/>
    <w:rsid w:val="003817A8"/>
    <w:rsid w:val="00383F80"/>
    <w:rsid w:val="0038736C"/>
    <w:rsid w:val="003904B9"/>
    <w:rsid w:val="003929E8"/>
    <w:rsid w:val="003A0527"/>
    <w:rsid w:val="003A5509"/>
    <w:rsid w:val="003B6A1C"/>
    <w:rsid w:val="003C61B2"/>
    <w:rsid w:val="003D0866"/>
    <w:rsid w:val="003D41B5"/>
    <w:rsid w:val="003D4905"/>
    <w:rsid w:val="003E20BC"/>
    <w:rsid w:val="003E453F"/>
    <w:rsid w:val="003F52E5"/>
    <w:rsid w:val="004231AA"/>
    <w:rsid w:val="00424CD5"/>
    <w:rsid w:val="00434267"/>
    <w:rsid w:val="00441F16"/>
    <w:rsid w:val="00443867"/>
    <w:rsid w:val="004454ED"/>
    <w:rsid w:val="004579C3"/>
    <w:rsid w:val="00465292"/>
    <w:rsid w:val="00470ABD"/>
    <w:rsid w:val="00473EA4"/>
    <w:rsid w:val="0048574F"/>
    <w:rsid w:val="004866F0"/>
    <w:rsid w:val="00487781"/>
    <w:rsid w:val="00490106"/>
    <w:rsid w:val="004917D6"/>
    <w:rsid w:val="004A571B"/>
    <w:rsid w:val="004B006C"/>
    <w:rsid w:val="004E638C"/>
    <w:rsid w:val="004F13FA"/>
    <w:rsid w:val="004F46FF"/>
    <w:rsid w:val="004F518C"/>
    <w:rsid w:val="004F7338"/>
    <w:rsid w:val="00505173"/>
    <w:rsid w:val="005211B7"/>
    <w:rsid w:val="00523B88"/>
    <w:rsid w:val="00523DD2"/>
    <w:rsid w:val="00534B83"/>
    <w:rsid w:val="00536E76"/>
    <w:rsid w:val="00545C3E"/>
    <w:rsid w:val="00545EB5"/>
    <w:rsid w:val="005475F1"/>
    <w:rsid w:val="0055223C"/>
    <w:rsid w:val="00565FD1"/>
    <w:rsid w:val="005766AC"/>
    <w:rsid w:val="00580F94"/>
    <w:rsid w:val="00595B8D"/>
    <w:rsid w:val="005979CF"/>
    <w:rsid w:val="005A056F"/>
    <w:rsid w:val="005A0999"/>
    <w:rsid w:val="005A28DE"/>
    <w:rsid w:val="005B6F02"/>
    <w:rsid w:val="005B741C"/>
    <w:rsid w:val="005C5889"/>
    <w:rsid w:val="005D1C6D"/>
    <w:rsid w:val="005D211C"/>
    <w:rsid w:val="005D403A"/>
    <w:rsid w:val="005D4293"/>
    <w:rsid w:val="005D4DCC"/>
    <w:rsid w:val="005E076C"/>
    <w:rsid w:val="005E2F4F"/>
    <w:rsid w:val="005F5D78"/>
    <w:rsid w:val="00633FC4"/>
    <w:rsid w:val="006459DC"/>
    <w:rsid w:val="00654169"/>
    <w:rsid w:val="00656187"/>
    <w:rsid w:val="006561DE"/>
    <w:rsid w:val="006627E5"/>
    <w:rsid w:val="0067708F"/>
    <w:rsid w:val="006773FE"/>
    <w:rsid w:val="006A3B47"/>
    <w:rsid w:val="006A7857"/>
    <w:rsid w:val="006B10D6"/>
    <w:rsid w:val="006C0D44"/>
    <w:rsid w:val="006C3A13"/>
    <w:rsid w:val="006C7CC9"/>
    <w:rsid w:val="006E0874"/>
    <w:rsid w:val="006F20FD"/>
    <w:rsid w:val="006F7A1B"/>
    <w:rsid w:val="00710124"/>
    <w:rsid w:val="00715E67"/>
    <w:rsid w:val="007162E9"/>
    <w:rsid w:val="00720B02"/>
    <w:rsid w:val="00736A94"/>
    <w:rsid w:val="0074465C"/>
    <w:rsid w:val="0074523D"/>
    <w:rsid w:val="00746042"/>
    <w:rsid w:val="00770E36"/>
    <w:rsid w:val="00784974"/>
    <w:rsid w:val="00785CA6"/>
    <w:rsid w:val="00787471"/>
    <w:rsid w:val="007A7F54"/>
    <w:rsid w:val="007B0513"/>
    <w:rsid w:val="007B0CB2"/>
    <w:rsid w:val="007B16B0"/>
    <w:rsid w:val="007C11B0"/>
    <w:rsid w:val="007C4484"/>
    <w:rsid w:val="007C62AF"/>
    <w:rsid w:val="007D403B"/>
    <w:rsid w:val="0080058E"/>
    <w:rsid w:val="00803C63"/>
    <w:rsid w:val="008155EA"/>
    <w:rsid w:val="00821D42"/>
    <w:rsid w:val="00824D95"/>
    <w:rsid w:val="00825CEF"/>
    <w:rsid w:val="00831B4E"/>
    <w:rsid w:val="008414BF"/>
    <w:rsid w:val="00842D41"/>
    <w:rsid w:val="00844EC0"/>
    <w:rsid w:val="00851798"/>
    <w:rsid w:val="00851DB8"/>
    <w:rsid w:val="00851F9D"/>
    <w:rsid w:val="00860491"/>
    <w:rsid w:val="00862D20"/>
    <w:rsid w:val="00862D61"/>
    <w:rsid w:val="00866C7D"/>
    <w:rsid w:val="00867BB0"/>
    <w:rsid w:val="00867DC0"/>
    <w:rsid w:val="00870C9C"/>
    <w:rsid w:val="0087134E"/>
    <w:rsid w:val="008721F5"/>
    <w:rsid w:val="00877A8C"/>
    <w:rsid w:val="00890D10"/>
    <w:rsid w:val="00893131"/>
    <w:rsid w:val="008A055A"/>
    <w:rsid w:val="008A157F"/>
    <w:rsid w:val="008B0F6C"/>
    <w:rsid w:val="008B6E8A"/>
    <w:rsid w:val="008D380A"/>
    <w:rsid w:val="008F3323"/>
    <w:rsid w:val="009015DB"/>
    <w:rsid w:val="009047BD"/>
    <w:rsid w:val="0090791A"/>
    <w:rsid w:val="00907D97"/>
    <w:rsid w:val="009129CA"/>
    <w:rsid w:val="00925909"/>
    <w:rsid w:val="009420D8"/>
    <w:rsid w:val="00946AD7"/>
    <w:rsid w:val="009502C3"/>
    <w:rsid w:val="009533F7"/>
    <w:rsid w:val="00954350"/>
    <w:rsid w:val="009677C1"/>
    <w:rsid w:val="00972117"/>
    <w:rsid w:val="009817A9"/>
    <w:rsid w:val="00982CB3"/>
    <w:rsid w:val="00983DDA"/>
    <w:rsid w:val="00985FEA"/>
    <w:rsid w:val="00994533"/>
    <w:rsid w:val="00996620"/>
    <w:rsid w:val="009A2CE6"/>
    <w:rsid w:val="009A5C5C"/>
    <w:rsid w:val="009C06F8"/>
    <w:rsid w:val="009C2E16"/>
    <w:rsid w:val="009C42D3"/>
    <w:rsid w:val="009D7947"/>
    <w:rsid w:val="009E0488"/>
    <w:rsid w:val="009E0D0D"/>
    <w:rsid w:val="009E110E"/>
    <w:rsid w:val="009E4557"/>
    <w:rsid w:val="009F2D72"/>
    <w:rsid w:val="009F4087"/>
    <w:rsid w:val="009F5C11"/>
    <w:rsid w:val="009F72D7"/>
    <w:rsid w:val="00A02FD9"/>
    <w:rsid w:val="00A10ABF"/>
    <w:rsid w:val="00A178A4"/>
    <w:rsid w:val="00A22B10"/>
    <w:rsid w:val="00A33F42"/>
    <w:rsid w:val="00A378B4"/>
    <w:rsid w:val="00A5219D"/>
    <w:rsid w:val="00A55013"/>
    <w:rsid w:val="00A62684"/>
    <w:rsid w:val="00A65AAD"/>
    <w:rsid w:val="00A85FFD"/>
    <w:rsid w:val="00A87EC3"/>
    <w:rsid w:val="00A93FFA"/>
    <w:rsid w:val="00AA23CC"/>
    <w:rsid w:val="00AA4AD0"/>
    <w:rsid w:val="00AA52A9"/>
    <w:rsid w:val="00AB202C"/>
    <w:rsid w:val="00AB7194"/>
    <w:rsid w:val="00AC1E8B"/>
    <w:rsid w:val="00AC2916"/>
    <w:rsid w:val="00AC3724"/>
    <w:rsid w:val="00AC6582"/>
    <w:rsid w:val="00AE358F"/>
    <w:rsid w:val="00AE3C92"/>
    <w:rsid w:val="00B16EEF"/>
    <w:rsid w:val="00B2007E"/>
    <w:rsid w:val="00B363C1"/>
    <w:rsid w:val="00B51055"/>
    <w:rsid w:val="00B656BF"/>
    <w:rsid w:val="00B72DAF"/>
    <w:rsid w:val="00B856F3"/>
    <w:rsid w:val="00B86DA0"/>
    <w:rsid w:val="00BB0DCD"/>
    <w:rsid w:val="00BB1AA9"/>
    <w:rsid w:val="00BD0528"/>
    <w:rsid w:val="00BD225E"/>
    <w:rsid w:val="00BD4558"/>
    <w:rsid w:val="00BD7828"/>
    <w:rsid w:val="00BE1BE7"/>
    <w:rsid w:val="00BF15CD"/>
    <w:rsid w:val="00BF1D48"/>
    <w:rsid w:val="00C04FC8"/>
    <w:rsid w:val="00C13532"/>
    <w:rsid w:val="00C13C98"/>
    <w:rsid w:val="00C162ED"/>
    <w:rsid w:val="00C16EB5"/>
    <w:rsid w:val="00C21EF0"/>
    <w:rsid w:val="00C25C3D"/>
    <w:rsid w:val="00C30538"/>
    <w:rsid w:val="00C355EA"/>
    <w:rsid w:val="00C429AC"/>
    <w:rsid w:val="00C456A1"/>
    <w:rsid w:val="00C52377"/>
    <w:rsid w:val="00C67020"/>
    <w:rsid w:val="00C67FD8"/>
    <w:rsid w:val="00C72AFE"/>
    <w:rsid w:val="00C743F7"/>
    <w:rsid w:val="00C818A1"/>
    <w:rsid w:val="00C8496D"/>
    <w:rsid w:val="00C90CCB"/>
    <w:rsid w:val="00C93008"/>
    <w:rsid w:val="00C96359"/>
    <w:rsid w:val="00CA7C38"/>
    <w:rsid w:val="00CA7EDD"/>
    <w:rsid w:val="00CB1661"/>
    <w:rsid w:val="00CB2B19"/>
    <w:rsid w:val="00CB4F7E"/>
    <w:rsid w:val="00CC3034"/>
    <w:rsid w:val="00CC33CC"/>
    <w:rsid w:val="00CC467D"/>
    <w:rsid w:val="00CC5B6B"/>
    <w:rsid w:val="00CD1A13"/>
    <w:rsid w:val="00CD2917"/>
    <w:rsid w:val="00CE16BD"/>
    <w:rsid w:val="00CE2183"/>
    <w:rsid w:val="00CE3122"/>
    <w:rsid w:val="00CE5B17"/>
    <w:rsid w:val="00CE63FF"/>
    <w:rsid w:val="00CF629A"/>
    <w:rsid w:val="00D004A5"/>
    <w:rsid w:val="00D03438"/>
    <w:rsid w:val="00D108EF"/>
    <w:rsid w:val="00D1423E"/>
    <w:rsid w:val="00D2145D"/>
    <w:rsid w:val="00D60244"/>
    <w:rsid w:val="00D621F7"/>
    <w:rsid w:val="00D67A3A"/>
    <w:rsid w:val="00D96701"/>
    <w:rsid w:val="00DA0AEC"/>
    <w:rsid w:val="00DB6B3F"/>
    <w:rsid w:val="00DC59B6"/>
    <w:rsid w:val="00DD13AE"/>
    <w:rsid w:val="00DD14FF"/>
    <w:rsid w:val="00DD65E5"/>
    <w:rsid w:val="00DE2A72"/>
    <w:rsid w:val="00DE50B8"/>
    <w:rsid w:val="00DF1EDD"/>
    <w:rsid w:val="00DF297A"/>
    <w:rsid w:val="00DF50F4"/>
    <w:rsid w:val="00E02F9D"/>
    <w:rsid w:val="00E04AA0"/>
    <w:rsid w:val="00E06442"/>
    <w:rsid w:val="00E22886"/>
    <w:rsid w:val="00E23B0E"/>
    <w:rsid w:val="00E41314"/>
    <w:rsid w:val="00E45048"/>
    <w:rsid w:val="00E6668D"/>
    <w:rsid w:val="00E73735"/>
    <w:rsid w:val="00E751AF"/>
    <w:rsid w:val="00E77323"/>
    <w:rsid w:val="00E77C86"/>
    <w:rsid w:val="00E82635"/>
    <w:rsid w:val="00E93FA4"/>
    <w:rsid w:val="00EA288A"/>
    <w:rsid w:val="00EA5428"/>
    <w:rsid w:val="00EA729E"/>
    <w:rsid w:val="00EB7831"/>
    <w:rsid w:val="00EC4793"/>
    <w:rsid w:val="00ED1197"/>
    <w:rsid w:val="00EE408B"/>
    <w:rsid w:val="00EF436B"/>
    <w:rsid w:val="00EF4C7B"/>
    <w:rsid w:val="00EF67F8"/>
    <w:rsid w:val="00F105FF"/>
    <w:rsid w:val="00F22494"/>
    <w:rsid w:val="00F242CD"/>
    <w:rsid w:val="00F264FF"/>
    <w:rsid w:val="00F267C6"/>
    <w:rsid w:val="00F3231F"/>
    <w:rsid w:val="00F33EA5"/>
    <w:rsid w:val="00F34CE1"/>
    <w:rsid w:val="00F444EA"/>
    <w:rsid w:val="00F55227"/>
    <w:rsid w:val="00F576B8"/>
    <w:rsid w:val="00FA574A"/>
    <w:rsid w:val="00FB2A7E"/>
    <w:rsid w:val="00FB3EDE"/>
    <w:rsid w:val="00FB6E20"/>
    <w:rsid w:val="00FE4EB6"/>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UnresolvedMention1">
    <w:name w:val="Unresolved Mention1"/>
    <w:basedOn w:val="DefaultParagraphFont"/>
    <w:uiPriority w:val="99"/>
    <w:semiHidden/>
    <w:unhideWhenUsed/>
    <w:rsid w:val="00C52377"/>
    <w:rPr>
      <w:color w:val="808080"/>
      <w:shd w:val="clear" w:color="auto" w:fill="E6E6E6"/>
    </w:rPr>
  </w:style>
  <w:style w:type="character" w:customStyle="1" w:styleId="y2iqfc">
    <w:name w:val="y2iqfc"/>
    <w:basedOn w:val="DefaultParagraphFont"/>
    <w:rsid w:val="0085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5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26A5-2EBE-4CCF-9127-BC8CF3E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6956</Words>
  <Characters>3966</Characters>
  <Application>Microsoft Office Word</Application>
  <DocSecurity>0</DocSecurity>
  <Lines>33</Lines>
  <Paragraphs>21</Paragraphs>
  <ScaleCrop>false</ScaleCrop>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