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929FF" w14:textId="77777777" w:rsidR="00462904" w:rsidRPr="0074015A" w:rsidRDefault="00462904" w:rsidP="00462904">
      <w:pPr>
        <w:jc w:val="center"/>
        <w:rPr>
          <w:b/>
          <w:bCs/>
          <w:color w:val="000000"/>
          <w:lang w:eastAsia="lv-LV"/>
        </w:rPr>
      </w:pPr>
      <w:r w:rsidRPr="0074015A">
        <w:rPr>
          <w:b/>
          <w:bCs/>
          <w:color w:val="000000"/>
          <w:lang w:eastAsia="lv-LV"/>
        </w:rPr>
        <w:t>TEHNISKĀ SPECIFIKĀCIJA/ TECHNICAL SPECIFICATION Nr. TS 0914.001 v1</w:t>
      </w:r>
    </w:p>
    <w:p w14:paraId="204CC021" w14:textId="77777777" w:rsidR="00462904" w:rsidRPr="0074015A" w:rsidRDefault="00462904" w:rsidP="00462904">
      <w:pPr>
        <w:jc w:val="center"/>
      </w:pPr>
      <w:r w:rsidRPr="0074015A">
        <w:rPr>
          <w:b/>
          <w:bCs/>
          <w:color w:val="000000"/>
          <w:lang w:eastAsia="lv-LV"/>
        </w:rPr>
        <w:t>Aizsargprofils kabelim/ Protection profile for cable 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371"/>
        <w:gridCol w:w="2126"/>
        <w:gridCol w:w="2693"/>
        <w:gridCol w:w="1061"/>
        <w:gridCol w:w="1109"/>
      </w:tblGrid>
      <w:tr w:rsidR="00462904" w:rsidRPr="0074015A" w14:paraId="007E17C3" w14:textId="77777777" w:rsidTr="0094539F">
        <w:trPr>
          <w:cantSplit/>
          <w:tblHeader/>
        </w:trPr>
        <w:tc>
          <w:tcPr>
            <w:tcW w:w="534" w:type="dxa"/>
            <w:shd w:val="clear" w:color="auto" w:fill="auto"/>
            <w:noWrap/>
            <w:vAlign w:val="center"/>
          </w:tcPr>
          <w:p w14:paraId="3B737713" w14:textId="77777777" w:rsidR="00462904" w:rsidRPr="0074015A" w:rsidRDefault="00462904" w:rsidP="0094539F">
            <w:pPr>
              <w:pStyle w:val="BalloonText"/>
              <w:rPr>
                <w:rFonts w:ascii="Times New Roman" w:hAnsi="Times New Roman" w:cs="Times New Roman"/>
                <w:b/>
                <w:sz w:val="22"/>
                <w:szCs w:val="22"/>
              </w:rPr>
            </w:pPr>
            <w:r w:rsidRPr="0074015A">
              <w:rPr>
                <w:rFonts w:ascii="Times New Roman" w:hAnsi="Times New Roman" w:cs="Times New Roman"/>
                <w:b/>
                <w:sz w:val="22"/>
                <w:szCs w:val="22"/>
              </w:rPr>
              <w:t>NrNo</w:t>
            </w:r>
          </w:p>
        </w:tc>
        <w:tc>
          <w:tcPr>
            <w:tcW w:w="7371" w:type="dxa"/>
            <w:shd w:val="clear" w:color="auto" w:fill="auto"/>
            <w:vAlign w:val="center"/>
          </w:tcPr>
          <w:p w14:paraId="57ABE503" w14:textId="77777777" w:rsidR="00462904" w:rsidRPr="0074015A" w:rsidRDefault="00462904" w:rsidP="0094539F">
            <w:pPr>
              <w:pStyle w:val="BalloonText"/>
              <w:ind w:left="-59" w:right="-115"/>
              <w:rPr>
                <w:rFonts w:ascii="Times New Roman" w:hAnsi="Times New Roman" w:cs="Times New Roman"/>
                <w:b/>
                <w:sz w:val="22"/>
                <w:szCs w:val="22"/>
              </w:rPr>
            </w:pPr>
            <w:r w:rsidRPr="0074015A">
              <w:rPr>
                <w:rFonts w:ascii="Times New Roman" w:hAnsi="Times New Roman" w:cs="Times New Roman"/>
                <w:b/>
                <w:bCs/>
                <w:color w:val="000000"/>
                <w:sz w:val="22"/>
                <w:szCs w:val="22"/>
                <w:lang w:eastAsia="lv-LV"/>
              </w:rPr>
              <w:t>Apraksts/ Description</w:t>
            </w:r>
          </w:p>
        </w:tc>
        <w:tc>
          <w:tcPr>
            <w:tcW w:w="2126" w:type="dxa"/>
            <w:shd w:val="clear" w:color="auto" w:fill="auto"/>
            <w:vAlign w:val="center"/>
          </w:tcPr>
          <w:p w14:paraId="787D82CC" w14:textId="77777777" w:rsidR="00462904" w:rsidRPr="0074015A" w:rsidRDefault="00462904" w:rsidP="0094539F">
            <w:pPr>
              <w:pStyle w:val="BalloonText"/>
              <w:ind w:right="-129"/>
              <w:rPr>
                <w:rFonts w:ascii="Times New Roman" w:hAnsi="Times New Roman" w:cs="Times New Roman"/>
                <w:b/>
                <w:sz w:val="22"/>
                <w:szCs w:val="22"/>
              </w:rPr>
            </w:pPr>
            <w:r w:rsidRPr="0074015A">
              <w:rPr>
                <w:rFonts w:ascii="Times New Roman" w:hAnsi="Times New Roman" w:cs="Times New Roman"/>
                <w:b/>
                <w:bCs/>
                <w:color w:val="000000"/>
                <w:sz w:val="22"/>
                <w:szCs w:val="22"/>
                <w:lang w:eastAsia="lv-LV"/>
              </w:rPr>
              <w:t>Minimāla tehniskā prasība/ Minimum technical requirement</w:t>
            </w:r>
          </w:p>
        </w:tc>
        <w:tc>
          <w:tcPr>
            <w:tcW w:w="2693" w:type="dxa"/>
            <w:shd w:val="clear" w:color="auto" w:fill="auto"/>
            <w:vAlign w:val="center"/>
          </w:tcPr>
          <w:p w14:paraId="020FBCBB" w14:textId="77777777" w:rsidR="00462904" w:rsidRPr="0074015A" w:rsidRDefault="00462904" w:rsidP="0094539F">
            <w:pPr>
              <w:pStyle w:val="BalloonText"/>
              <w:rPr>
                <w:rFonts w:ascii="Times New Roman" w:hAnsi="Times New Roman" w:cs="Times New Roman"/>
                <w:b/>
                <w:sz w:val="22"/>
                <w:szCs w:val="22"/>
              </w:rPr>
            </w:pPr>
            <w:r w:rsidRPr="0074015A">
              <w:rPr>
                <w:rFonts w:ascii="Times New Roman" w:hAnsi="Times New Roman" w:cs="Times New Roman"/>
                <w:b/>
                <w:bCs/>
                <w:color w:val="000000"/>
                <w:sz w:val="22"/>
                <w:szCs w:val="22"/>
                <w:lang w:eastAsia="lv-LV"/>
              </w:rPr>
              <w:t>Piedāvātās preces konkrētais tehniskais apraksts/ Specific technical description of the offered product</w:t>
            </w:r>
          </w:p>
        </w:tc>
        <w:tc>
          <w:tcPr>
            <w:tcW w:w="1061" w:type="dxa"/>
            <w:shd w:val="clear" w:color="auto" w:fill="auto"/>
            <w:noWrap/>
            <w:vAlign w:val="center"/>
          </w:tcPr>
          <w:p w14:paraId="30C805B6" w14:textId="77777777" w:rsidR="00462904" w:rsidRPr="0074015A" w:rsidRDefault="00462904" w:rsidP="0094539F">
            <w:pPr>
              <w:pStyle w:val="BalloonText"/>
              <w:rPr>
                <w:rFonts w:ascii="Times New Roman" w:eastAsia="Calibri" w:hAnsi="Times New Roman" w:cs="Times New Roman"/>
                <w:b/>
                <w:bCs/>
                <w:sz w:val="22"/>
                <w:szCs w:val="22"/>
              </w:rPr>
            </w:pPr>
            <w:r w:rsidRPr="0074015A">
              <w:rPr>
                <w:rFonts w:ascii="Times New Roman" w:eastAsia="Calibri" w:hAnsi="Times New Roman" w:cs="Times New Roman"/>
                <w:b/>
                <w:bCs/>
                <w:sz w:val="22"/>
                <w:szCs w:val="22"/>
              </w:rPr>
              <w:t>Avots/</w:t>
            </w:r>
          </w:p>
          <w:p w14:paraId="048FDE4E" w14:textId="77777777" w:rsidR="00462904" w:rsidRPr="0074015A" w:rsidRDefault="00462904" w:rsidP="0094539F">
            <w:pPr>
              <w:pStyle w:val="BalloonText"/>
              <w:rPr>
                <w:rFonts w:ascii="Times New Roman" w:hAnsi="Times New Roman" w:cs="Times New Roman"/>
                <w:b/>
                <w:noProof/>
                <w:sz w:val="22"/>
                <w:szCs w:val="22"/>
                <w:lang w:eastAsia="lv-LV"/>
              </w:rPr>
            </w:pPr>
            <w:r w:rsidRPr="0074015A">
              <w:rPr>
                <w:rFonts w:ascii="Times New Roman" w:eastAsia="Calibri" w:hAnsi="Times New Roman" w:cs="Times New Roman"/>
                <w:b/>
                <w:bCs/>
                <w:sz w:val="22"/>
                <w:szCs w:val="22"/>
              </w:rPr>
              <w:t>Source</w:t>
            </w:r>
            <w:r w:rsidRPr="0074015A">
              <w:rPr>
                <w:rFonts w:ascii="Times New Roman" w:eastAsia="Calibri" w:hAnsi="Times New Roman" w:cs="Times New Roman"/>
                <w:b/>
                <w:bCs/>
                <w:sz w:val="22"/>
                <w:szCs w:val="22"/>
                <w:vertAlign w:val="superscript"/>
              </w:rPr>
              <w:footnoteReference w:id="1"/>
            </w:r>
          </w:p>
        </w:tc>
        <w:tc>
          <w:tcPr>
            <w:tcW w:w="1109" w:type="dxa"/>
            <w:vAlign w:val="center"/>
          </w:tcPr>
          <w:p w14:paraId="1E500FE2" w14:textId="77777777" w:rsidR="00462904" w:rsidRPr="0074015A" w:rsidRDefault="00462904" w:rsidP="0094539F">
            <w:pPr>
              <w:pStyle w:val="NoSpacing"/>
              <w:rPr>
                <w:b/>
                <w:sz w:val="22"/>
                <w:szCs w:val="22"/>
              </w:rPr>
            </w:pPr>
            <w:r w:rsidRPr="0074015A">
              <w:rPr>
                <w:b/>
                <w:bCs/>
                <w:color w:val="000000"/>
                <w:sz w:val="22"/>
                <w:szCs w:val="22"/>
                <w:lang w:eastAsia="lv-LV"/>
              </w:rPr>
              <w:t>Piezīmes</w:t>
            </w:r>
            <w:r w:rsidRPr="0074015A">
              <w:rPr>
                <w:rFonts w:eastAsia="Calibri"/>
                <w:b/>
                <w:bCs/>
                <w:sz w:val="22"/>
                <w:szCs w:val="22"/>
                <w:lang w:val="en-US"/>
              </w:rPr>
              <w:t>/ Remarks</w:t>
            </w:r>
          </w:p>
        </w:tc>
      </w:tr>
      <w:tr w:rsidR="00462904" w:rsidRPr="0074015A" w14:paraId="19442A90" w14:textId="77777777" w:rsidTr="0094539F">
        <w:trPr>
          <w:cantSplit/>
        </w:trPr>
        <w:tc>
          <w:tcPr>
            <w:tcW w:w="534" w:type="dxa"/>
            <w:shd w:val="clear" w:color="auto" w:fill="D9D9D9" w:themeFill="background1" w:themeFillShade="D9"/>
            <w:noWrap/>
            <w:vAlign w:val="center"/>
          </w:tcPr>
          <w:p w14:paraId="00625256" w14:textId="77777777" w:rsidR="00462904" w:rsidRPr="0074015A" w:rsidRDefault="00462904" w:rsidP="0094539F">
            <w:pPr>
              <w:pStyle w:val="NoSpacing"/>
              <w:ind w:left="360"/>
              <w:rPr>
                <w:sz w:val="22"/>
                <w:szCs w:val="22"/>
              </w:rPr>
            </w:pPr>
          </w:p>
        </w:tc>
        <w:tc>
          <w:tcPr>
            <w:tcW w:w="7371" w:type="dxa"/>
            <w:shd w:val="clear" w:color="auto" w:fill="D9D9D9" w:themeFill="background1" w:themeFillShade="D9"/>
            <w:vAlign w:val="center"/>
          </w:tcPr>
          <w:p w14:paraId="56FD4D16" w14:textId="77777777" w:rsidR="00462904" w:rsidRPr="0074015A" w:rsidRDefault="00462904" w:rsidP="0094539F">
            <w:pPr>
              <w:pStyle w:val="NoSpacing"/>
              <w:ind w:left="16" w:right="-115"/>
              <w:rPr>
                <w:b/>
                <w:sz w:val="22"/>
                <w:szCs w:val="22"/>
              </w:rPr>
            </w:pPr>
            <w:r w:rsidRPr="0074015A">
              <w:rPr>
                <w:b/>
                <w:bCs/>
                <w:color w:val="000000"/>
                <w:sz w:val="22"/>
                <w:szCs w:val="22"/>
                <w:lang w:eastAsia="lv-LV"/>
              </w:rPr>
              <w:t>Vispārīgā informācija/ General information</w:t>
            </w:r>
          </w:p>
        </w:tc>
        <w:tc>
          <w:tcPr>
            <w:tcW w:w="2126" w:type="dxa"/>
            <w:shd w:val="clear" w:color="auto" w:fill="D9D9D9" w:themeFill="background1" w:themeFillShade="D9"/>
            <w:vAlign w:val="center"/>
          </w:tcPr>
          <w:p w14:paraId="4E8331E6" w14:textId="77777777" w:rsidR="00462904" w:rsidRPr="0074015A" w:rsidRDefault="00462904" w:rsidP="0094539F">
            <w:pPr>
              <w:pStyle w:val="NoSpacing"/>
              <w:ind w:right="-129"/>
              <w:jc w:val="center"/>
              <w:rPr>
                <w:sz w:val="22"/>
                <w:szCs w:val="22"/>
              </w:rPr>
            </w:pPr>
          </w:p>
        </w:tc>
        <w:tc>
          <w:tcPr>
            <w:tcW w:w="2693" w:type="dxa"/>
            <w:shd w:val="clear" w:color="auto" w:fill="D9D9D9" w:themeFill="background1" w:themeFillShade="D9"/>
            <w:vAlign w:val="center"/>
          </w:tcPr>
          <w:p w14:paraId="1A1E1E06" w14:textId="77777777" w:rsidR="00462904" w:rsidRPr="0074015A" w:rsidRDefault="00462904" w:rsidP="0094539F">
            <w:pPr>
              <w:pStyle w:val="NoSpacing"/>
              <w:jc w:val="both"/>
              <w:rPr>
                <w:sz w:val="22"/>
                <w:szCs w:val="22"/>
              </w:rPr>
            </w:pPr>
          </w:p>
        </w:tc>
        <w:tc>
          <w:tcPr>
            <w:tcW w:w="1061" w:type="dxa"/>
            <w:shd w:val="clear" w:color="auto" w:fill="D9D9D9" w:themeFill="background1" w:themeFillShade="D9"/>
            <w:noWrap/>
            <w:vAlign w:val="center"/>
          </w:tcPr>
          <w:p w14:paraId="10727B03" w14:textId="77777777" w:rsidR="00462904" w:rsidRPr="0074015A" w:rsidRDefault="00462904" w:rsidP="0094539F">
            <w:pPr>
              <w:pStyle w:val="NoSpacing"/>
              <w:rPr>
                <w:noProof/>
                <w:sz w:val="22"/>
                <w:szCs w:val="22"/>
                <w:lang w:eastAsia="lv-LV"/>
              </w:rPr>
            </w:pPr>
          </w:p>
        </w:tc>
        <w:tc>
          <w:tcPr>
            <w:tcW w:w="1109" w:type="dxa"/>
            <w:shd w:val="clear" w:color="auto" w:fill="D9D9D9" w:themeFill="background1" w:themeFillShade="D9"/>
            <w:vAlign w:val="center"/>
          </w:tcPr>
          <w:p w14:paraId="12E5E9B9" w14:textId="77777777" w:rsidR="00462904" w:rsidRPr="0074015A" w:rsidRDefault="00462904" w:rsidP="0094539F">
            <w:pPr>
              <w:pStyle w:val="NoSpacing"/>
              <w:rPr>
                <w:sz w:val="22"/>
                <w:szCs w:val="22"/>
              </w:rPr>
            </w:pPr>
          </w:p>
        </w:tc>
      </w:tr>
      <w:tr w:rsidR="00462904" w:rsidRPr="0074015A" w14:paraId="24CEE43C" w14:textId="77777777" w:rsidTr="0094539F">
        <w:trPr>
          <w:cantSplit/>
        </w:trPr>
        <w:tc>
          <w:tcPr>
            <w:tcW w:w="534" w:type="dxa"/>
            <w:shd w:val="clear" w:color="auto" w:fill="auto"/>
            <w:noWrap/>
            <w:vAlign w:val="center"/>
          </w:tcPr>
          <w:p w14:paraId="67218D4F" w14:textId="77777777" w:rsidR="00462904" w:rsidRPr="0074015A" w:rsidRDefault="00462904" w:rsidP="0094539F">
            <w:pPr>
              <w:pStyle w:val="NoSpacing"/>
              <w:numPr>
                <w:ilvl w:val="0"/>
                <w:numId w:val="32"/>
              </w:numPr>
              <w:rPr>
                <w:sz w:val="22"/>
                <w:szCs w:val="22"/>
              </w:rPr>
            </w:pPr>
          </w:p>
        </w:tc>
        <w:tc>
          <w:tcPr>
            <w:tcW w:w="7371" w:type="dxa"/>
            <w:shd w:val="clear" w:color="auto" w:fill="auto"/>
            <w:vAlign w:val="center"/>
          </w:tcPr>
          <w:p w14:paraId="0D36F5FB" w14:textId="77777777" w:rsidR="00462904" w:rsidRPr="0074015A" w:rsidRDefault="00462904" w:rsidP="0094539F">
            <w:pPr>
              <w:pStyle w:val="NoSpacing"/>
              <w:ind w:left="16" w:right="-115"/>
              <w:rPr>
                <w:color w:val="000000"/>
                <w:sz w:val="22"/>
                <w:szCs w:val="22"/>
                <w:lang w:eastAsia="lv-LV"/>
              </w:rPr>
            </w:pPr>
            <w:r w:rsidRPr="00406B46">
              <w:rPr>
                <w:rFonts w:eastAsia="Calibri"/>
                <w:lang w:val="en-US"/>
              </w:rPr>
              <w:t>Ražotājs (nosaukums, atrašanās vieta)/ Manufacturer (name and location)</w:t>
            </w:r>
          </w:p>
        </w:tc>
        <w:tc>
          <w:tcPr>
            <w:tcW w:w="2126" w:type="dxa"/>
            <w:shd w:val="clear" w:color="auto" w:fill="auto"/>
            <w:vAlign w:val="center"/>
          </w:tcPr>
          <w:p w14:paraId="10874F57" w14:textId="77777777" w:rsidR="00462904" w:rsidRPr="0074015A" w:rsidRDefault="00462904" w:rsidP="0094539F">
            <w:pPr>
              <w:pStyle w:val="NoSpacing"/>
              <w:ind w:right="-129"/>
              <w:jc w:val="center"/>
              <w:rPr>
                <w:color w:val="000000"/>
                <w:sz w:val="22"/>
                <w:szCs w:val="22"/>
                <w:lang w:eastAsia="lv-LV"/>
              </w:rPr>
            </w:pPr>
            <w:r w:rsidRPr="00406B46">
              <w:rPr>
                <w:color w:val="000000"/>
                <w:lang w:eastAsia="lv-LV"/>
              </w:rPr>
              <w:t>Norādīt informāciju/ Specify</w:t>
            </w:r>
            <w:r w:rsidRPr="0074015A" w:rsidDel="00FE4E3F">
              <w:rPr>
                <w:color w:val="000000"/>
                <w:sz w:val="22"/>
                <w:szCs w:val="22"/>
                <w:lang w:eastAsia="lv-LV"/>
              </w:rPr>
              <w:t xml:space="preserve"> </w:t>
            </w:r>
          </w:p>
        </w:tc>
        <w:tc>
          <w:tcPr>
            <w:tcW w:w="2693" w:type="dxa"/>
            <w:shd w:val="clear" w:color="auto" w:fill="auto"/>
            <w:vAlign w:val="center"/>
          </w:tcPr>
          <w:p w14:paraId="31FB7614" w14:textId="77777777" w:rsidR="00462904" w:rsidRPr="0074015A" w:rsidRDefault="00462904" w:rsidP="0094539F">
            <w:pPr>
              <w:pStyle w:val="NoSpacing"/>
              <w:jc w:val="both"/>
              <w:rPr>
                <w:sz w:val="22"/>
                <w:szCs w:val="22"/>
              </w:rPr>
            </w:pPr>
          </w:p>
        </w:tc>
        <w:tc>
          <w:tcPr>
            <w:tcW w:w="1061" w:type="dxa"/>
            <w:shd w:val="clear" w:color="auto" w:fill="auto"/>
            <w:noWrap/>
            <w:vAlign w:val="center"/>
          </w:tcPr>
          <w:p w14:paraId="16ED9CF5" w14:textId="77777777" w:rsidR="00462904" w:rsidRPr="0074015A" w:rsidRDefault="00462904" w:rsidP="0094539F">
            <w:pPr>
              <w:pStyle w:val="NoSpacing"/>
              <w:rPr>
                <w:noProof/>
                <w:sz w:val="22"/>
                <w:szCs w:val="22"/>
                <w:lang w:eastAsia="lv-LV"/>
              </w:rPr>
            </w:pPr>
          </w:p>
        </w:tc>
        <w:tc>
          <w:tcPr>
            <w:tcW w:w="1109" w:type="dxa"/>
            <w:vAlign w:val="center"/>
          </w:tcPr>
          <w:p w14:paraId="34AB259E" w14:textId="77777777" w:rsidR="00462904" w:rsidRPr="0074015A" w:rsidRDefault="00462904" w:rsidP="0094539F">
            <w:pPr>
              <w:pStyle w:val="NoSpacing"/>
              <w:rPr>
                <w:sz w:val="22"/>
                <w:szCs w:val="22"/>
              </w:rPr>
            </w:pPr>
          </w:p>
        </w:tc>
      </w:tr>
      <w:tr w:rsidR="00462904" w:rsidRPr="0074015A" w14:paraId="039A8624" w14:textId="77777777" w:rsidTr="0094539F">
        <w:trPr>
          <w:cantSplit/>
        </w:trPr>
        <w:tc>
          <w:tcPr>
            <w:tcW w:w="534" w:type="dxa"/>
            <w:shd w:val="clear" w:color="auto" w:fill="auto"/>
            <w:noWrap/>
            <w:vAlign w:val="center"/>
          </w:tcPr>
          <w:p w14:paraId="3016905D" w14:textId="77777777" w:rsidR="00462904" w:rsidRPr="0074015A" w:rsidRDefault="00462904" w:rsidP="0094539F">
            <w:pPr>
              <w:pStyle w:val="NoSpacing"/>
              <w:numPr>
                <w:ilvl w:val="0"/>
                <w:numId w:val="32"/>
              </w:numPr>
              <w:rPr>
                <w:sz w:val="22"/>
                <w:szCs w:val="22"/>
              </w:rPr>
            </w:pPr>
          </w:p>
        </w:tc>
        <w:tc>
          <w:tcPr>
            <w:tcW w:w="7371" w:type="dxa"/>
            <w:shd w:val="clear" w:color="auto" w:fill="auto"/>
            <w:vAlign w:val="center"/>
          </w:tcPr>
          <w:p w14:paraId="6CAD0CF5" w14:textId="77777777" w:rsidR="00462904" w:rsidRPr="0074015A" w:rsidRDefault="00462904" w:rsidP="0094539F">
            <w:pPr>
              <w:pStyle w:val="NoSpacing"/>
              <w:ind w:left="16" w:right="-115"/>
              <w:rPr>
                <w:sz w:val="22"/>
                <w:szCs w:val="22"/>
              </w:rPr>
            </w:pPr>
            <w:r w:rsidRPr="0074015A">
              <w:rPr>
                <w:sz w:val="22"/>
                <w:szCs w:val="22"/>
              </w:rPr>
              <w:t xml:space="preserve">0914.001 Aizsarglenta kabelim, plastmasas/ </w:t>
            </w:r>
          </w:p>
          <w:p w14:paraId="45D716A7" w14:textId="77777777" w:rsidR="00462904" w:rsidRPr="0074015A" w:rsidRDefault="00462904" w:rsidP="0094539F">
            <w:pPr>
              <w:pStyle w:val="NoSpacing"/>
              <w:ind w:left="16" w:right="-115"/>
              <w:rPr>
                <w:sz w:val="22"/>
                <w:szCs w:val="22"/>
              </w:rPr>
            </w:pPr>
            <w:r w:rsidRPr="0074015A">
              <w:rPr>
                <w:sz w:val="22"/>
                <w:szCs w:val="22"/>
              </w:rPr>
              <w:t xml:space="preserve">Plastic protection profile for cable lines </w:t>
            </w:r>
            <w:r w:rsidRPr="0074015A">
              <w:rPr>
                <w:rStyle w:val="FootnoteReference"/>
                <w:color w:val="000000"/>
                <w:sz w:val="22"/>
                <w:szCs w:val="22"/>
                <w:lang w:eastAsia="lv-LV"/>
              </w:rPr>
              <w:footnoteReference w:id="2"/>
            </w:r>
          </w:p>
        </w:tc>
        <w:tc>
          <w:tcPr>
            <w:tcW w:w="2126" w:type="dxa"/>
            <w:shd w:val="clear" w:color="auto" w:fill="auto"/>
            <w:vAlign w:val="center"/>
          </w:tcPr>
          <w:p w14:paraId="678CE40D" w14:textId="77777777" w:rsidR="00462904" w:rsidRPr="0074015A" w:rsidRDefault="00462904" w:rsidP="0094539F">
            <w:pPr>
              <w:pStyle w:val="NoSpacing"/>
              <w:ind w:right="-129"/>
              <w:jc w:val="center"/>
              <w:rPr>
                <w:color w:val="000000"/>
                <w:sz w:val="22"/>
                <w:szCs w:val="22"/>
                <w:lang w:eastAsia="lv-LV"/>
              </w:rPr>
            </w:pPr>
            <w:r w:rsidRPr="0074015A">
              <w:rPr>
                <w:color w:val="000000"/>
                <w:sz w:val="22"/>
                <w:szCs w:val="22"/>
                <w:lang w:eastAsia="lv-LV"/>
              </w:rPr>
              <w:t xml:space="preserve">Norādīt informāciju/ Specify </w:t>
            </w:r>
            <w:r w:rsidRPr="0074015A">
              <w:rPr>
                <w:rStyle w:val="FootnoteReference"/>
                <w:sz w:val="22"/>
                <w:szCs w:val="22"/>
              </w:rPr>
              <w:footnoteReference w:id="3"/>
            </w:r>
          </w:p>
        </w:tc>
        <w:tc>
          <w:tcPr>
            <w:tcW w:w="2693" w:type="dxa"/>
            <w:shd w:val="clear" w:color="auto" w:fill="auto"/>
            <w:vAlign w:val="center"/>
          </w:tcPr>
          <w:p w14:paraId="2315A955" w14:textId="77777777" w:rsidR="00462904" w:rsidRPr="0074015A" w:rsidRDefault="00462904" w:rsidP="0094539F">
            <w:pPr>
              <w:pStyle w:val="NoSpacing"/>
              <w:jc w:val="both"/>
              <w:rPr>
                <w:sz w:val="22"/>
                <w:szCs w:val="22"/>
              </w:rPr>
            </w:pPr>
          </w:p>
        </w:tc>
        <w:tc>
          <w:tcPr>
            <w:tcW w:w="1061" w:type="dxa"/>
            <w:shd w:val="clear" w:color="auto" w:fill="auto"/>
            <w:noWrap/>
            <w:vAlign w:val="center"/>
          </w:tcPr>
          <w:p w14:paraId="110DD6DB" w14:textId="77777777" w:rsidR="00462904" w:rsidRPr="0074015A" w:rsidRDefault="00462904" w:rsidP="0094539F">
            <w:pPr>
              <w:pStyle w:val="NoSpacing"/>
              <w:rPr>
                <w:noProof/>
                <w:sz w:val="22"/>
                <w:szCs w:val="22"/>
                <w:lang w:eastAsia="lv-LV"/>
              </w:rPr>
            </w:pPr>
          </w:p>
        </w:tc>
        <w:tc>
          <w:tcPr>
            <w:tcW w:w="1109" w:type="dxa"/>
            <w:vAlign w:val="center"/>
          </w:tcPr>
          <w:p w14:paraId="5AF85325" w14:textId="77777777" w:rsidR="00462904" w:rsidRPr="0074015A" w:rsidRDefault="00462904" w:rsidP="0094539F">
            <w:pPr>
              <w:pStyle w:val="NoSpacing"/>
              <w:rPr>
                <w:sz w:val="22"/>
                <w:szCs w:val="22"/>
              </w:rPr>
            </w:pPr>
          </w:p>
        </w:tc>
      </w:tr>
      <w:tr w:rsidR="00462904" w:rsidRPr="0074015A" w14:paraId="3653800D" w14:textId="77777777" w:rsidTr="0094539F">
        <w:trPr>
          <w:cantSplit/>
        </w:trPr>
        <w:tc>
          <w:tcPr>
            <w:tcW w:w="534" w:type="dxa"/>
            <w:shd w:val="clear" w:color="auto" w:fill="auto"/>
            <w:noWrap/>
            <w:vAlign w:val="center"/>
          </w:tcPr>
          <w:p w14:paraId="5A18C26E" w14:textId="77777777" w:rsidR="00462904" w:rsidRPr="0074015A" w:rsidRDefault="00462904" w:rsidP="0094539F">
            <w:pPr>
              <w:pStyle w:val="NoSpacing"/>
              <w:numPr>
                <w:ilvl w:val="0"/>
                <w:numId w:val="32"/>
              </w:numPr>
              <w:rPr>
                <w:sz w:val="22"/>
                <w:szCs w:val="22"/>
              </w:rPr>
            </w:pPr>
          </w:p>
        </w:tc>
        <w:tc>
          <w:tcPr>
            <w:tcW w:w="7371" w:type="dxa"/>
            <w:shd w:val="clear" w:color="auto" w:fill="auto"/>
            <w:vAlign w:val="center"/>
          </w:tcPr>
          <w:p w14:paraId="02E7EE60" w14:textId="77777777" w:rsidR="00462904" w:rsidRPr="0074015A" w:rsidRDefault="00462904" w:rsidP="0094539F">
            <w:pPr>
              <w:pStyle w:val="NoSpacing"/>
              <w:ind w:left="16" w:right="-115"/>
              <w:rPr>
                <w:sz w:val="22"/>
                <w:szCs w:val="22"/>
              </w:rPr>
            </w:pPr>
            <w:r w:rsidRPr="0074015A">
              <w:rPr>
                <w:color w:val="000000"/>
                <w:sz w:val="22"/>
                <w:szCs w:val="22"/>
                <w:lang w:eastAsia="lv-LV"/>
              </w:rPr>
              <w:t xml:space="preserve">Parauga piegāde laiks tehniskajai izvērtēšanai (pēc pieprasījuma), darba dienas/ </w:t>
            </w:r>
            <w:r w:rsidRPr="0074015A">
              <w:rPr>
                <w:sz w:val="22"/>
                <w:szCs w:val="22"/>
                <w:lang w:val="en-US"/>
              </w:rPr>
              <w:t>Delivery time for sample technical check(on request), working days</w:t>
            </w:r>
          </w:p>
        </w:tc>
        <w:tc>
          <w:tcPr>
            <w:tcW w:w="2126" w:type="dxa"/>
            <w:shd w:val="clear" w:color="auto" w:fill="auto"/>
            <w:vAlign w:val="center"/>
          </w:tcPr>
          <w:p w14:paraId="16B08862" w14:textId="77777777" w:rsidR="00462904" w:rsidRPr="0074015A" w:rsidRDefault="00462904" w:rsidP="0094539F">
            <w:pPr>
              <w:pStyle w:val="NoSpacing"/>
              <w:ind w:right="-129"/>
              <w:jc w:val="center"/>
              <w:rPr>
                <w:sz w:val="22"/>
                <w:szCs w:val="22"/>
              </w:rPr>
            </w:pPr>
            <w:r w:rsidRPr="00406B46">
              <w:rPr>
                <w:color w:val="000000"/>
                <w:lang w:eastAsia="lv-LV"/>
              </w:rPr>
              <w:t>Norādīt/ Specify</w:t>
            </w:r>
          </w:p>
        </w:tc>
        <w:tc>
          <w:tcPr>
            <w:tcW w:w="2693" w:type="dxa"/>
            <w:shd w:val="clear" w:color="auto" w:fill="auto"/>
            <w:vAlign w:val="center"/>
          </w:tcPr>
          <w:p w14:paraId="0D6CD13A" w14:textId="77777777" w:rsidR="00462904" w:rsidRPr="0074015A" w:rsidRDefault="00462904" w:rsidP="0094539F">
            <w:pPr>
              <w:pStyle w:val="NoSpacing"/>
              <w:jc w:val="both"/>
              <w:rPr>
                <w:sz w:val="22"/>
                <w:szCs w:val="22"/>
              </w:rPr>
            </w:pPr>
          </w:p>
        </w:tc>
        <w:tc>
          <w:tcPr>
            <w:tcW w:w="1061" w:type="dxa"/>
            <w:shd w:val="clear" w:color="auto" w:fill="auto"/>
            <w:noWrap/>
            <w:vAlign w:val="center"/>
          </w:tcPr>
          <w:p w14:paraId="22A35C56" w14:textId="77777777" w:rsidR="00462904" w:rsidRPr="0074015A" w:rsidRDefault="00462904" w:rsidP="0094539F">
            <w:pPr>
              <w:pStyle w:val="NoSpacing"/>
              <w:rPr>
                <w:noProof/>
                <w:sz w:val="22"/>
                <w:szCs w:val="22"/>
                <w:lang w:eastAsia="lv-LV"/>
              </w:rPr>
            </w:pPr>
          </w:p>
        </w:tc>
        <w:tc>
          <w:tcPr>
            <w:tcW w:w="1109" w:type="dxa"/>
            <w:vAlign w:val="center"/>
          </w:tcPr>
          <w:p w14:paraId="701A26E8" w14:textId="77777777" w:rsidR="00462904" w:rsidRPr="0074015A" w:rsidRDefault="00462904" w:rsidP="0094539F">
            <w:pPr>
              <w:pStyle w:val="NoSpacing"/>
              <w:rPr>
                <w:sz w:val="22"/>
                <w:szCs w:val="22"/>
              </w:rPr>
            </w:pPr>
          </w:p>
        </w:tc>
      </w:tr>
      <w:tr w:rsidR="00462904" w:rsidRPr="0074015A" w14:paraId="7E99A49C" w14:textId="77777777" w:rsidTr="0094539F">
        <w:trPr>
          <w:cantSplit/>
        </w:trPr>
        <w:tc>
          <w:tcPr>
            <w:tcW w:w="534" w:type="dxa"/>
            <w:shd w:val="clear" w:color="auto" w:fill="D9D9D9" w:themeFill="background1" w:themeFillShade="D9"/>
            <w:noWrap/>
            <w:vAlign w:val="center"/>
          </w:tcPr>
          <w:p w14:paraId="3C64509C" w14:textId="77777777" w:rsidR="00462904" w:rsidRPr="0074015A" w:rsidRDefault="00462904" w:rsidP="0094539F">
            <w:pPr>
              <w:pStyle w:val="NoSpacing"/>
              <w:ind w:left="360"/>
              <w:rPr>
                <w:sz w:val="22"/>
                <w:szCs w:val="22"/>
              </w:rPr>
            </w:pPr>
          </w:p>
        </w:tc>
        <w:tc>
          <w:tcPr>
            <w:tcW w:w="7371" w:type="dxa"/>
            <w:shd w:val="clear" w:color="auto" w:fill="D9D9D9" w:themeFill="background1" w:themeFillShade="D9"/>
            <w:vAlign w:val="center"/>
          </w:tcPr>
          <w:p w14:paraId="6F753B00" w14:textId="6F7F5004" w:rsidR="00462904" w:rsidRPr="0074015A" w:rsidRDefault="00462904" w:rsidP="0094539F">
            <w:pPr>
              <w:pStyle w:val="NoSpacing"/>
              <w:ind w:left="16" w:right="-115"/>
              <w:rPr>
                <w:sz w:val="22"/>
                <w:szCs w:val="22"/>
                <w:lang w:val="en-US"/>
              </w:rPr>
            </w:pPr>
            <w:r w:rsidRPr="0074015A">
              <w:rPr>
                <w:b/>
                <w:bCs/>
                <w:color w:val="000000"/>
                <w:sz w:val="22"/>
                <w:szCs w:val="22"/>
                <w:lang w:eastAsia="lv-LV"/>
              </w:rPr>
              <w:t>Standarti/ Standarts</w:t>
            </w:r>
            <w:r w:rsidR="00AB3A51" w:rsidRPr="000450F4">
              <w:rPr>
                <w:rStyle w:val="FootnoteReference"/>
                <w:color w:val="000000"/>
                <w:lang w:eastAsia="lv-LV"/>
              </w:rPr>
              <w:footnoteReference w:id="4"/>
            </w:r>
          </w:p>
        </w:tc>
        <w:tc>
          <w:tcPr>
            <w:tcW w:w="2126" w:type="dxa"/>
            <w:shd w:val="clear" w:color="auto" w:fill="D9D9D9" w:themeFill="background1" w:themeFillShade="D9"/>
            <w:vAlign w:val="center"/>
          </w:tcPr>
          <w:p w14:paraId="7F655007" w14:textId="77777777" w:rsidR="00462904" w:rsidRPr="0074015A" w:rsidRDefault="00462904" w:rsidP="0094539F">
            <w:pPr>
              <w:pStyle w:val="NoSpacing"/>
              <w:ind w:right="-129"/>
              <w:jc w:val="center"/>
              <w:rPr>
                <w:rFonts w:eastAsia="Calibri"/>
                <w:sz w:val="22"/>
                <w:szCs w:val="22"/>
                <w:lang w:val="en-US"/>
              </w:rPr>
            </w:pPr>
          </w:p>
        </w:tc>
        <w:tc>
          <w:tcPr>
            <w:tcW w:w="2693" w:type="dxa"/>
            <w:shd w:val="clear" w:color="auto" w:fill="D9D9D9" w:themeFill="background1" w:themeFillShade="D9"/>
            <w:vAlign w:val="center"/>
          </w:tcPr>
          <w:p w14:paraId="6CBC256F" w14:textId="77777777" w:rsidR="00462904" w:rsidRPr="0074015A" w:rsidRDefault="00462904" w:rsidP="0094539F">
            <w:pPr>
              <w:pStyle w:val="NoSpacing"/>
              <w:jc w:val="both"/>
              <w:rPr>
                <w:sz w:val="22"/>
                <w:szCs w:val="22"/>
              </w:rPr>
            </w:pPr>
          </w:p>
        </w:tc>
        <w:tc>
          <w:tcPr>
            <w:tcW w:w="1061" w:type="dxa"/>
            <w:shd w:val="clear" w:color="auto" w:fill="D9D9D9" w:themeFill="background1" w:themeFillShade="D9"/>
            <w:noWrap/>
            <w:vAlign w:val="center"/>
          </w:tcPr>
          <w:p w14:paraId="08F50E23" w14:textId="77777777" w:rsidR="00462904" w:rsidRPr="0074015A" w:rsidRDefault="00462904" w:rsidP="0094539F">
            <w:pPr>
              <w:pStyle w:val="NoSpacing"/>
              <w:rPr>
                <w:noProof/>
                <w:sz w:val="22"/>
                <w:szCs w:val="22"/>
                <w:lang w:eastAsia="lv-LV"/>
              </w:rPr>
            </w:pPr>
          </w:p>
        </w:tc>
        <w:tc>
          <w:tcPr>
            <w:tcW w:w="1109" w:type="dxa"/>
            <w:shd w:val="clear" w:color="auto" w:fill="D9D9D9" w:themeFill="background1" w:themeFillShade="D9"/>
            <w:vAlign w:val="center"/>
          </w:tcPr>
          <w:p w14:paraId="3C2BFD1A" w14:textId="77777777" w:rsidR="00462904" w:rsidRPr="0074015A" w:rsidRDefault="00462904" w:rsidP="0094539F">
            <w:pPr>
              <w:pStyle w:val="NoSpacing"/>
              <w:rPr>
                <w:sz w:val="22"/>
                <w:szCs w:val="22"/>
              </w:rPr>
            </w:pPr>
          </w:p>
        </w:tc>
      </w:tr>
      <w:tr w:rsidR="00462904" w:rsidRPr="0074015A" w14:paraId="67656BE2" w14:textId="77777777" w:rsidTr="0094539F">
        <w:trPr>
          <w:cantSplit/>
        </w:trPr>
        <w:tc>
          <w:tcPr>
            <w:tcW w:w="534" w:type="dxa"/>
            <w:shd w:val="clear" w:color="auto" w:fill="auto"/>
            <w:noWrap/>
            <w:vAlign w:val="center"/>
          </w:tcPr>
          <w:p w14:paraId="674CF087" w14:textId="77777777" w:rsidR="00462904" w:rsidRPr="0074015A" w:rsidRDefault="00462904" w:rsidP="0094539F">
            <w:pPr>
              <w:pStyle w:val="NoSpacing"/>
              <w:numPr>
                <w:ilvl w:val="0"/>
                <w:numId w:val="32"/>
              </w:numPr>
              <w:rPr>
                <w:sz w:val="22"/>
                <w:szCs w:val="22"/>
              </w:rPr>
            </w:pPr>
          </w:p>
        </w:tc>
        <w:tc>
          <w:tcPr>
            <w:tcW w:w="7371" w:type="dxa"/>
            <w:shd w:val="clear" w:color="auto" w:fill="auto"/>
            <w:vAlign w:val="center"/>
          </w:tcPr>
          <w:p w14:paraId="0DB44EA0" w14:textId="2B5B2723" w:rsidR="00462904" w:rsidRPr="0074015A" w:rsidRDefault="00462904" w:rsidP="007D2F00">
            <w:pPr>
              <w:pStyle w:val="NoSpacing"/>
              <w:ind w:right="-115"/>
              <w:rPr>
                <w:sz w:val="22"/>
                <w:szCs w:val="22"/>
                <w:lang w:val="en-US"/>
              </w:rPr>
            </w:pPr>
            <w:r w:rsidRPr="0074015A">
              <w:rPr>
                <w:sz w:val="22"/>
                <w:szCs w:val="22"/>
                <w:lang w:val="en-US"/>
              </w:rPr>
              <w:t xml:space="preserve">EN 61386 </w:t>
            </w:r>
            <w:r w:rsidRPr="0074015A">
              <w:rPr>
                <w:sz w:val="22"/>
                <w:szCs w:val="22"/>
              </w:rPr>
              <w:t xml:space="preserve"> </w:t>
            </w:r>
            <w:r w:rsidR="007D2F00">
              <w:rPr>
                <w:color w:val="000000"/>
                <w:lang w:eastAsia="lv-LV"/>
              </w:rPr>
              <w:t>vai ekvivalents/</w:t>
            </w:r>
            <w:r w:rsidR="007D2F00">
              <w:rPr>
                <w:rFonts w:eastAsia="Calibri"/>
                <w:bCs/>
                <w:lang w:val="en-GB"/>
              </w:rPr>
              <w:t xml:space="preserve"> </w:t>
            </w:r>
            <w:r w:rsidR="007D2F00" w:rsidRPr="009A5436">
              <w:rPr>
                <w:color w:val="000000"/>
                <w:lang w:val="en-GB" w:eastAsia="lv-LV"/>
              </w:rPr>
              <w:t xml:space="preserve">or </w:t>
            </w:r>
            <w:r w:rsidR="007D2F00" w:rsidRPr="009A5436">
              <w:rPr>
                <w:rStyle w:val="y2iqfc"/>
                <w:color w:val="202124"/>
                <w:lang w:val="en"/>
              </w:rPr>
              <w:t>equivalent</w:t>
            </w:r>
          </w:p>
        </w:tc>
        <w:tc>
          <w:tcPr>
            <w:tcW w:w="2126" w:type="dxa"/>
            <w:shd w:val="clear" w:color="auto" w:fill="auto"/>
            <w:vAlign w:val="center"/>
          </w:tcPr>
          <w:p w14:paraId="593912F6" w14:textId="77777777" w:rsidR="00462904" w:rsidRPr="0074015A" w:rsidRDefault="00462904" w:rsidP="0094539F">
            <w:pPr>
              <w:pStyle w:val="NoSpacing"/>
              <w:ind w:right="-129"/>
              <w:jc w:val="center"/>
              <w:rPr>
                <w:rFonts w:eastAsia="Calibri"/>
                <w:sz w:val="22"/>
                <w:szCs w:val="22"/>
                <w:lang w:val="en-US"/>
              </w:rPr>
            </w:pPr>
            <w:r w:rsidRPr="0074015A">
              <w:rPr>
                <w:color w:val="000000"/>
                <w:sz w:val="22"/>
                <w:szCs w:val="22"/>
                <w:lang w:eastAsia="lv-LV"/>
              </w:rPr>
              <w:t>Atbilst/ Confirm</w:t>
            </w:r>
          </w:p>
        </w:tc>
        <w:tc>
          <w:tcPr>
            <w:tcW w:w="2693" w:type="dxa"/>
            <w:shd w:val="clear" w:color="auto" w:fill="auto"/>
            <w:vAlign w:val="center"/>
          </w:tcPr>
          <w:p w14:paraId="7D99421A" w14:textId="77777777" w:rsidR="00462904" w:rsidRPr="0074015A" w:rsidRDefault="00462904" w:rsidP="0094539F">
            <w:pPr>
              <w:pStyle w:val="NoSpacing"/>
              <w:jc w:val="both"/>
              <w:rPr>
                <w:sz w:val="22"/>
                <w:szCs w:val="22"/>
              </w:rPr>
            </w:pPr>
          </w:p>
        </w:tc>
        <w:tc>
          <w:tcPr>
            <w:tcW w:w="1061" w:type="dxa"/>
            <w:shd w:val="clear" w:color="auto" w:fill="auto"/>
            <w:noWrap/>
            <w:vAlign w:val="center"/>
          </w:tcPr>
          <w:p w14:paraId="7B89DE5F" w14:textId="77777777" w:rsidR="00462904" w:rsidRPr="0074015A" w:rsidRDefault="00462904" w:rsidP="0094539F">
            <w:pPr>
              <w:pStyle w:val="NoSpacing"/>
              <w:rPr>
                <w:noProof/>
                <w:sz w:val="22"/>
                <w:szCs w:val="22"/>
                <w:lang w:eastAsia="lv-LV"/>
              </w:rPr>
            </w:pPr>
          </w:p>
        </w:tc>
        <w:tc>
          <w:tcPr>
            <w:tcW w:w="1109" w:type="dxa"/>
            <w:vAlign w:val="center"/>
          </w:tcPr>
          <w:p w14:paraId="7324D752" w14:textId="77777777" w:rsidR="00462904" w:rsidRPr="0074015A" w:rsidRDefault="00462904" w:rsidP="0094539F">
            <w:pPr>
              <w:pStyle w:val="NoSpacing"/>
              <w:rPr>
                <w:sz w:val="22"/>
                <w:szCs w:val="22"/>
              </w:rPr>
            </w:pPr>
          </w:p>
        </w:tc>
      </w:tr>
      <w:tr w:rsidR="00462904" w:rsidRPr="0074015A" w14:paraId="4122BD52" w14:textId="77777777" w:rsidTr="0094539F">
        <w:trPr>
          <w:cantSplit/>
        </w:trPr>
        <w:tc>
          <w:tcPr>
            <w:tcW w:w="534" w:type="dxa"/>
            <w:shd w:val="clear" w:color="auto" w:fill="auto"/>
            <w:noWrap/>
            <w:vAlign w:val="center"/>
          </w:tcPr>
          <w:p w14:paraId="38E8AA1F" w14:textId="77777777" w:rsidR="00462904" w:rsidRPr="0074015A" w:rsidRDefault="00462904" w:rsidP="0094539F">
            <w:pPr>
              <w:pStyle w:val="NoSpacing"/>
              <w:numPr>
                <w:ilvl w:val="0"/>
                <w:numId w:val="32"/>
              </w:numPr>
              <w:rPr>
                <w:sz w:val="22"/>
                <w:szCs w:val="22"/>
              </w:rPr>
            </w:pPr>
          </w:p>
        </w:tc>
        <w:tc>
          <w:tcPr>
            <w:tcW w:w="7371" w:type="dxa"/>
            <w:shd w:val="clear" w:color="auto" w:fill="auto"/>
            <w:vAlign w:val="center"/>
          </w:tcPr>
          <w:p w14:paraId="50D34C1D" w14:textId="6D3D497E" w:rsidR="00462904" w:rsidRPr="0074015A" w:rsidRDefault="00462904" w:rsidP="0094539F">
            <w:pPr>
              <w:pStyle w:val="NoSpacing"/>
              <w:ind w:left="16" w:right="-115"/>
              <w:rPr>
                <w:color w:val="000000"/>
                <w:sz w:val="22"/>
                <w:szCs w:val="22"/>
                <w:lang w:eastAsia="lv-LV"/>
              </w:rPr>
            </w:pPr>
            <w:r w:rsidRPr="0074015A">
              <w:rPr>
                <w:color w:val="000000"/>
                <w:sz w:val="22"/>
                <w:szCs w:val="22"/>
                <w:lang w:eastAsia="lv-LV"/>
              </w:rPr>
              <w:t xml:space="preserve">LEK 049 </w:t>
            </w:r>
            <w:r w:rsidR="007D2F00">
              <w:rPr>
                <w:color w:val="000000"/>
                <w:lang w:eastAsia="lv-LV"/>
              </w:rPr>
              <w:t>vai ekvivalents/</w:t>
            </w:r>
            <w:r w:rsidR="007D2F00">
              <w:rPr>
                <w:rFonts w:eastAsia="Calibri"/>
                <w:bCs/>
                <w:lang w:val="en-GB"/>
              </w:rPr>
              <w:t xml:space="preserve"> </w:t>
            </w:r>
            <w:r w:rsidR="007D2F00" w:rsidRPr="009A5436">
              <w:rPr>
                <w:color w:val="000000"/>
                <w:lang w:val="en-GB" w:eastAsia="lv-LV"/>
              </w:rPr>
              <w:t xml:space="preserve">or </w:t>
            </w:r>
            <w:r w:rsidR="007D2F00" w:rsidRPr="009A5436">
              <w:rPr>
                <w:rStyle w:val="y2iqfc"/>
                <w:color w:val="202124"/>
                <w:lang w:val="en"/>
              </w:rPr>
              <w:t>equivalent</w:t>
            </w:r>
          </w:p>
        </w:tc>
        <w:tc>
          <w:tcPr>
            <w:tcW w:w="2126" w:type="dxa"/>
            <w:shd w:val="clear" w:color="auto" w:fill="auto"/>
            <w:vAlign w:val="center"/>
          </w:tcPr>
          <w:p w14:paraId="551BE11B" w14:textId="77777777" w:rsidR="00462904" w:rsidRPr="0074015A" w:rsidRDefault="00462904" w:rsidP="0094539F">
            <w:pPr>
              <w:pStyle w:val="NoSpacing"/>
              <w:ind w:right="-129"/>
              <w:jc w:val="center"/>
              <w:rPr>
                <w:color w:val="000000"/>
                <w:sz w:val="22"/>
                <w:szCs w:val="22"/>
                <w:lang w:eastAsia="lv-LV"/>
              </w:rPr>
            </w:pPr>
            <w:r w:rsidRPr="0074015A">
              <w:rPr>
                <w:color w:val="000000"/>
                <w:sz w:val="22"/>
                <w:szCs w:val="22"/>
                <w:lang w:eastAsia="lv-LV"/>
              </w:rPr>
              <w:t>Atbilst/ Confirm</w:t>
            </w:r>
          </w:p>
        </w:tc>
        <w:tc>
          <w:tcPr>
            <w:tcW w:w="2693" w:type="dxa"/>
            <w:shd w:val="clear" w:color="auto" w:fill="auto"/>
            <w:vAlign w:val="center"/>
          </w:tcPr>
          <w:p w14:paraId="2997AA38" w14:textId="77777777" w:rsidR="00462904" w:rsidRPr="0074015A" w:rsidRDefault="00462904" w:rsidP="0094539F">
            <w:pPr>
              <w:pStyle w:val="NoSpacing"/>
              <w:jc w:val="both"/>
              <w:rPr>
                <w:sz w:val="22"/>
                <w:szCs w:val="22"/>
              </w:rPr>
            </w:pPr>
          </w:p>
        </w:tc>
        <w:tc>
          <w:tcPr>
            <w:tcW w:w="1061" w:type="dxa"/>
            <w:shd w:val="clear" w:color="auto" w:fill="auto"/>
            <w:noWrap/>
            <w:vAlign w:val="center"/>
          </w:tcPr>
          <w:p w14:paraId="3A69DEEA" w14:textId="77777777" w:rsidR="00462904" w:rsidRPr="0074015A" w:rsidRDefault="00462904" w:rsidP="0094539F">
            <w:pPr>
              <w:pStyle w:val="NoSpacing"/>
              <w:rPr>
                <w:noProof/>
                <w:sz w:val="22"/>
                <w:szCs w:val="22"/>
                <w:lang w:eastAsia="lv-LV"/>
              </w:rPr>
            </w:pPr>
          </w:p>
        </w:tc>
        <w:tc>
          <w:tcPr>
            <w:tcW w:w="1109" w:type="dxa"/>
            <w:vAlign w:val="center"/>
          </w:tcPr>
          <w:p w14:paraId="0A99962C" w14:textId="77777777" w:rsidR="00462904" w:rsidRPr="0074015A" w:rsidRDefault="00462904" w:rsidP="0094539F">
            <w:pPr>
              <w:pStyle w:val="NoSpacing"/>
              <w:rPr>
                <w:sz w:val="22"/>
                <w:szCs w:val="22"/>
              </w:rPr>
            </w:pPr>
          </w:p>
        </w:tc>
      </w:tr>
      <w:tr w:rsidR="00462904" w:rsidRPr="0074015A" w14:paraId="18F7D81E" w14:textId="77777777" w:rsidTr="0094539F">
        <w:trPr>
          <w:cantSplit/>
        </w:trPr>
        <w:tc>
          <w:tcPr>
            <w:tcW w:w="534" w:type="dxa"/>
            <w:shd w:val="clear" w:color="auto" w:fill="D9D9D9" w:themeFill="background1" w:themeFillShade="D9"/>
            <w:noWrap/>
            <w:vAlign w:val="center"/>
          </w:tcPr>
          <w:p w14:paraId="6CC5DA7D" w14:textId="77777777" w:rsidR="00462904" w:rsidRPr="0074015A" w:rsidRDefault="00462904" w:rsidP="0094539F">
            <w:pPr>
              <w:pStyle w:val="NoSpacing"/>
              <w:ind w:left="360"/>
              <w:rPr>
                <w:sz w:val="22"/>
                <w:szCs w:val="22"/>
              </w:rPr>
            </w:pPr>
          </w:p>
        </w:tc>
        <w:tc>
          <w:tcPr>
            <w:tcW w:w="7371" w:type="dxa"/>
            <w:shd w:val="clear" w:color="auto" w:fill="D9D9D9" w:themeFill="background1" w:themeFillShade="D9"/>
            <w:vAlign w:val="center"/>
          </w:tcPr>
          <w:p w14:paraId="7D5BD63B" w14:textId="77777777" w:rsidR="00462904" w:rsidRPr="0074015A" w:rsidRDefault="00462904" w:rsidP="0094539F">
            <w:pPr>
              <w:pStyle w:val="NoSpacing"/>
              <w:ind w:left="16" w:right="-115"/>
              <w:rPr>
                <w:sz w:val="22"/>
                <w:szCs w:val="22"/>
                <w:lang w:val="en-US"/>
              </w:rPr>
            </w:pPr>
            <w:r w:rsidRPr="0074015A">
              <w:rPr>
                <w:b/>
                <w:bCs/>
                <w:color w:val="000000"/>
                <w:sz w:val="22"/>
                <w:szCs w:val="22"/>
                <w:lang w:eastAsia="lv-LV"/>
              </w:rPr>
              <w:t>Dokumentācija/ Documentation</w:t>
            </w:r>
          </w:p>
        </w:tc>
        <w:tc>
          <w:tcPr>
            <w:tcW w:w="2126" w:type="dxa"/>
            <w:shd w:val="clear" w:color="auto" w:fill="D9D9D9" w:themeFill="background1" w:themeFillShade="D9"/>
            <w:vAlign w:val="center"/>
          </w:tcPr>
          <w:p w14:paraId="47369A22" w14:textId="77777777" w:rsidR="00462904" w:rsidRPr="0074015A" w:rsidRDefault="00462904" w:rsidP="0094539F">
            <w:pPr>
              <w:pStyle w:val="NoSpacing"/>
              <w:ind w:right="-129"/>
              <w:jc w:val="center"/>
              <w:rPr>
                <w:color w:val="000000"/>
                <w:sz w:val="22"/>
                <w:szCs w:val="22"/>
                <w:lang w:eastAsia="lv-LV"/>
              </w:rPr>
            </w:pPr>
          </w:p>
        </w:tc>
        <w:tc>
          <w:tcPr>
            <w:tcW w:w="2693" w:type="dxa"/>
            <w:shd w:val="clear" w:color="auto" w:fill="D9D9D9" w:themeFill="background1" w:themeFillShade="D9"/>
            <w:vAlign w:val="center"/>
          </w:tcPr>
          <w:p w14:paraId="14C3D834" w14:textId="77777777" w:rsidR="00462904" w:rsidRPr="0074015A" w:rsidRDefault="00462904" w:rsidP="0094539F">
            <w:pPr>
              <w:pStyle w:val="NoSpacing"/>
              <w:jc w:val="both"/>
              <w:rPr>
                <w:sz w:val="22"/>
                <w:szCs w:val="22"/>
              </w:rPr>
            </w:pPr>
          </w:p>
        </w:tc>
        <w:tc>
          <w:tcPr>
            <w:tcW w:w="1061" w:type="dxa"/>
            <w:shd w:val="clear" w:color="auto" w:fill="D9D9D9" w:themeFill="background1" w:themeFillShade="D9"/>
            <w:noWrap/>
            <w:vAlign w:val="center"/>
          </w:tcPr>
          <w:p w14:paraId="384A122A" w14:textId="77777777" w:rsidR="00462904" w:rsidRPr="0074015A" w:rsidRDefault="00462904" w:rsidP="0094539F">
            <w:pPr>
              <w:pStyle w:val="NoSpacing"/>
              <w:rPr>
                <w:noProof/>
                <w:sz w:val="22"/>
                <w:szCs w:val="22"/>
                <w:lang w:eastAsia="lv-LV"/>
              </w:rPr>
            </w:pPr>
          </w:p>
        </w:tc>
        <w:tc>
          <w:tcPr>
            <w:tcW w:w="1109" w:type="dxa"/>
            <w:shd w:val="clear" w:color="auto" w:fill="D9D9D9" w:themeFill="background1" w:themeFillShade="D9"/>
            <w:vAlign w:val="center"/>
          </w:tcPr>
          <w:p w14:paraId="0CA7B5D8" w14:textId="77777777" w:rsidR="00462904" w:rsidRPr="0074015A" w:rsidRDefault="00462904" w:rsidP="0094539F">
            <w:pPr>
              <w:pStyle w:val="NoSpacing"/>
              <w:rPr>
                <w:sz w:val="22"/>
                <w:szCs w:val="22"/>
              </w:rPr>
            </w:pPr>
          </w:p>
        </w:tc>
      </w:tr>
      <w:tr w:rsidR="00462904" w:rsidRPr="0074015A" w14:paraId="63D873B0" w14:textId="77777777" w:rsidTr="0094539F">
        <w:trPr>
          <w:cantSplit/>
        </w:trPr>
        <w:tc>
          <w:tcPr>
            <w:tcW w:w="534" w:type="dxa"/>
            <w:shd w:val="clear" w:color="auto" w:fill="auto"/>
            <w:noWrap/>
            <w:vAlign w:val="center"/>
          </w:tcPr>
          <w:p w14:paraId="772AB6A9" w14:textId="77777777" w:rsidR="00462904" w:rsidRPr="0074015A" w:rsidRDefault="00462904" w:rsidP="0094539F">
            <w:pPr>
              <w:pStyle w:val="NoSpacing"/>
              <w:numPr>
                <w:ilvl w:val="0"/>
                <w:numId w:val="32"/>
              </w:numPr>
              <w:rPr>
                <w:sz w:val="22"/>
                <w:szCs w:val="22"/>
              </w:rPr>
            </w:pPr>
          </w:p>
        </w:tc>
        <w:tc>
          <w:tcPr>
            <w:tcW w:w="7371" w:type="dxa"/>
            <w:shd w:val="clear" w:color="auto" w:fill="auto"/>
            <w:vAlign w:val="center"/>
          </w:tcPr>
          <w:p w14:paraId="3CAE6157" w14:textId="77777777" w:rsidR="00462904" w:rsidRPr="0074015A" w:rsidRDefault="00462904" w:rsidP="0094539F">
            <w:pPr>
              <w:pStyle w:val="NoSpacing"/>
              <w:ind w:left="16" w:right="-115"/>
              <w:rPr>
                <w:color w:val="000000"/>
                <w:sz w:val="22"/>
                <w:szCs w:val="22"/>
                <w:lang w:eastAsia="lv-LV"/>
              </w:rPr>
            </w:pPr>
            <w:r w:rsidRPr="0074015A">
              <w:rPr>
                <w:color w:val="000000"/>
                <w:sz w:val="22"/>
                <w:szCs w:val="22"/>
                <w:lang w:val="en-GB" w:eastAsia="lv-LV"/>
              </w:rPr>
              <w:t>Oriģinālā lietošanas instrukcija sekojošās valodās /Original instructions for use in the following languages</w:t>
            </w:r>
          </w:p>
        </w:tc>
        <w:tc>
          <w:tcPr>
            <w:tcW w:w="2126" w:type="dxa"/>
            <w:shd w:val="clear" w:color="auto" w:fill="auto"/>
            <w:vAlign w:val="center"/>
          </w:tcPr>
          <w:p w14:paraId="08D90879" w14:textId="77777777" w:rsidR="00462904" w:rsidRPr="0074015A" w:rsidRDefault="00462904" w:rsidP="0094539F">
            <w:pPr>
              <w:pStyle w:val="NoSpacing"/>
              <w:ind w:right="-129"/>
              <w:jc w:val="center"/>
              <w:rPr>
                <w:color w:val="000000"/>
                <w:sz w:val="22"/>
                <w:szCs w:val="22"/>
                <w:lang w:eastAsia="lv-LV"/>
              </w:rPr>
            </w:pPr>
            <w:r w:rsidRPr="0074015A">
              <w:rPr>
                <w:color w:val="000000"/>
                <w:sz w:val="22"/>
                <w:szCs w:val="22"/>
                <w:lang w:eastAsia="lv-LV"/>
              </w:rPr>
              <w:t>LV vai/or EN</w:t>
            </w:r>
          </w:p>
        </w:tc>
        <w:tc>
          <w:tcPr>
            <w:tcW w:w="2693" w:type="dxa"/>
            <w:shd w:val="clear" w:color="auto" w:fill="auto"/>
            <w:vAlign w:val="center"/>
          </w:tcPr>
          <w:p w14:paraId="0926B079" w14:textId="77777777" w:rsidR="00462904" w:rsidRPr="0074015A" w:rsidRDefault="00462904" w:rsidP="0094539F">
            <w:pPr>
              <w:pStyle w:val="NoSpacing"/>
              <w:jc w:val="both"/>
              <w:rPr>
                <w:sz w:val="22"/>
                <w:szCs w:val="22"/>
              </w:rPr>
            </w:pPr>
          </w:p>
        </w:tc>
        <w:tc>
          <w:tcPr>
            <w:tcW w:w="1061" w:type="dxa"/>
            <w:shd w:val="clear" w:color="auto" w:fill="auto"/>
            <w:noWrap/>
            <w:vAlign w:val="center"/>
          </w:tcPr>
          <w:p w14:paraId="2C4CD35F" w14:textId="77777777" w:rsidR="00462904" w:rsidRPr="0074015A" w:rsidRDefault="00462904" w:rsidP="0094539F">
            <w:pPr>
              <w:pStyle w:val="NoSpacing"/>
              <w:rPr>
                <w:noProof/>
                <w:sz w:val="22"/>
                <w:szCs w:val="22"/>
                <w:lang w:eastAsia="lv-LV"/>
              </w:rPr>
            </w:pPr>
          </w:p>
        </w:tc>
        <w:tc>
          <w:tcPr>
            <w:tcW w:w="1109" w:type="dxa"/>
            <w:vAlign w:val="center"/>
          </w:tcPr>
          <w:p w14:paraId="1A55ACF2" w14:textId="77777777" w:rsidR="00462904" w:rsidRPr="0074015A" w:rsidRDefault="00462904" w:rsidP="0094539F">
            <w:pPr>
              <w:pStyle w:val="NoSpacing"/>
              <w:rPr>
                <w:sz w:val="22"/>
                <w:szCs w:val="22"/>
              </w:rPr>
            </w:pPr>
          </w:p>
        </w:tc>
      </w:tr>
      <w:tr w:rsidR="00462904" w:rsidRPr="0074015A" w14:paraId="68A193C9" w14:textId="77777777" w:rsidTr="0094539F">
        <w:trPr>
          <w:cantSplit/>
        </w:trPr>
        <w:tc>
          <w:tcPr>
            <w:tcW w:w="534" w:type="dxa"/>
            <w:shd w:val="clear" w:color="auto" w:fill="auto"/>
            <w:noWrap/>
            <w:vAlign w:val="center"/>
          </w:tcPr>
          <w:p w14:paraId="01DB147D" w14:textId="77777777" w:rsidR="00462904" w:rsidRPr="0074015A" w:rsidRDefault="00462904" w:rsidP="0094539F">
            <w:pPr>
              <w:pStyle w:val="NoSpacing"/>
              <w:numPr>
                <w:ilvl w:val="0"/>
                <w:numId w:val="32"/>
              </w:numPr>
              <w:rPr>
                <w:sz w:val="22"/>
                <w:szCs w:val="22"/>
              </w:rPr>
            </w:pPr>
          </w:p>
        </w:tc>
        <w:tc>
          <w:tcPr>
            <w:tcW w:w="7371" w:type="dxa"/>
            <w:shd w:val="clear" w:color="auto" w:fill="auto"/>
            <w:vAlign w:val="center"/>
          </w:tcPr>
          <w:p w14:paraId="4CADA1F4" w14:textId="77777777" w:rsidR="00462904" w:rsidRPr="0074015A" w:rsidRDefault="00462904" w:rsidP="0094539F">
            <w:pPr>
              <w:pStyle w:val="NoSpacing"/>
              <w:ind w:left="16" w:right="-115"/>
              <w:rPr>
                <w:color w:val="000000"/>
                <w:sz w:val="22"/>
                <w:szCs w:val="22"/>
                <w:lang w:val="en-GB" w:eastAsia="lv-LV"/>
              </w:rPr>
            </w:pPr>
            <w:r w:rsidRPr="0074015A">
              <w:rPr>
                <w:sz w:val="22"/>
                <w:szCs w:val="22"/>
                <w:lang w:val="en-US"/>
              </w:rPr>
              <w:t>Pie materiāla piegādes sekojošā valodā/</w:t>
            </w:r>
            <w:r w:rsidRPr="0074015A">
              <w:rPr>
                <w:color w:val="000000"/>
                <w:sz w:val="22"/>
                <w:szCs w:val="22"/>
                <w:lang w:val="en-GB" w:eastAsia="lv-LV"/>
              </w:rPr>
              <w:t xml:space="preserve"> </w:t>
            </w:r>
          </w:p>
          <w:p w14:paraId="3C2ADD5E" w14:textId="77777777" w:rsidR="00462904" w:rsidRPr="0074015A" w:rsidRDefault="00462904" w:rsidP="0094539F">
            <w:pPr>
              <w:pStyle w:val="NoSpacing"/>
              <w:ind w:left="16" w:right="-115"/>
              <w:rPr>
                <w:sz w:val="22"/>
                <w:szCs w:val="22"/>
                <w:lang w:val="en-US"/>
              </w:rPr>
            </w:pPr>
            <w:r w:rsidRPr="0074015A">
              <w:rPr>
                <w:color w:val="000000"/>
                <w:sz w:val="22"/>
                <w:szCs w:val="22"/>
                <w:lang w:val="en-GB" w:eastAsia="lv-LV"/>
              </w:rPr>
              <w:t>Original instructions for use in language by supply</w:t>
            </w:r>
          </w:p>
        </w:tc>
        <w:tc>
          <w:tcPr>
            <w:tcW w:w="2126" w:type="dxa"/>
            <w:shd w:val="clear" w:color="auto" w:fill="auto"/>
            <w:vAlign w:val="center"/>
          </w:tcPr>
          <w:p w14:paraId="537B33D1" w14:textId="77777777" w:rsidR="00462904" w:rsidRPr="0074015A" w:rsidRDefault="00462904" w:rsidP="0094539F">
            <w:pPr>
              <w:pStyle w:val="NoSpacing"/>
              <w:ind w:right="-129"/>
              <w:jc w:val="center"/>
              <w:rPr>
                <w:color w:val="000000"/>
                <w:sz w:val="22"/>
                <w:szCs w:val="22"/>
                <w:lang w:eastAsia="lv-LV"/>
              </w:rPr>
            </w:pPr>
            <w:r w:rsidRPr="0074015A">
              <w:rPr>
                <w:color w:val="000000"/>
                <w:sz w:val="22"/>
                <w:szCs w:val="22"/>
                <w:lang w:eastAsia="lv-LV"/>
              </w:rPr>
              <w:t>LV</w:t>
            </w:r>
          </w:p>
        </w:tc>
        <w:tc>
          <w:tcPr>
            <w:tcW w:w="2693" w:type="dxa"/>
            <w:shd w:val="clear" w:color="auto" w:fill="auto"/>
            <w:vAlign w:val="center"/>
          </w:tcPr>
          <w:p w14:paraId="387FBC82" w14:textId="77777777" w:rsidR="00462904" w:rsidRPr="0074015A" w:rsidRDefault="00462904" w:rsidP="0094539F">
            <w:pPr>
              <w:pStyle w:val="NoSpacing"/>
              <w:jc w:val="both"/>
              <w:rPr>
                <w:sz w:val="22"/>
                <w:szCs w:val="22"/>
              </w:rPr>
            </w:pPr>
          </w:p>
        </w:tc>
        <w:tc>
          <w:tcPr>
            <w:tcW w:w="1061" w:type="dxa"/>
            <w:shd w:val="clear" w:color="auto" w:fill="auto"/>
            <w:noWrap/>
            <w:vAlign w:val="center"/>
          </w:tcPr>
          <w:p w14:paraId="176F8A11" w14:textId="77777777" w:rsidR="00462904" w:rsidRPr="0074015A" w:rsidRDefault="00462904" w:rsidP="0094539F">
            <w:pPr>
              <w:pStyle w:val="NoSpacing"/>
              <w:rPr>
                <w:noProof/>
                <w:sz w:val="22"/>
                <w:szCs w:val="22"/>
                <w:lang w:eastAsia="lv-LV"/>
              </w:rPr>
            </w:pPr>
          </w:p>
        </w:tc>
        <w:tc>
          <w:tcPr>
            <w:tcW w:w="1109" w:type="dxa"/>
            <w:vAlign w:val="center"/>
          </w:tcPr>
          <w:p w14:paraId="2D10628D" w14:textId="77777777" w:rsidR="00462904" w:rsidRPr="0074015A" w:rsidRDefault="00462904" w:rsidP="0094539F">
            <w:pPr>
              <w:pStyle w:val="NoSpacing"/>
              <w:rPr>
                <w:sz w:val="22"/>
                <w:szCs w:val="22"/>
              </w:rPr>
            </w:pPr>
          </w:p>
        </w:tc>
      </w:tr>
      <w:tr w:rsidR="00462904" w:rsidRPr="0074015A" w14:paraId="6EE5A486" w14:textId="77777777" w:rsidTr="0094539F">
        <w:trPr>
          <w:cantSplit/>
        </w:trPr>
        <w:tc>
          <w:tcPr>
            <w:tcW w:w="534" w:type="dxa"/>
            <w:shd w:val="clear" w:color="auto" w:fill="D9D9D9" w:themeFill="background1" w:themeFillShade="D9"/>
            <w:noWrap/>
            <w:vAlign w:val="center"/>
          </w:tcPr>
          <w:p w14:paraId="19AF7AAF" w14:textId="77777777" w:rsidR="00462904" w:rsidRPr="0074015A" w:rsidRDefault="00462904" w:rsidP="0094539F">
            <w:pPr>
              <w:pStyle w:val="NoSpacing"/>
              <w:ind w:left="360"/>
              <w:rPr>
                <w:sz w:val="22"/>
                <w:szCs w:val="22"/>
              </w:rPr>
            </w:pPr>
          </w:p>
        </w:tc>
        <w:tc>
          <w:tcPr>
            <w:tcW w:w="7371" w:type="dxa"/>
            <w:shd w:val="clear" w:color="auto" w:fill="D9D9D9" w:themeFill="background1" w:themeFillShade="D9"/>
            <w:vAlign w:val="center"/>
          </w:tcPr>
          <w:p w14:paraId="7C025E4B" w14:textId="77777777" w:rsidR="00462904" w:rsidRPr="0074015A" w:rsidRDefault="00462904" w:rsidP="0094539F">
            <w:pPr>
              <w:pStyle w:val="NoSpacing"/>
              <w:ind w:left="16" w:right="-115"/>
              <w:rPr>
                <w:b/>
                <w:bCs/>
                <w:color w:val="000000"/>
                <w:sz w:val="22"/>
                <w:szCs w:val="22"/>
                <w:lang w:eastAsia="lv-LV"/>
              </w:rPr>
            </w:pPr>
            <w:r w:rsidRPr="0074015A">
              <w:rPr>
                <w:b/>
                <w:bCs/>
                <w:color w:val="000000"/>
                <w:sz w:val="22"/>
                <w:szCs w:val="22"/>
                <w:lang w:eastAsia="lv-LV"/>
              </w:rPr>
              <w:t xml:space="preserve">Vides nosacījumi/ Environmental conditions </w:t>
            </w:r>
          </w:p>
        </w:tc>
        <w:tc>
          <w:tcPr>
            <w:tcW w:w="2126" w:type="dxa"/>
            <w:shd w:val="clear" w:color="auto" w:fill="D9D9D9" w:themeFill="background1" w:themeFillShade="D9"/>
            <w:vAlign w:val="center"/>
          </w:tcPr>
          <w:p w14:paraId="01E85178" w14:textId="77777777" w:rsidR="00462904" w:rsidRPr="0074015A" w:rsidRDefault="00462904" w:rsidP="0094539F">
            <w:pPr>
              <w:pStyle w:val="NoSpacing"/>
              <w:ind w:right="-129"/>
              <w:jc w:val="center"/>
              <w:rPr>
                <w:sz w:val="22"/>
                <w:szCs w:val="22"/>
              </w:rPr>
            </w:pPr>
          </w:p>
        </w:tc>
        <w:tc>
          <w:tcPr>
            <w:tcW w:w="2693" w:type="dxa"/>
            <w:shd w:val="clear" w:color="auto" w:fill="D9D9D9" w:themeFill="background1" w:themeFillShade="D9"/>
            <w:vAlign w:val="center"/>
          </w:tcPr>
          <w:p w14:paraId="488A2390" w14:textId="77777777" w:rsidR="00462904" w:rsidRPr="0074015A" w:rsidRDefault="00462904" w:rsidP="0094539F">
            <w:pPr>
              <w:pStyle w:val="NoSpacing"/>
              <w:jc w:val="both"/>
              <w:rPr>
                <w:sz w:val="22"/>
                <w:szCs w:val="22"/>
              </w:rPr>
            </w:pPr>
          </w:p>
        </w:tc>
        <w:tc>
          <w:tcPr>
            <w:tcW w:w="1061" w:type="dxa"/>
            <w:shd w:val="clear" w:color="auto" w:fill="D9D9D9" w:themeFill="background1" w:themeFillShade="D9"/>
            <w:noWrap/>
            <w:vAlign w:val="center"/>
          </w:tcPr>
          <w:p w14:paraId="76832347" w14:textId="77777777" w:rsidR="00462904" w:rsidRPr="0074015A" w:rsidRDefault="00462904" w:rsidP="0094539F">
            <w:pPr>
              <w:pStyle w:val="NoSpacing"/>
              <w:rPr>
                <w:sz w:val="22"/>
                <w:szCs w:val="22"/>
              </w:rPr>
            </w:pPr>
          </w:p>
        </w:tc>
        <w:tc>
          <w:tcPr>
            <w:tcW w:w="1109" w:type="dxa"/>
            <w:shd w:val="clear" w:color="auto" w:fill="D9D9D9" w:themeFill="background1" w:themeFillShade="D9"/>
            <w:vAlign w:val="center"/>
          </w:tcPr>
          <w:p w14:paraId="1FED5514" w14:textId="77777777" w:rsidR="00462904" w:rsidRPr="0074015A" w:rsidRDefault="00462904" w:rsidP="0094539F">
            <w:pPr>
              <w:pStyle w:val="NoSpacing"/>
              <w:rPr>
                <w:sz w:val="22"/>
                <w:szCs w:val="22"/>
              </w:rPr>
            </w:pPr>
          </w:p>
        </w:tc>
      </w:tr>
      <w:tr w:rsidR="00462904" w:rsidRPr="0074015A" w14:paraId="56947553" w14:textId="77777777" w:rsidTr="0094539F">
        <w:trPr>
          <w:cantSplit/>
        </w:trPr>
        <w:tc>
          <w:tcPr>
            <w:tcW w:w="534" w:type="dxa"/>
            <w:shd w:val="clear" w:color="auto" w:fill="auto"/>
            <w:noWrap/>
            <w:vAlign w:val="center"/>
          </w:tcPr>
          <w:p w14:paraId="7AE594B9" w14:textId="77777777" w:rsidR="00462904" w:rsidRPr="0074015A" w:rsidRDefault="00462904" w:rsidP="0094539F">
            <w:pPr>
              <w:pStyle w:val="NoSpacing"/>
              <w:numPr>
                <w:ilvl w:val="0"/>
                <w:numId w:val="32"/>
              </w:numPr>
              <w:rPr>
                <w:sz w:val="22"/>
                <w:szCs w:val="22"/>
              </w:rPr>
            </w:pPr>
          </w:p>
        </w:tc>
        <w:tc>
          <w:tcPr>
            <w:tcW w:w="7371" w:type="dxa"/>
            <w:shd w:val="clear" w:color="auto" w:fill="auto"/>
            <w:vAlign w:val="center"/>
          </w:tcPr>
          <w:p w14:paraId="54877AB6" w14:textId="77777777" w:rsidR="00462904" w:rsidRPr="00FE4E3F" w:rsidRDefault="00462904" w:rsidP="0094539F">
            <w:pPr>
              <w:pStyle w:val="NoSpacing"/>
              <w:ind w:left="16" w:right="-115"/>
              <w:rPr>
                <w:sz w:val="22"/>
                <w:szCs w:val="22"/>
                <w:lang w:eastAsia="lv-LV"/>
              </w:rPr>
            </w:pPr>
            <w:r w:rsidRPr="00FE4E3F">
              <w:rPr>
                <w:sz w:val="22"/>
                <w:szCs w:val="22"/>
                <w:lang w:eastAsia="lv-LV"/>
              </w:rPr>
              <w:t xml:space="preserve">Darba vides temperatūras diapazons/ </w:t>
            </w:r>
          </w:p>
          <w:p w14:paraId="6C7B7B8B" w14:textId="77777777" w:rsidR="00462904" w:rsidRPr="0074015A" w:rsidRDefault="00462904" w:rsidP="0094539F">
            <w:pPr>
              <w:pStyle w:val="NoSpacing"/>
              <w:ind w:left="16" w:right="-115"/>
              <w:rPr>
                <w:b/>
                <w:bCs/>
                <w:color w:val="000000"/>
                <w:sz w:val="22"/>
                <w:szCs w:val="22"/>
                <w:lang w:eastAsia="lv-LV"/>
              </w:rPr>
            </w:pPr>
            <w:r w:rsidRPr="00FE4E3F">
              <w:rPr>
                <w:sz w:val="22"/>
                <w:szCs w:val="22"/>
                <w:lang w:eastAsia="lv-LV"/>
              </w:rPr>
              <w:t>Operating ambient temperature range,  ºC</w:t>
            </w:r>
            <w:r w:rsidRPr="00FE4E3F">
              <w:rPr>
                <w:sz w:val="22"/>
                <w:szCs w:val="22"/>
                <w:lang w:eastAsia="lv-LV"/>
              </w:rPr>
              <w:tab/>
            </w:r>
          </w:p>
        </w:tc>
        <w:tc>
          <w:tcPr>
            <w:tcW w:w="2126" w:type="dxa"/>
            <w:shd w:val="clear" w:color="auto" w:fill="auto"/>
            <w:vAlign w:val="center"/>
          </w:tcPr>
          <w:p w14:paraId="583F851F" w14:textId="77777777" w:rsidR="00462904" w:rsidRPr="0074015A" w:rsidRDefault="00462904" w:rsidP="0094539F">
            <w:pPr>
              <w:pStyle w:val="NoSpacing"/>
              <w:ind w:right="-129"/>
              <w:jc w:val="center"/>
              <w:rPr>
                <w:sz w:val="22"/>
                <w:szCs w:val="22"/>
              </w:rPr>
            </w:pPr>
            <w:r>
              <w:rPr>
                <w:lang w:eastAsia="lv-LV"/>
              </w:rPr>
              <w:t>-35°…+40°</w:t>
            </w:r>
          </w:p>
        </w:tc>
        <w:tc>
          <w:tcPr>
            <w:tcW w:w="2693" w:type="dxa"/>
            <w:shd w:val="clear" w:color="auto" w:fill="auto"/>
            <w:vAlign w:val="center"/>
          </w:tcPr>
          <w:p w14:paraId="17E2D965" w14:textId="77777777" w:rsidR="00462904" w:rsidRPr="0074015A" w:rsidRDefault="00462904" w:rsidP="0094539F">
            <w:pPr>
              <w:pStyle w:val="NoSpacing"/>
              <w:jc w:val="both"/>
              <w:rPr>
                <w:sz w:val="22"/>
                <w:szCs w:val="22"/>
              </w:rPr>
            </w:pPr>
          </w:p>
        </w:tc>
        <w:tc>
          <w:tcPr>
            <w:tcW w:w="1061" w:type="dxa"/>
            <w:shd w:val="clear" w:color="auto" w:fill="auto"/>
            <w:noWrap/>
            <w:vAlign w:val="center"/>
          </w:tcPr>
          <w:p w14:paraId="74BAB714" w14:textId="77777777" w:rsidR="00462904" w:rsidRPr="0074015A" w:rsidRDefault="00462904" w:rsidP="0094539F">
            <w:pPr>
              <w:pStyle w:val="NoSpacing"/>
              <w:rPr>
                <w:sz w:val="22"/>
                <w:szCs w:val="22"/>
              </w:rPr>
            </w:pPr>
          </w:p>
        </w:tc>
        <w:tc>
          <w:tcPr>
            <w:tcW w:w="1109" w:type="dxa"/>
            <w:vAlign w:val="center"/>
          </w:tcPr>
          <w:p w14:paraId="3A0E6DBB" w14:textId="77777777" w:rsidR="00462904" w:rsidRPr="0074015A" w:rsidRDefault="00462904" w:rsidP="0094539F">
            <w:pPr>
              <w:pStyle w:val="NoSpacing"/>
              <w:rPr>
                <w:sz w:val="22"/>
                <w:szCs w:val="22"/>
              </w:rPr>
            </w:pPr>
          </w:p>
        </w:tc>
      </w:tr>
      <w:tr w:rsidR="00462904" w:rsidRPr="0074015A" w14:paraId="61921D2F" w14:textId="77777777" w:rsidTr="0094539F">
        <w:trPr>
          <w:cantSplit/>
        </w:trPr>
        <w:tc>
          <w:tcPr>
            <w:tcW w:w="534" w:type="dxa"/>
            <w:shd w:val="clear" w:color="auto" w:fill="auto"/>
            <w:noWrap/>
            <w:vAlign w:val="center"/>
          </w:tcPr>
          <w:p w14:paraId="1865DB8E" w14:textId="77777777" w:rsidR="00462904" w:rsidRPr="0074015A" w:rsidRDefault="00462904" w:rsidP="0094539F">
            <w:pPr>
              <w:pStyle w:val="NoSpacing"/>
              <w:numPr>
                <w:ilvl w:val="0"/>
                <w:numId w:val="32"/>
              </w:numPr>
              <w:rPr>
                <w:sz w:val="22"/>
                <w:szCs w:val="22"/>
              </w:rPr>
            </w:pPr>
          </w:p>
        </w:tc>
        <w:tc>
          <w:tcPr>
            <w:tcW w:w="7371" w:type="dxa"/>
            <w:shd w:val="clear" w:color="auto" w:fill="auto"/>
            <w:vAlign w:val="center"/>
          </w:tcPr>
          <w:p w14:paraId="16A4875E" w14:textId="77777777" w:rsidR="00462904" w:rsidRPr="0074015A" w:rsidRDefault="00462904" w:rsidP="0094539F">
            <w:pPr>
              <w:pStyle w:val="NoSpacing"/>
              <w:ind w:left="16" w:right="-115"/>
              <w:rPr>
                <w:b/>
                <w:bCs/>
                <w:color w:val="000000"/>
                <w:sz w:val="22"/>
                <w:szCs w:val="22"/>
                <w:lang w:eastAsia="lv-LV"/>
              </w:rPr>
            </w:pPr>
            <w:r w:rsidRPr="0074015A">
              <w:rPr>
                <w:sz w:val="22"/>
                <w:szCs w:val="22"/>
              </w:rPr>
              <w:t>Uzstādīšanas</w:t>
            </w:r>
            <w:r>
              <w:rPr>
                <w:sz w:val="22"/>
                <w:szCs w:val="22"/>
              </w:rPr>
              <w:t xml:space="preserve"> zemākā</w:t>
            </w:r>
            <w:r w:rsidRPr="0074015A">
              <w:rPr>
                <w:sz w:val="22"/>
                <w:szCs w:val="22"/>
              </w:rPr>
              <w:t xml:space="preserve"> temperatūra/ Installation </w:t>
            </w:r>
            <w:r>
              <w:rPr>
                <w:sz w:val="22"/>
                <w:szCs w:val="22"/>
              </w:rPr>
              <w:t xml:space="preserve">lowest </w:t>
            </w:r>
            <w:r w:rsidRPr="0074015A">
              <w:rPr>
                <w:sz w:val="22"/>
                <w:szCs w:val="22"/>
              </w:rPr>
              <w:t>temperature</w:t>
            </w:r>
          </w:p>
        </w:tc>
        <w:tc>
          <w:tcPr>
            <w:tcW w:w="2126" w:type="dxa"/>
            <w:shd w:val="clear" w:color="auto" w:fill="auto"/>
            <w:vAlign w:val="center"/>
          </w:tcPr>
          <w:p w14:paraId="40E9DE24" w14:textId="77777777" w:rsidR="00462904" w:rsidRPr="0074015A" w:rsidRDefault="00462904" w:rsidP="0094539F">
            <w:pPr>
              <w:pStyle w:val="NoSpacing"/>
              <w:ind w:right="-129"/>
              <w:jc w:val="center"/>
              <w:rPr>
                <w:sz w:val="22"/>
                <w:szCs w:val="22"/>
              </w:rPr>
            </w:pPr>
            <w:r w:rsidRPr="0074015A">
              <w:rPr>
                <w:color w:val="000000"/>
                <w:sz w:val="22"/>
                <w:szCs w:val="22"/>
                <w:lang w:eastAsia="lv-LV"/>
              </w:rPr>
              <w:t>-15 °C</w:t>
            </w:r>
          </w:p>
        </w:tc>
        <w:tc>
          <w:tcPr>
            <w:tcW w:w="2693" w:type="dxa"/>
            <w:shd w:val="clear" w:color="auto" w:fill="auto"/>
            <w:vAlign w:val="center"/>
          </w:tcPr>
          <w:p w14:paraId="66FBDF5F" w14:textId="77777777" w:rsidR="00462904" w:rsidRPr="0074015A" w:rsidRDefault="00462904" w:rsidP="0094539F">
            <w:pPr>
              <w:pStyle w:val="NoSpacing"/>
              <w:jc w:val="both"/>
              <w:rPr>
                <w:sz w:val="22"/>
                <w:szCs w:val="22"/>
              </w:rPr>
            </w:pPr>
          </w:p>
        </w:tc>
        <w:tc>
          <w:tcPr>
            <w:tcW w:w="1061" w:type="dxa"/>
            <w:shd w:val="clear" w:color="auto" w:fill="auto"/>
            <w:noWrap/>
            <w:vAlign w:val="center"/>
          </w:tcPr>
          <w:p w14:paraId="67B5269C" w14:textId="77777777" w:rsidR="00462904" w:rsidRPr="0074015A" w:rsidRDefault="00462904" w:rsidP="0094539F">
            <w:pPr>
              <w:pStyle w:val="NoSpacing"/>
              <w:rPr>
                <w:sz w:val="22"/>
                <w:szCs w:val="22"/>
              </w:rPr>
            </w:pPr>
          </w:p>
        </w:tc>
        <w:tc>
          <w:tcPr>
            <w:tcW w:w="1109" w:type="dxa"/>
            <w:vAlign w:val="center"/>
          </w:tcPr>
          <w:p w14:paraId="2B972C7A" w14:textId="77777777" w:rsidR="00462904" w:rsidRPr="0074015A" w:rsidRDefault="00462904" w:rsidP="0094539F">
            <w:pPr>
              <w:pStyle w:val="NoSpacing"/>
              <w:rPr>
                <w:sz w:val="22"/>
                <w:szCs w:val="22"/>
              </w:rPr>
            </w:pPr>
          </w:p>
        </w:tc>
      </w:tr>
      <w:tr w:rsidR="00462904" w:rsidRPr="0074015A" w14:paraId="4B61FE11" w14:textId="77777777" w:rsidTr="0094539F">
        <w:trPr>
          <w:cantSplit/>
        </w:trPr>
        <w:tc>
          <w:tcPr>
            <w:tcW w:w="534" w:type="dxa"/>
            <w:shd w:val="clear" w:color="auto" w:fill="D9D9D9" w:themeFill="background1" w:themeFillShade="D9"/>
            <w:noWrap/>
            <w:vAlign w:val="center"/>
          </w:tcPr>
          <w:p w14:paraId="3D767E40" w14:textId="77777777" w:rsidR="00462904" w:rsidRPr="0074015A" w:rsidRDefault="00462904" w:rsidP="0094539F">
            <w:pPr>
              <w:pStyle w:val="NoSpacing"/>
              <w:ind w:left="360"/>
              <w:rPr>
                <w:sz w:val="22"/>
                <w:szCs w:val="22"/>
              </w:rPr>
            </w:pPr>
          </w:p>
        </w:tc>
        <w:tc>
          <w:tcPr>
            <w:tcW w:w="7371" w:type="dxa"/>
            <w:shd w:val="clear" w:color="auto" w:fill="D9D9D9" w:themeFill="background1" w:themeFillShade="D9"/>
            <w:vAlign w:val="center"/>
          </w:tcPr>
          <w:p w14:paraId="05D61F7E" w14:textId="77777777" w:rsidR="00462904" w:rsidRPr="0074015A" w:rsidRDefault="00462904" w:rsidP="0094539F">
            <w:pPr>
              <w:pStyle w:val="NoSpacing"/>
              <w:ind w:left="16" w:right="-115"/>
              <w:rPr>
                <w:sz w:val="22"/>
                <w:szCs w:val="22"/>
              </w:rPr>
            </w:pPr>
            <w:r w:rsidRPr="0074015A">
              <w:rPr>
                <w:b/>
                <w:bCs/>
                <w:color w:val="000000"/>
                <w:sz w:val="22"/>
                <w:szCs w:val="22"/>
                <w:lang w:eastAsia="lv-LV"/>
              </w:rPr>
              <w:t xml:space="preserve">Tehniskā informācija/ Technical </w:t>
            </w:r>
            <w:r>
              <w:rPr>
                <w:b/>
                <w:bCs/>
                <w:color w:val="000000"/>
                <w:sz w:val="22"/>
                <w:szCs w:val="22"/>
                <w:lang w:eastAsia="lv-LV"/>
              </w:rPr>
              <w:t>i</w:t>
            </w:r>
            <w:r w:rsidRPr="0074015A">
              <w:rPr>
                <w:b/>
                <w:bCs/>
                <w:color w:val="000000"/>
                <w:sz w:val="22"/>
                <w:szCs w:val="22"/>
                <w:lang w:eastAsia="lv-LV"/>
              </w:rPr>
              <w:t>nformation</w:t>
            </w:r>
          </w:p>
        </w:tc>
        <w:tc>
          <w:tcPr>
            <w:tcW w:w="2126" w:type="dxa"/>
            <w:shd w:val="clear" w:color="auto" w:fill="D9D9D9" w:themeFill="background1" w:themeFillShade="D9"/>
            <w:vAlign w:val="center"/>
          </w:tcPr>
          <w:p w14:paraId="0282C7C5" w14:textId="77777777" w:rsidR="00462904" w:rsidRPr="0074015A" w:rsidRDefault="00462904" w:rsidP="0094539F">
            <w:pPr>
              <w:pStyle w:val="NoSpacing"/>
              <w:ind w:right="-129"/>
              <w:jc w:val="center"/>
              <w:rPr>
                <w:sz w:val="22"/>
                <w:szCs w:val="22"/>
              </w:rPr>
            </w:pPr>
          </w:p>
        </w:tc>
        <w:tc>
          <w:tcPr>
            <w:tcW w:w="2693" w:type="dxa"/>
            <w:shd w:val="clear" w:color="auto" w:fill="D9D9D9" w:themeFill="background1" w:themeFillShade="D9"/>
            <w:vAlign w:val="center"/>
          </w:tcPr>
          <w:p w14:paraId="6E367D5F" w14:textId="77777777" w:rsidR="00462904" w:rsidRPr="0074015A" w:rsidRDefault="00462904" w:rsidP="0094539F">
            <w:pPr>
              <w:pStyle w:val="NoSpacing"/>
              <w:jc w:val="both"/>
              <w:rPr>
                <w:sz w:val="22"/>
                <w:szCs w:val="22"/>
              </w:rPr>
            </w:pPr>
          </w:p>
        </w:tc>
        <w:tc>
          <w:tcPr>
            <w:tcW w:w="1061" w:type="dxa"/>
            <w:shd w:val="clear" w:color="auto" w:fill="D9D9D9" w:themeFill="background1" w:themeFillShade="D9"/>
            <w:noWrap/>
            <w:vAlign w:val="center"/>
          </w:tcPr>
          <w:p w14:paraId="3B74972E" w14:textId="77777777" w:rsidR="00462904" w:rsidRPr="0074015A" w:rsidRDefault="00462904" w:rsidP="0094539F">
            <w:pPr>
              <w:pStyle w:val="NoSpacing"/>
              <w:rPr>
                <w:sz w:val="22"/>
                <w:szCs w:val="22"/>
              </w:rPr>
            </w:pPr>
          </w:p>
        </w:tc>
        <w:tc>
          <w:tcPr>
            <w:tcW w:w="1109" w:type="dxa"/>
            <w:shd w:val="clear" w:color="auto" w:fill="D9D9D9" w:themeFill="background1" w:themeFillShade="D9"/>
            <w:vAlign w:val="center"/>
          </w:tcPr>
          <w:p w14:paraId="02D89F40" w14:textId="77777777" w:rsidR="00462904" w:rsidRPr="0074015A" w:rsidRDefault="00462904" w:rsidP="0094539F">
            <w:pPr>
              <w:pStyle w:val="NoSpacing"/>
              <w:rPr>
                <w:sz w:val="22"/>
                <w:szCs w:val="22"/>
              </w:rPr>
            </w:pPr>
          </w:p>
        </w:tc>
      </w:tr>
      <w:tr w:rsidR="00462904" w:rsidRPr="0074015A" w14:paraId="7D0DC302" w14:textId="77777777" w:rsidTr="0094539F">
        <w:trPr>
          <w:cantSplit/>
        </w:trPr>
        <w:tc>
          <w:tcPr>
            <w:tcW w:w="534" w:type="dxa"/>
            <w:shd w:val="clear" w:color="auto" w:fill="auto"/>
            <w:noWrap/>
            <w:vAlign w:val="center"/>
          </w:tcPr>
          <w:p w14:paraId="095CA547" w14:textId="77777777" w:rsidR="00462904" w:rsidRPr="0074015A" w:rsidRDefault="00462904" w:rsidP="0094539F">
            <w:pPr>
              <w:pStyle w:val="NoSpacing"/>
              <w:numPr>
                <w:ilvl w:val="0"/>
                <w:numId w:val="32"/>
              </w:numPr>
              <w:rPr>
                <w:sz w:val="22"/>
                <w:szCs w:val="22"/>
              </w:rPr>
            </w:pPr>
          </w:p>
        </w:tc>
        <w:tc>
          <w:tcPr>
            <w:tcW w:w="7371" w:type="dxa"/>
            <w:shd w:val="clear" w:color="auto" w:fill="auto"/>
            <w:vAlign w:val="center"/>
          </w:tcPr>
          <w:p w14:paraId="423D49C4" w14:textId="77777777" w:rsidR="00462904" w:rsidRPr="0074015A" w:rsidRDefault="00462904" w:rsidP="0094539F">
            <w:pPr>
              <w:pStyle w:val="NoSpacing"/>
              <w:ind w:left="16" w:right="-129"/>
              <w:rPr>
                <w:sz w:val="22"/>
                <w:szCs w:val="22"/>
              </w:rPr>
            </w:pPr>
            <w:r w:rsidRPr="0074015A">
              <w:rPr>
                <w:sz w:val="22"/>
                <w:szCs w:val="22"/>
              </w:rPr>
              <w:t>Biezums/ Thickness, mm</w:t>
            </w:r>
          </w:p>
        </w:tc>
        <w:tc>
          <w:tcPr>
            <w:tcW w:w="2126" w:type="dxa"/>
            <w:shd w:val="clear" w:color="auto" w:fill="auto"/>
            <w:vAlign w:val="center"/>
          </w:tcPr>
          <w:p w14:paraId="4443CE27" w14:textId="77777777" w:rsidR="00462904" w:rsidRPr="0074015A" w:rsidRDefault="00462904" w:rsidP="0094539F">
            <w:pPr>
              <w:pStyle w:val="NoSpacing"/>
              <w:ind w:right="-129"/>
              <w:jc w:val="center"/>
              <w:rPr>
                <w:sz w:val="22"/>
                <w:szCs w:val="22"/>
              </w:rPr>
            </w:pPr>
            <w:r w:rsidRPr="0074015A">
              <w:rPr>
                <w:sz w:val="22"/>
                <w:szCs w:val="22"/>
              </w:rPr>
              <w:t>2</w:t>
            </w:r>
          </w:p>
        </w:tc>
        <w:tc>
          <w:tcPr>
            <w:tcW w:w="2693" w:type="dxa"/>
            <w:shd w:val="clear" w:color="auto" w:fill="auto"/>
            <w:vAlign w:val="center"/>
          </w:tcPr>
          <w:p w14:paraId="784881DC" w14:textId="77777777" w:rsidR="00462904" w:rsidRPr="0074015A" w:rsidRDefault="00462904" w:rsidP="0094539F">
            <w:pPr>
              <w:pStyle w:val="NoSpacing"/>
              <w:rPr>
                <w:sz w:val="22"/>
                <w:szCs w:val="22"/>
              </w:rPr>
            </w:pPr>
          </w:p>
        </w:tc>
        <w:tc>
          <w:tcPr>
            <w:tcW w:w="1061" w:type="dxa"/>
            <w:shd w:val="clear" w:color="auto" w:fill="auto"/>
            <w:noWrap/>
            <w:vAlign w:val="center"/>
          </w:tcPr>
          <w:p w14:paraId="10AAD102" w14:textId="77777777" w:rsidR="00462904" w:rsidRPr="0074015A" w:rsidRDefault="00462904" w:rsidP="0094539F">
            <w:pPr>
              <w:pStyle w:val="NoSpacing"/>
              <w:rPr>
                <w:sz w:val="22"/>
                <w:szCs w:val="22"/>
              </w:rPr>
            </w:pPr>
          </w:p>
        </w:tc>
        <w:tc>
          <w:tcPr>
            <w:tcW w:w="1109" w:type="dxa"/>
            <w:vAlign w:val="center"/>
          </w:tcPr>
          <w:p w14:paraId="0420E56A" w14:textId="77777777" w:rsidR="00462904" w:rsidRPr="0074015A" w:rsidRDefault="00462904" w:rsidP="0094539F">
            <w:pPr>
              <w:pStyle w:val="NoSpacing"/>
              <w:rPr>
                <w:sz w:val="22"/>
                <w:szCs w:val="22"/>
              </w:rPr>
            </w:pPr>
          </w:p>
        </w:tc>
      </w:tr>
      <w:tr w:rsidR="00462904" w:rsidRPr="0074015A" w14:paraId="74A0BA0F" w14:textId="77777777" w:rsidTr="0094539F">
        <w:trPr>
          <w:cantSplit/>
        </w:trPr>
        <w:tc>
          <w:tcPr>
            <w:tcW w:w="534" w:type="dxa"/>
            <w:shd w:val="clear" w:color="auto" w:fill="auto"/>
            <w:noWrap/>
            <w:vAlign w:val="center"/>
          </w:tcPr>
          <w:p w14:paraId="13FF2A13" w14:textId="77777777" w:rsidR="00462904" w:rsidRPr="0074015A" w:rsidRDefault="00462904" w:rsidP="0094539F">
            <w:pPr>
              <w:pStyle w:val="NoSpacing"/>
              <w:numPr>
                <w:ilvl w:val="0"/>
                <w:numId w:val="32"/>
              </w:numPr>
              <w:rPr>
                <w:sz w:val="22"/>
                <w:szCs w:val="22"/>
              </w:rPr>
            </w:pPr>
          </w:p>
        </w:tc>
        <w:tc>
          <w:tcPr>
            <w:tcW w:w="7371" w:type="dxa"/>
            <w:shd w:val="clear" w:color="auto" w:fill="auto"/>
            <w:vAlign w:val="center"/>
          </w:tcPr>
          <w:p w14:paraId="3EFDE89A" w14:textId="77777777" w:rsidR="00462904" w:rsidRPr="0074015A" w:rsidRDefault="00462904" w:rsidP="0094539F">
            <w:pPr>
              <w:pStyle w:val="NoSpacing"/>
              <w:ind w:left="16" w:right="-115"/>
              <w:rPr>
                <w:sz w:val="22"/>
                <w:szCs w:val="22"/>
              </w:rPr>
            </w:pPr>
            <w:r w:rsidRPr="0074015A">
              <w:rPr>
                <w:sz w:val="22"/>
                <w:szCs w:val="22"/>
              </w:rPr>
              <w:t>Lentas platums/ Width, mm</w:t>
            </w:r>
          </w:p>
        </w:tc>
        <w:tc>
          <w:tcPr>
            <w:tcW w:w="2126" w:type="dxa"/>
            <w:shd w:val="clear" w:color="auto" w:fill="auto"/>
            <w:vAlign w:val="center"/>
          </w:tcPr>
          <w:p w14:paraId="2DD143A6" w14:textId="77777777" w:rsidR="00462904" w:rsidRPr="0074015A" w:rsidRDefault="00462904" w:rsidP="0094539F">
            <w:pPr>
              <w:pStyle w:val="NoSpacing"/>
              <w:ind w:right="-129"/>
              <w:jc w:val="center"/>
              <w:rPr>
                <w:rFonts w:eastAsia="Calibri"/>
                <w:sz w:val="22"/>
                <w:szCs w:val="22"/>
                <w:lang w:val="en-US"/>
              </w:rPr>
            </w:pPr>
            <w:r w:rsidRPr="0074015A">
              <w:rPr>
                <w:rFonts w:eastAsia="Calibri"/>
                <w:sz w:val="22"/>
                <w:szCs w:val="22"/>
                <w:lang w:val="en-US"/>
              </w:rPr>
              <w:t>125</w:t>
            </w:r>
          </w:p>
        </w:tc>
        <w:tc>
          <w:tcPr>
            <w:tcW w:w="2693" w:type="dxa"/>
            <w:shd w:val="clear" w:color="auto" w:fill="auto"/>
            <w:vAlign w:val="center"/>
          </w:tcPr>
          <w:p w14:paraId="501CF9C4" w14:textId="77777777" w:rsidR="00462904" w:rsidRPr="0074015A" w:rsidRDefault="00462904" w:rsidP="0094539F">
            <w:pPr>
              <w:pStyle w:val="NoSpacing"/>
              <w:rPr>
                <w:sz w:val="22"/>
                <w:szCs w:val="22"/>
              </w:rPr>
            </w:pPr>
          </w:p>
        </w:tc>
        <w:tc>
          <w:tcPr>
            <w:tcW w:w="1061" w:type="dxa"/>
            <w:shd w:val="clear" w:color="auto" w:fill="auto"/>
            <w:noWrap/>
            <w:vAlign w:val="center"/>
          </w:tcPr>
          <w:p w14:paraId="02A6B278" w14:textId="77777777" w:rsidR="00462904" w:rsidRPr="0074015A" w:rsidRDefault="00462904" w:rsidP="0094539F">
            <w:pPr>
              <w:pStyle w:val="NoSpacing"/>
              <w:rPr>
                <w:sz w:val="22"/>
                <w:szCs w:val="22"/>
              </w:rPr>
            </w:pPr>
          </w:p>
        </w:tc>
        <w:tc>
          <w:tcPr>
            <w:tcW w:w="1109" w:type="dxa"/>
            <w:vAlign w:val="center"/>
          </w:tcPr>
          <w:p w14:paraId="50194609" w14:textId="77777777" w:rsidR="00462904" w:rsidRPr="0074015A" w:rsidRDefault="00462904" w:rsidP="0094539F">
            <w:pPr>
              <w:pStyle w:val="NoSpacing"/>
              <w:rPr>
                <w:sz w:val="22"/>
                <w:szCs w:val="22"/>
              </w:rPr>
            </w:pPr>
          </w:p>
        </w:tc>
      </w:tr>
      <w:tr w:rsidR="00462904" w:rsidRPr="0074015A" w14:paraId="54E7ED54" w14:textId="77777777" w:rsidTr="0094539F">
        <w:trPr>
          <w:cantSplit/>
        </w:trPr>
        <w:tc>
          <w:tcPr>
            <w:tcW w:w="534" w:type="dxa"/>
            <w:shd w:val="clear" w:color="auto" w:fill="auto"/>
            <w:noWrap/>
            <w:vAlign w:val="center"/>
          </w:tcPr>
          <w:p w14:paraId="550ECCC8" w14:textId="77777777" w:rsidR="00462904" w:rsidRPr="0074015A" w:rsidRDefault="00462904" w:rsidP="0094539F">
            <w:pPr>
              <w:pStyle w:val="NoSpacing"/>
              <w:numPr>
                <w:ilvl w:val="0"/>
                <w:numId w:val="32"/>
              </w:numPr>
              <w:rPr>
                <w:sz w:val="22"/>
                <w:szCs w:val="22"/>
              </w:rPr>
            </w:pPr>
          </w:p>
        </w:tc>
        <w:tc>
          <w:tcPr>
            <w:tcW w:w="7371" w:type="dxa"/>
            <w:shd w:val="clear" w:color="auto" w:fill="auto"/>
            <w:vAlign w:val="center"/>
          </w:tcPr>
          <w:p w14:paraId="33D2EDE6" w14:textId="77777777" w:rsidR="00462904" w:rsidRPr="0074015A" w:rsidRDefault="00462904" w:rsidP="0094539F">
            <w:pPr>
              <w:pStyle w:val="NoSpacing"/>
              <w:ind w:left="16" w:right="-115"/>
              <w:rPr>
                <w:sz w:val="22"/>
                <w:szCs w:val="22"/>
              </w:rPr>
            </w:pPr>
            <w:r w:rsidRPr="0074015A">
              <w:rPr>
                <w:sz w:val="22"/>
                <w:szCs w:val="22"/>
              </w:rPr>
              <w:t>Plastmasas izstrādājuma pazemes kabeļu aizsargprofils no HDPE, guldīšanai zemē, lokans (ruļļos), ar nolocītām malām, sarkanā krāsā, mehāniski izturīgs/ HDPE Plastic profile product for underground cable protection with folded edges, red colour, mechanically resistant(delivered in rolls)</w:t>
            </w:r>
          </w:p>
        </w:tc>
        <w:tc>
          <w:tcPr>
            <w:tcW w:w="2126" w:type="dxa"/>
            <w:shd w:val="clear" w:color="auto" w:fill="auto"/>
            <w:vAlign w:val="center"/>
          </w:tcPr>
          <w:p w14:paraId="3DFD50D8" w14:textId="77777777" w:rsidR="00462904" w:rsidRPr="0074015A" w:rsidRDefault="00462904" w:rsidP="0094539F">
            <w:pPr>
              <w:pStyle w:val="NoSpacing"/>
              <w:ind w:right="-129"/>
              <w:jc w:val="center"/>
              <w:rPr>
                <w:sz w:val="22"/>
                <w:szCs w:val="22"/>
              </w:rPr>
            </w:pPr>
            <w:r w:rsidRPr="0074015A">
              <w:rPr>
                <w:rFonts w:eastAsia="Calibri"/>
                <w:sz w:val="22"/>
                <w:szCs w:val="22"/>
                <w:lang w:val="en-US"/>
              </w:rPr>
              <w:t>Jā/ Yes</w:t>
            </w:r>
          </w:p>
        </w:tc>
        <w:tc>
          <w:tcPr>
            <w:tcW w:w="2693" w:type="dxa"/>
            <w:shd w:val="clear" w:color="auto" w:fill="auto"/>
            <w:vAlign w:val="center"/>
          </w:tcPr>
          <w:p w14:paraId="3A134277" w14:textId="77777777" w:rsidR="00462904" w:rsidRPr="0074015A" w:rsidRDefault="00462904" w:rsidP="0094539F">
            <w:pPr>
              <w:pStyle w:val="NoSpacing"/>
              <w:rPr>
                <w:sz w:val="22"/>
                <w:szCs w:val="22"/>
              </w:rPr>
            </w:pPr>
          </w:p>
        </w:tc>
        <w:tc>
          <w:tcPr>
            <w:tcW w:w="1061" w:type="dxa"/>
            <w:shd w:val="clear" w:color="auto" w:fill="auto"/>
            <w:noWrap/>
            <w:vAlign w:val="center"/>
          </w:tcPr>
          <w:p w14:paraId="0FE99A76" w14:textId="77777777" w:rsidR="00462904" w:rsidRPr="0074015A" w:rsidRDefault="00462904" w:rsidP="0094539F">
            <w:pPr>
              <w:pStyle w:val="NoSpacing"/>
              <w:rPr>
                <w:sz w:val="22"/>
                <w:szCs w:val="22"/>
              </w:rPr>
            </w:pPr>
          </w:p>
        </w:tc>
        <w:tc>
          <w:tcPr>
            <w:tcW w:w="1109" w:type="dxa"/>
            <w:vAlign w:val="center"/>
          </w:tcPr>
          <w:p w14:paraId="0FD7626F" w14:textId="77777777" w:rsidR="00462904" w:rsidRPr="0074015A" w:rsidRDefault="00462904" w:rsidP="0094539F">
            <w:pPr>
              <w:pStyle w:val="NoSpacing"/>
              <w:rPr>
                <w:sz w:val="22"/>
                <w:szCs w:val="22"/>
              </w:rPr>
            </w:pPr>
          </w:p>
        </w:tc>
      </w:tr>
      <w:tr w:rsidR="00462904" w:rsidRPr="0074015A" w14:paraId="75BE2D75" w14:textId="77777777" w:rsidTr="0094539F">
        <w:trPr>
          <w:cantSplit/>
        </w:trPr>
        <w:tc>
          <w:tcPr>
            <w:tcW w:w="534" w:type="dxa"/>
            <w:shd w:val="clear" w:color="auto" w:fill="auto"/>
            <w:noWrap/>
            <w:vAlign w:val="center"/>
          </w:tcPr>
          <w:p w14:paraId="60888169" w14:textId="77777777" w:rsidR="00462904" w:rsidRPr="0074015A" w:rsidRDefault="00462904" w:rsidP="0094539F">
            <w:pPr>
              <w:pStyle w:val="NoSpacing"/>
              <w:numPr>
                <w:ilvl w:val="0"/>
                <w:numId w:val="32"/>
              </w:numPr>
              <w:rPr>
                <w:sz w:val="22"/>
                <w:szCs w:val="22"/>
              </w:rPr>
            </w:pPr>
          </w:p>
        </w:tc>
        <w:tc>
          <w:tcPr>
            <w:tcW w:w="7371" w:type="dxa"/>
            <w:shd w:val="clear" w:color="auto" w:fill="auto"/>
            <w:vAlign w:val="center"/>
          </w:tcPr>
          <w:p w14:paraId="6FD98770" w14:textId="77777777" w:rsidR="00462904" w:rsidRPr="0074015A" w:rsidRDefault="00462904" w:rsidP="0094539F">
            <w:pPr>
              <w:pStyle w:val="NoSpacing"/>
              <w:ind w:left="16" w:right="-115"/>
              <w:rPr>
                <w:sz w:val="22"/>
                <w:szCs w:val="22"/>
              </w:rPr>
            </w:pPr>
            <w:r w:rsidRPr="0074015A">
              <w:rPr>
                <w:sz w:val="22"/>
                <w:szCs w:val="22"/>
              </w:rPr>
              <w:t>Ekspluatācijas laiks, gadi/ Lifetime, years</w:t>
            </w:r>
          </w:p>
        </w:tc>
        <w:tc>
          <w:tcPr>
            <w:tcW w:w="2126" w:type="dxa"/>
            <w:shd w:val="clear" w:color="auto" w:fill="auto"/>
            <w:vAlign w:val="center"/>
          </w:tcPr>
          <w:p w14:paraId="072DBBEB" w14:textId="77777777" w:rsidR="00462904" w:rsidRPr="0074015A" w:rsidRDefault="00462904" w:rsidP="0094539F">
            <w:pPr>
              <w:pStyle w:val="NoSpacing"/>
              <w:ind w:right="-129"/>
              <w:jc w:val="center"/>
              <w:rPr>
                <w:sz w:val="22"/>
                <w:szCs w:val="22"/>
              </w:rPr>
            </w:pPr>
            <w:r>
              <w:rPr>
                <w:sz w:val="22"/>
                <w:szCs w:val="22"/>
              </w:rPr>
              <w:t>≥</w:t>
            </w:r>
            <w:r w:rsidRPr="0074015A">
              <w:rPr>
                <w:sz w:val="22"/>
                <w:szCs w:val="22"/>
              </w:rPr>
              <w:t>40</w:t>
            </w:r>
          </w:p>
        </w:tc>
        <w:tc>
          <w:tcPr>
            <w:tcW w:w="2693" w:type="dxa"/>
            <w:shd w:val="clear" w:color="auto" w:fill="auto"/>
            <w:vAlign w:val="center"/>
          </w:tcPr>
          <w:p w14:paraId="008ECCF7" w14:textId="77777777" w:rsidR="00462904" w:rsidRPr="0074015A" w:rsidRDefault="00462904" w:rsidP="0094539F">
            <w:pPr>
              <w:pStyle w:val="NoSpacing"/>
              <w:rPr>
                <w:sz w:val="22"/>
                <w:szCs w:val="22"/>
              </w:rPr>
            </w:pPr>
          </w:p>
        </w:tc>
        <w:tc>
          <w:tcPr>
            <w:tcW w:w="1061" w:type="dxa"/>
            <w:shd w:val="clear" w:color="auto" w:fill="auto"/>
            <w:noWrap/>
            <w:vAlign w:val="center"/>
          </w:tcPr>
          <w:p w14:paraId="0159C1C1" w14:textId="77777777" w:rsidR="00462904" w:rsidRPr="0074015A" w:rsidRDefault="00462904" w:rsidP="0094539F">
            <w:pPr>
              <w:pStyle w:val="NoSpacing"/>
              <w:rPr>
                <w:sz w:val="22"/>
                <w:szCs w:val="22"/>
              </w:rPr>
            </w:pPr>
          </w:p>
        </w:tc>
        <w:tc>
          <w:tcPr>
            <w:tcW w:w="1109" w:type="dxa"/>
            <w:vAlign w:val="center"/>
          </w:tcPr>
          <w:p w14:paraId="6B6AA80F" w14:textId="77777777" w:rsidR="00462904" w:rsidRPr="0074015A" w:rsidRDefault="00462904" w:rsidP="0094539F">
            <w:pPr>
              <w:pStyle w:val="NoSpacing"/>
              <w:rPr>
                <w:sz w:val="22"/>
                <w:szCs w:val="22"/>
              </w:rPr>
            </w:pPr>
          </w:p>
        </w:tc>
      </w:tr>
      <w:tr w:rsidR="00462904" w:rsidRPr="0074015A" w14:paraId="7A6AB603" w14:textId="77777777" w:rsidTr="0094539F">
        <w:trPr>
          <w:cantSplit/>
        </w:trPr>
        <w:tc>
          <w:tcPr>
            <w:tcW w:w="534" w:type="dxa"/>
            <w:shd w:val="clear" w:color="auto" w:fill="auto"/>
            <w:noWrap/>
            <w:vAlign w:val="center"/>
          </w:tcPr>
          <w:p w14:paraId="1BE2E9A7" w14:textId="77777777" w:rsidR="00462904" w:rsidRPr="0074015A" w:rsidRDefault="00462904" w:rsidP="0094539F">
            <w:pPr>
              <w:pStyle w:val="NoSpacing"/>
              <w:numPr>
                <w:ilvl w:val="0"/>
                <w:numId w:val="32"/>
              </w:numPr>
              <w:rPr>
                <w:sz w:val="22"/>
                <w:szCs w:val="22"/>
              </w:rPr>
            </w:pPr>
          </w:p>
        </w:tc>
        <w:tc>
          <w:tcPr>
            <w:tcW w:w="7371" w:type="dxa"/>
            <w:shd w:val="clear" w:color="auto" w:fill="auto"/>
            <w:vAlign w:val="center"/>
          </w:tcPr>
          <w:p w14:paraId="6B2A60CA" w14:textId="77777777" w:rsidR="00462904" w:rsidRPr="0074015A" w:rsidRDefault="00462904" w:rsidP="0094539F">
            <w:pPr>
              <w:pStyle w:val="NoSpacing"/>
              <w:ind w:left="16"/>
              <w:jc w:val="both"/>
              <w:rPr>
                <w:sz w:val="22"/>
                <w:szCs w:val="22"/>
              </w:rPr>
            </w:pPr>
            <w:r>
              <w:rPr>
                <w:sz w:val="22"/>
                <w:szCs w:val="22"/>
              </w:rPr>
              <w:t>P</w:t>
            </w:r>
            <w:r w:rsidRPr="0074015A">
              <w:rPr>
                <w:sz w:val="22"/>
                <w:szCs w:val="22"/>
              </w:rPr>
              <w:t>iegādes vienības garums/ Delivery unit lenght, m</w:t>
            </w:r>
          </w:p>
        </w:tc>
        <w:tc>
          <w:tcPr>
            <w:tcW w:w="2126" w:type="dxa"/>
            <w:shd w:val="clear" w:color="auto" w:fill="auto"/>
            <w:vAlign w:val="center"/>
          </w:tcPr>
          <w:p w14:paraId="53D01D44" w14:textId="77777777" w:rsidR="00462904" w:rsidRPr="0074015A" w:rsidRDefault="00462904" w:rsidP="0094539F">
            <w:pPr>
              <w:pStyle w:val="NoSpacing"/>
              <w:ind w:right="-129"/>
              <w:jc w:val="center"/>
              <w:rPr>
                <w:sz w:val="22"/>
                <w:szCs w:val="22"/>
              </w:rPr>
            </w:pPr>
            <w:r>
              <w:rPr>
                <w:sz w:val="22"/>
                <w:szCs w:val="22"/>
              </w:rPr>
              <w:t>≥</w:t>
            </w:r>
            <w:r w:rsidRPr="0074015A">
              <w:rPr>
                <w:sz w:val="22"/>
                <w:szCs w:val="22"/>
              </w:rPr>
              <w:t>50</w:t>
            </w:r>
          </w:p>
        </w:tc>
        <w:tc>
          <w:tcPr>
            <w:tcW w:w="2693" w:type="dxa"/>
            <w:shd w:val="clear" w:color="auto" w:fill="auto"/>
            <w:vAlign w:val="center"/>
          </w:tcPr>
          <w:p w14:paraId="71FFAB84" w14:textId="77777777" w:rsidR="00462904" w:rsidRPr="0074015A" w:rsidRDefault="00462904" w:rsidP="0094539F">
            <w:pPr>
              <w:pStyle w:val="NoSpacing"/>
              <w:rPr>
                <w:sz w:val="22"/>
                <w:szCs w:val="22"/>
              </w:rPr>
            </w:pPr>
          </w:p>
        </w:tc>
        <w:tc>
          <w:tcPr>
            <w:tcW w:w="1061" w:type="dxa"/>
            <w:shd w:val="clear" w:color="auto" w:fill="auto"/>
            <w:noWrap/>
            <w:vAlign w:val="center"/>
          </w:tcPr>
          <w:p w14:paraId="7863E3C8" w14:textId="77777777" w:rsidR="00462904" w:rsidRPr="0074015A" w:rsidRDefault="00462904" w:rsidP="0094539F">
            <w:pPr>
              <w:pStyle w:val="NoSpacing"/>
              <w:rPr>
                <w:sz w:val="22"/>
                <w:szCs w:val="22"/>
              </w:rPr>
            </w:pPr>
          </w:p>
        </w:tc>
        <w:tc>
          <w:tcPr>
            <w:tcW w:w="1109" w:type="dxa"/>
            <w:vAlign w:val="center"/>
          </w:tcPr>
          <w:p w14:paraId="2B26612D" w14:textId="77777777" w:rsidR="00462904" w:rsidRPr="0074015A" w:rsidRDefault="00462904" w:rsidP="0094539F">
            <w:pPr>
              <w:pStyle w:val="NoSpacing"/>
              <w:rPr>
                <w:sz w:val="22"/>
                <w:szCs w:val="22"/>
              </w:rPr>
            </w:pPr>
          </w:p>
        </w:tc>
      </w:tr>
    </w:tbl>
    <w:p w14:paraId="6AD599E8" w14:textId="77777777" w:rsidR="00462904" w:rsidRPr="00001BC6" w:rsidRDefault="00462904" w:rsidP="00462904"/>
    <w:p w14:paraId="168B7E1F" w14:textId="748735F4" w:rsidR="005C3D1B" w:rsidRPr="00462904" w:rsidRDefault="005C3D1B" w:rsidP="00462904"/>
    <w:sectPr w:rsidR="005C3D1B" w:rsidRPr="00462904" w:rsidSect="0012149C">
      <w:headerReference w:type="default" r:id="rId8"/>
      <w:footerReference w:type="default" r:id="rId9"/>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2BC0D" w14:textId="77777777" w:rsidR="00BB7D6A" w:rsidRDefault="00BB7D6A" w:rsidP="00CF5FAB">
      <w:r>
        <w:separator/>
      </w:r>
    </w:p>
  </w:endnote>
  <w:endnote w:type="continuationSeparator" w:id="0">
    <w:p w14:paraId="6594475E" w14:textId="77777777" w:rsidR="00BB7D6A" w:rsidRDefault="00BB7D6A" w:rsidP="00CF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B36E8" w14:textId="14A42146" w:rsidR="00754D39" w:rsidRDefault="00754D39" w:rsidP="00754D39">
    <w:pPr>
      <w:pStyle w:val="Footer"/>
      <w:jc w:val="center"/>
    </w:pPr>
    <w:r w:rsidRPr="009001A3">
      <w:fldChar w:fldCharType="begin"/>
    </w:r>
    <w:r w:rsidRPr="009001A3">
      <w:instrText>PAGE  \* Arabic  \* MERGEFORMAT</w:instrText>
    </w:r>
    <w:r w:rsidRPr="009001A3">
      <w:fldChar w:fldCharType="separate"/>
    </w:r>
    <w:r w:rsidR="0012149C">
      <w:rPr>
        <w:noProof/>
      </w:rPr>
      <w:t>1</w:t>
    </w:r>
    <w:r w:rsidRPr="009001A3">
      <w:fldChar w:fldCharType="end"/>
    </w:r>
    <w:r w:rsidRPr="009001A3">
      <w:t xml:space="preserve"> no </w:t>
    </w:r>
    <w:r w:rsidRPr="009001A3">
      <w:fldChar w:fldCharType="begin"/>
    </w:r>
    <w:r w:rsidRPr="009001A3">
      <w:instrText>NUMPAGES \ * arābu \ * MERGEFORMAT</w:instrText>
    </w:r>
    <w:r w:rsidRPr="009001A3">
      <w:fldChar w:fldCharType="separate"/>
    </w:r>
    <w:r w:rsidR="0012149C">
      <w:rPr>
        <w:noProof/>
      </w:rPr>
      <w:t>1</w:t>
    </w:r>
    <w:r w:rsidRPr="009001A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60852" w14:textId="77777777" w:rsidR="00BB7D6A" w:rsidRDefault="00BB7D6A" w:rsidP="00CF5FAB">
      <w:r>
        <w:separator/>
      </w:r>
    </w:p>
  </w:footnote>
  <w:footnote w:type="continuationSeparator" w:id="0">
    <w:p w14:paraId="52299B10" w14:textId="77777777" w:rsidR="00BB7D6A" w:rsidRDefault="00BB7D6A" w:rsidP="00CF5FAB">
      <w:r>
        <w:continuationSeparator/>
      </w:r>
    </w:p>
  </w:footnote>
  <w:footnote w:id="1">
    <w:p w14:paraId="1F7E4D33" w14:textId="77777777" w:rsidR="00462904" w:rsidRDefault="00462904" w:rsidP="00462904">
      <w:pPr>
        <w:pStyle w:val="FootnoteText"/>
      </w:pPr>
      <w:r>
        <w:rPr>
          <w:rStyle w:val="FootnoteReference"/>
        </w:rPr>
        <w:footnoteRef/>
      </w:r>
      <w:r>
        <w:t xml:space="preserve"> </w:t>
      </w:r>
      <w:r w:rsidRPr="00C02108">
        <w:t>Precīzs avots, kur atspoguļota tehniskā informācija (instru</w:t>
      </w:r>
      <w:r>
        <w:t>kcijas nosaukums un lapaspuse)</w:t>
      </w:r>
    </w:p>
  </w:footnote>
  <w:footnote w:id="2">
    <w:p w14:paraId="4B645101" w14:textId="77777777" w:rsidR="00462904" w:rsidRDefault="00462904" w:rsidP="00462904">
      <w:pPr>
        <w:pStyle w:val="FootnoteText"/>
      </w:pPr>
      <w:r>
        <w:rPr>
          <w:rStyle w:val="FootnoteReference"/>
        </w:rPr>
        <w:footnoteRef/>
      </w:r>
      <w:r>
        <w:t xml:space="preserve"> </w:t>
      </w:r>
      <w:r w:rsidRPr="0028349C">
        <w:t>AS “Sada</w:t>
      </w:r>
      <w:r>
        <w:t>les tīkls” materiālu kategorijas nosaukums un numurs</w:t>
      </w:r>
    </w:p>
  </w:footnote>
  <w:footnote w:id="3">
    <w:p w14:paraId="62846509" w14:textId="77777777" w:rsidR="00462904" w:rsidRDefault="00462904" w:rsidP="00462904">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p>
  </w:footnote>
  <w:footnote w:id="4">
    <w:p w14:paraId="022D9787" w14:textId="77777777" w:rsidR="00AB3A51" w:rsidRPr="00B61266" w:rsidRDefault="00AB3A51" w:rsidP="00AB3A51">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2A1AC314" w14:textId="77777777" w:rsidR="00AB3A51" w:rsidRPr="00194656" w:rsidRDefault="00AB3A51" w:rsidP="00AB3A51">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5FBA901C" w14:textId="77777777" w:rsidR="00AB3A51" w:rsidRDefault="00AB3A51" w:rsidP="00AB3A51">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C510" w14:textId="10E37439" w:rsidR="00754D39" w:rsidRPr="00754D39" w:rsidRDefault="00754D39" w:rsidP="00754D39">
    <w:pPr>
      <w:pStyle w:val="Header"/>
      <w:jc w:val="right"/>
    </w:pPr>
    <w:r w:rsidRPr="00754D39">
      <w:rPr>
        <w:bCs/>
        <w:color w:val="000000"/>
        <w:lang w:eastAsia="lv-LV"/>
      </w:rPr>
      <w:t>TS</w:t>
    </w:r>
    <w:r w:rsidR="0012149C">
      <w:rPr>
        <w:bCs/>
        <w:color w:val="000000"/>
        <w:lang w:eastAsia="lv-LV"/>
      </w:rPr>
      <w:t xml:space="preserve"> </w:t>
    </w:r>
    <w:r w:rsidRPr="00754D39">
      <w:rPr>
        <w:bCs/>
        <w:color w:val="000000"/>
        <w:lang w:eastAsia="lv-LV"/>
      </w:rPr>
      <w:t>0914.001</w:t>
    </w:r>
    <w:r w:rsidR="0012149C">
      <w:rPr>
        <w:bCs/>
        <w:color w:val="000000"/>
        <w:lang w:eastAsia="lv-LV"/>
      </w:rPr>
      <w:t xml:space="preserve"> </w:t>
    </w:r>
    <w:r w:rsidRPr="00754D39">
      <w:rPr>
        <w:bCs/>
        <w:color w:val="000000"/>
        <w:lang w:eastAsia="lv-LV"/>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DB3"/>
    <w:multiLevelType w:val="hybridMultilevel"/>
    <w:tmpl w:val="E188AA00"/>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406E75"/>
    <w:multiLevelType w:val="hybridMultilevel"/>
    <w:tmpl w:val="7B48DDD6"/>
    <w:lvl w:ilvl="0" w:tplc="21087AC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350E98"/>
    <w:multiLevelType w:val="hybridMultilevel"/>
    <w:tmpl w:val="412A3942"/>
    <w:lvl w:ilvl="0" w:tplc="222A25F8">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83B9E"/>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0F2E15EF"/>
    <w:multiLevelType w:val="hybridMultilevel"/>
    <w:tmpl w:val="6EE2372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05C5D90"/>
    <w:multiLevelType w:val="hybridMultilevel"/>
    <w:tmpl w:val="2F30B13C"/>
    <w:lvl w:ilvl="0" w:tplc="76D2E8BC">
      <w:start w:val="1"/>
      <w:numFmt w:val="decimal"/>
      <w:lvlText w:val="%1"/>
      <w:lvlJc w:val="left"/>
      <w:pPr>
        <w:ind w:left="144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53E27B9"/>
    <w:multiLevelType w:val="hybridMultilevel"/>
    <w:tmpl w:val="5246D83C"/>
    <w:lvl w:ilvl="0" w:tplc="C36EFE62">
      <w:start w:val="1"/>
      <w:numFmt w:val="decimal"/>
      <w:lvlText w:val="%1."/>
      <w:lvlJc w:val="center"/>
      <w:pPr>
        <w:ind w:left="114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94D52F0"/>
    <w:multiLevelType w:val="hybridMultilevel"/>
    <w:tmpl w:val="26E223E0"/>
    <w:lvl w:ilvl="0" w:tplc="E10E921E">
      <w:start w:val="5"/>
      <w:numFmt w:val="decimal"/>
      <w:lvlText w:val="%1."/>
      <w:lvlJc w:val="left"/>
      <w:pPr>
        <w:ind w:left="928" w:hanging="360"/>
      </w:pPr>
      <w:rPr>
        <w:rFonts w:hint="default"/>
      </w:rPr>
    </w:lvl>
    <w:lvl w:ilvl="1" w:tplc="04260019" w:tentative="1">
      <w:start w:val="1"/>
      <w:numFmt w:val="lowerLetter"/>
      <w:lvlText w:val="%2."/>
      <w:lvlJc w:val="left"/>
      <w:pPr>
        <w:ind w:left="1582" w:hanging="360"/>
      </w:pPr>
      <w:rPr>
        <w:rFonts w:cs="Times New Roman"/>
      </w:rPr>
    </w:lvl>
    <w:lvl w:ilvl="2" w:tplc="0426001B" w:tentative="1">
      <w:start w:val="1"/>
      <w:numFmt w:val="lowerRoman"/>
      <w:lvlText w:val="%3."/>
      <w:lvlJc w:val="right"/>
      <w:pPr>
        <w:ind w:left="2302" w:hanging="180"/>
      </w:pPr>
      <w:rPr>
        <w:rFonts w:cs="Times New Roman"/>
      </w:rPr>
    </w:lvl>
    <w:lvl w:ilvl="3" w:tplc="0426000F" w:tentative="1">
      <w:start w:val="1"/>
      <w:numFmt w:val="decimal"/>
      <w:lvlText w:val="%4."/>
      <w:lvlJc w:val="left"/>
      <w:pPr>
        <w:ind w:left="3022" w:hanging="360"/>
      </w:pPr>
      <w:rPr>
        <w:rFonts w:cs="Times New Roman"/>
      </w:rPr>
    </w:lvl>
    <w:lvl w:ilvl="4" w:tplc="04260019" w:tentative="1">
      <w:start w:val="1"/>
      <w:numFmt w:val="lowerLetter"/>
      <w:lvlText w:val="%5."/>
      <w:lvlJc w:val="left"/>
      <w:pPr>
        <w:ind w:left="3742" w:hanging="360"/>
      </w:pPr>
      <w:rPr>
        <w:rFonts w:cs="Times New Roman"/>
      </w:rPr>
    </w:lvl>
    <w:lvl w:ilvl="5" w:tplc="0426001B" w:tentative="1">
      <w:start w:val="1"/>
      <w:numFmt w:val="lowerRoman"/>
      <w:lvlText w:val="%6."/>
      <w:lvlJc w:val="right"/>
      <w:pPr>
        <w:ind w:left="4462" w:hanging="180"/>
      </w:pPr>
      <w:rPr>
        <w:rFonts w:cs="Times New Roman"/>
      </w:rPr>
    </w:lvl>
    <w:lvl w:ilvl="6" w:tplc="0426000F" w:tentative="1">
      <w:start w:val="1"/>
      <w:numFmt w:val="decimal"/>
      <w:lvlText w:val="%7."/>
      <w:lvlJc w:val="left"/>
      <w:pPr>
        <w:ind w:left="5182" w:hanging="360"/>
      </w:pPr>
      <w:rPr>
        <w:rFonts w:cs="Times New Roman"/>
      </w:rPr>
    </w:lvl>
    <w:lvl w:ilvl="7" w:tplc="04260019" w:tentative="1">
      <w:start w:val="1"/>
      <w:numFmt w:val="lowerLetter"/>
      <w:lvlText w:val="%8."/>
      <w:lvlJc w:val="left"/>
      <w:pPr>
        <w:ind w:left="5902" w:hanging="360"/>
      </w:pPr>
      <w:rPr>
        <w:rFonts w:cs="Times New Roman"/>
      </w:rPr>
    </w:lvl>
    <w:lvl w:ilvl="8" w:tplc="0426001B" w:tentative="1">
      <w:start w:val="1"/>
      <w:numFmt w:val="lowerRoman"/>
      <w:lvlText w:val="%9."/>
      <w:lvlJc w:val="right"/>
      <w:pPr>
        <w:ind w:left="6622" w:hanging="180"/>
      </w:pPr>
      <w:rPr>
        <w:rFonts w:cs="Times New Roman"/>
      </w:rPr>
    </w:lvl>
  </w:abstractNum>
  <w:abstractNum w:abstractNumId="8" w15:restartNumberingAfterBreak="0">
    <w:nsid w:val="1A2107B7"/>
    <w:multiLevelType w:val="hybridMultilevel"/>
    <w:tmpl w:val="04D81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617E5F"/>
    <w:multiLevelType w:val="hybridMultilevel"/>
    <w:tmpl w:val="62223E6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FF11109"/>
    <w:multiLevelType w:val="hybridMultilevel"/>
    <w:tmpl w:val="21423E5C"/>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E32601"/>
    <w:multiLevelType w:val="hybridMultilevel"/>
    <w:tmpl w:val="4D46C606"/>
    <w:lvl w:ilvl="0" w:tplc="0426000F">
      <w:start w:val="1"/>
      <w:numFmt w:val="decimal"/>
      <w:lvlText w:val="%1."/>
      <w:lvlJc w:val="left"/>
      <w:pPr>
        <w:ind w:left="114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6A707B3"/>
    <w:multiLevelType w:val="hybridMultilevel"/>
    <w:tmpl w:val="95F6A4F4"/>
    <w:lvl w:ilvl="0" w:tplc="21087AC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73733B3"/>
    <w:multiLevelType w:val="hybridMultilevel"/>
    <w:tmpl w:val="1286E8A4"/>
    <w:lvl w:ilvl="0" w:tplc="C36EFE62">
      <w:start w:val="1"/>
      <w:numFmt w:val="decimal"/>
      <w:lvlText w:val="%1."/>
      <w:lvlJc w:val="center"/>
      <w:pPr>
        <w:ind w:left="114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A5A75E2"/>
    <w:multiLevelType w:val="hybridMultilevel"/>
    <w:tmpl w:val="6B9E10DA"/>
    <w:lvl w:ilvl="0" w:tplc="76D2E8BC">
      <w:start w:val="20"/>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B3F4496"/>
    <w:multiLevelType w:val="hybridMultilevel"/>
    <w:tmpl w:val="5E4AA820"/>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7E4A88"/>
    <w:multiLevelType w:val="hybridMultilevel"/>
    <w:tmpl w:val="203E5C42"/>
    <w:lvl w:ilvl="0" w:tplc="E5687894">
      <w:start w:val="1"/>
      <w:numFmt w:val="decimal"/>
      <w:lvlText w:val="%1."/>
      <w:lvlJc w:val="center"/>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2EF53119"/>
    <w:multiLevelType w:val="hybridMultilevel"/>
    <w:tmpl w:val="15A4BD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42F2A5F"/>
    <w:multiLevelType w:val="hybridMultilevel"/>
    <w:tmpl w:val="E014DAF8"/>
    <w:lvl w:ilvl="0" w:tplc="0426000F">
      <w:start w:val="1"/>
      <w:numFmt w:val="decimal"/>
      <w:lvlText w:val="%1."/>
      <w:lvlJc w:val="left"/>
      <w:pPr>
        <w:ind w:left="786" w:hanging="360"/>
      </w:p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15:restartNumberingAfterBreak="0">
    <w:nsid w:val="370507CA"/>
    <w:multiLevelType w:val="hybridMultilevel"/>
    <w:tmpl w:val="17F21C42"/>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0" w15:restartNumberingAfterBreak="0">
    <w:nsid w:val="46C358B8"/>
    <w:multiLevelType w:val="hybridMultilevel"/>
    <w:tmpl w:val="AF5868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75018A2"/>
    <w:multiLevelType w:val="hybridMultilevel"/>
    <w:tmpl w:val="E50CB99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52A43104"/>
    <w:multiLevelType w:val="hybridMultilevel"/>
    <w:tmpl w:val="62223E6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8B85681"/>
    <w:multiLevelType w:val="hybridMultilevel"/>
    <w:tmpl w:val="9A7E8032"/>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DA54BEB"/>
    <w:multiLevelType w:val="hybridMultilevel"/>
    <w:tmpl w:val="99828CA2"/>
    <w:lvl w:ilvl="0" w:tplc="21087AC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6843023"/>
    <w:multiLevelType w:val="hybridMultilevel"/>
    <w:tmpl w:val="88E65860"/>
    <w:lvl w:ilvl="0" w:tplc="C36EFE62">
      <w:start w:val="1"/>
      <w:numFmt w:val="decimal"/>
      <w:lvlText w:val="%1."/>
      <w:lvlJc w:val="center"/>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67057833"/>
    <w:multiLevelType w:val="hybridMultilevel"/>
    <w:tmpl w:val="F8962334"/>
    <w:lvl w:ilvl="0" w:tplc="6AF0023A">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98F5330"/>
    <w:multiLevelType w:val="hybridMultilevel"/>
    <w:tmpl w:val="24984FC8"/>
    <w:lvl w:ilvl="0" w:tplc="76D2E8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A0F0EF7"/>
    <w:multiLevelType w:val="hybridMultilevel"/>
    <w:tmpl w:val="E34C7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C276F40"/>
    <w:multiLevelType w:val="hybridMultilevel"/>
    <w:tmpl w:val="5866D2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47D2CA2"/>
    <w:multiLevelType w:val="hybridMultilevel"/>
    <w:tmpl w:val="762A92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8AB0FDB"/>
    <w:multiLevelType w:val="hybridMultilevel"/>
    <w:tmpl w:val="52669758"/>
    <w:lvl w:ilvl="0" w:tplc="8A264034">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31441409">
    <w:abstractNumId w:val="18"/>
  </w:num>
  <w:num w:numId="2" w16cid:durableId="1638797155">
    <w:abstractNumId w:val="31"/>
  </w:num>
  <w:num w:numId="3" w16cid:durableId="858396763">
    <w:abstractNumId w:val="15"/>
  </w:num>
  <w:num w:numId="4" w16cid:durableId="1720549202">
    <w:abstractNumId w:val="10"/>
  </w:num>
  <w:num w:numId="5" w16cid:durableId="1184243293">
    <w:abstractNumId w:val="24"/>
  </w:num>
  <w:num w:numId="6" w16cid:durableId="1946225968">
    <w:abstractNumId w:val="0"/>
  </w:num>
  <w:num w:numId="7" w16cid:durableId="1919898039">
    <w:abstractNumId w:val="1"/>
  </w:num>
  <w:num w:numId="8" w16cid:durableId="1030643866">
    <w:abstractNumId w:val="23"/>
  </w:num>
  <w:num w:numId="9" w16cid:durableId="465120535">
    <w:abstractNumId w:val="16"/>
  </w:num>
  <w:num w:numId="10" w16cid:durableId="1848590610">
    <w:abstractNumId w:val="25"/>
  </w:num>
  <w:num w:numId="11" w16cid:durableId="1581912404">
    <w:abstractNumId w:val="13"/>
  </w:num>
  <w:num w:numId="12" w16cid:durableId="1832015985">
    <w:abstractNumId w:val="6"/>
  </w:num>
  <w:num w:numId="13" w16cid:durableId="2003270789">
    <w:abstractNumId w:val="11"/>
  </w:num>
  <w:num w:numId="14" w16cid:durableId="1318146187">
    <w:abstractNumId w:val="7"/>
  </w:num>
  <w:num w:numId="15" w16cid:durableId="835996698">
    <w:abstractNumId w:val="12"/>
  </w:num>
  <w:num w:numId="16" w16cid:durableId="382287644">
    <w:abstractNumId w:val="21"/>
  </w:num>
  <w:num w:numId="17" w16cid:durableId="560479932">
    <w:abstractNumId w:val="27"/>
  </w:num>
  <w:num w:numId="18" w16cid:durableId="1700162659">
    <w:abstractNumId w:val="4"/>
  </w:num>
  <w:num w:numId="19" w16cid:durableId="1976527167">
    <w:abstractNumId w:val="5"/>
  </w:num>
  <w:num w:numId="20" w16cid:durableId="190339073">
    <w:abstractNumId w:val="14"/>
  </w:num>
  <w:num w:numId="21" w16cid:durableId="780489003">
    <w:abstractNumId w:val="9"/>
  </w:num>
  <w:num w:numId="22" w16cid:durableId="2131430942">
    <w:abstractNumId w:val="22"/>
  </w:num>
  <w:num w:numId="23" w16cid:durableId="1280453246">
    <w:abstractNumId w:val="29"/>
  </w:num>
  <w:num w:numId="24" w16cid:durableId="1186166409">
    <w:abstractNumId w:val="20"/>
  </w:num>
  <w:num w:numId="25" w16cid:durableId="2110619350">
    <w:abstractNumId w:val="28"/>
  </w:num>
  <w:num w:numId="26" w16cid:durableId="1613397397">
    <w:abstractNumId w:val="30"/>
  </w:num>
  <w:num w:numId="27" w16cid:durableId="1913586865">
    <w:abstractNumId w:val="8"/>
  </w:num>
  <w:num w:numId="28" w16cid:durableId="900482730">
    <w:abstractNumId w:val="26"/>
  </w:num>
  <w:num w:numId="29" w16cid:durableId="565803729">
    <w:abstractNumId w:val="17"/>
  </w:num>
  <w:num w:numId="30" w16cid:durableId="1563514979">
    <w:abstractNumId w:val="2"/>
  </w:num>
  <w:num w:numId="31" w16cid:durableId="1635016563">
    <w:abstractNumId w:val="19"/>
  </w:num>
  <w:num w:numId="32" w16cid:durableId="14946447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F22"/>
    <w:rsid w:val="00001BC6"/>
    <w:rsid w:val="00005C8B"/>
    <w:rsid w:val="000358F4"/>
    <w:rsid w:val="00046F62"/>
    <w:rsid w:val="00053868"/>
    <w:rsid w:val="00084059"/>
    <w:rsid w:val="000A6C7E"/>
    <w:rsid w:val="0012149C"/>
    <w:rsid w:val="00136ACE"/>
    <w:rsid w:val="00150E05"/>
    <w:rsid w:val="0015182F"/>
    <w:rsid w:val="00153716"/>
    <w:rsid w:val="00164695"/>
    <w:rsid w:val="001876CD"/>
    <w:rsid w:val="001A3338"/>
    <w:rsid w:val="001A59EC"/>
    <w:rsid w:val="001B594C"/>
    <w:rsid w:val="001D0852"/>
    <w:rsid w:val="00206E54"/>
    <w:rsid w:val="00213470"/>
    <w:rsid w:val="002504B0"/>
    <w:rsid w:val="00252DD8"/>
    <w:rsid w:val="002750A9"/>
    <w:rsid w:val="00277481"/>
    <w:rsid w:val="002B3DDE"/>
    <w:rsid w:val="002B7A94"/>
    <w:rsid w:val="002D1CA1"/>
    <w:rsid w:val="002D7038"/>
    <w:rsid w:val="002E6B35"/>
    <w:rsid w:val="002F0BC8"/>
    <w:rsid w:val="002F19F4"/>
    <w:rsid w:val="0031787C"/>
    <w:rsid w:val="003355B6"/>
    <w:rsid w:val="003379AB"/>
    <w:rsid w:val="00341CC2"/>
    <w:rsid w:val="00342736"/>
    <w:rsid w:val="0034586C"/>
    <w:rsid w:val="00352F5A"/>
    <w:rsid w:val="00353EC7"/>
    <w:rsid w:val="00357BE6"/>
    <w:rsid w:val="003673D6"/>
    <w:rsid w:val="00376BFB"/>
    <w:rsid w:val="00377789"/>
    <w:rsid w:val="00387900"/>
    <w:rsid w:val="003976FC"/>
    <w:rsid w:val="003D11CF"/>
    <w:rsid w:val="003D1B7B"/>
    <w:rsid w:val="0040216F"/>
    <w:rsid w:val="00403CF8"/>
    <w:rsid w:val="0040789D"/>
    <w:rsid w:val="00417AC8"/>
    <w:rsid w:val="00417CE0"/>
    <w:rsid w:val="00427918"/>
    <w:rsid w:val="00442CAE"/>
    <w:rsid w:val="0045231F"/>
    <w:rsid w:val="004618BC"/>
    <w:rsid w:val="00462904"/>
    <w:rsid w:val="00474122"/>
    <w:rsid w:val="00486058"/>
    <w:rsid w:val="00497D44"/>
    <w:rsid w:val="004A4E56"/>
    <w:rsid w:val="004D1E45"/>
    <w:rsid w:val="004D449C"/>
    <w:rsid w:val="004E2F06"/>
    <w:rsid w:val="004E429F"/>
    <w:rsid w:val="004F2122"/>
    <w:rsid w:val="00514505"/>
    <w:rsid w:val="005163CE"/>
    <w:rsid w:val="00522247"/>
    <w:rsid w:val="005223DC"/>
    <w:rsid w:val="00547C6C"/>
    <w:rsid w:val="00560E98"/>
    <w:rsid w:val="00570D33"/>
    <w:rsid w:val="00571A20"/>
    <w:rsid w:val="005766AC"/>
    <w:rsid w:val="005A0D9F"/>
    <w:rsid w:val="005A4B32"/>
    <w:rsid w:val="005C205C"/>
    <w:rsid w:val="005C3D1B"/>
    <w:rsid w:val="005C5DED"/>
    <w:rsid w:val="005E4E61"/>
    <w:rsid w:val="005E6E26"/>
    <w:rsid w:val="005F5816"/>
    <w:rsid w:val="006022B5"/>
    <w:rsid w:val="00603F00"/>
    <w:rsid w:val="006048EE"/>
    <w:rsid w:val="0065108C"/>
    <w:rsid w:val="00653827"/>
    <w:rsid w:val="00666F12"/>
    <w:rsid w:val="00667DFA"/>
    <w:rsid w:val="006A19A8"/>
    <w:rsid w:val="006A4BA7"/>
    <w:rsid w:val="006C2D2F"/>
    <w:rsid w:val="006F7C34"/>
    <w:rsid w:val="00701A4A"/>
    <w:rsid w:val="00702720"/>
    <w:rsid w:val="00716576"/>
    <w:rsid w:val="00725FBB"/>
    <w:rsid w:val="0074015A"/>
    <w:rsid w:val="0074417D"/>
    <w:rsid w:val="0075007C"/>
    <w:rsid w:val="00754D39"/>
    <w:rsid w:val="00794182"/>
    <w:rsid w:val="00797CD3"/>
    <w:rsid w:val="007B48C7"/>
    <w:rsid w:val="007B6292"/>
    <w:rsid w:val="007D2F00"/>
    <w:rsid w:val="007D3A8A"/>
    <w:rsid w:val="007D3A91"/>
    <w:rsid w:val="007E6A4C"/>
    <w:rsid w:val="00806F22"/>
    <w:rsid w:val="00826C19"/>
    <w:rsid w:val="0083209B"/>
    <w:rsid w:val="0085079D"/>
    <w:rsid w:val="00861623"/>
    <w:rsid w:val="0087177A"/>
    <w:rsid w:val="00875FA4"/>
    <w:rsid w:val="008958CB"/>
    <w:rsid w:val="00896C4A"/>
    <w:rsid w:val="008B44A7"/>
    <w:rsid w:val="008E75FC"/>
    <w:rsid w:val="009067B0"/>
    <w:rsid w:val="00933298"/>
    <w:rsid w:val="00943024"/>
    <w:rsid w:val="00945A7B"/>
    <w:rsid w:val="00964C09"/>
    <w:rsid w:val="009722EA"/>
    <w:rsid w:val="00977A65"/>
    <w:rsid w:val="00980765"/>
    <w:rsid w:val="009A2A03"/>
    <w:rsid w:val="009B30A2"/>
    <w:rsid w:val="009C3815"/>
    <w:rsid w:val="009C7F5F"/>
    <w:rsid w:val="009D1577"/>
    <w:rsid w:val="009D1E7D"/>
    <w:rsid w:val="009E05BF"/>
    <w:rsid w:val="009F5074"/>
    <w:rsid w:val="00A23FAB"/>
    <w:rsid w:val="00A26796"/>
    <w:rsid w:val="00A43E57"/>
    <w:rsid w:val="00A45529"/>
    <w:rsid w:val="00A75612"/>
    <w:rsid w:val="00A77DE4"/>
    <w:rsid w:val="00A83891"/>
    <w:rsid w:val="00A9415E"/>
    <w:rsid w:val="00AA0296"/>
    <w:rsid w:val="00AA6A37"/>
    <w:rsid w:val="00AB3A51"/>
    <w:rsid w:val="00AE518C"/>
    <w:rsid w:val="00B02A88"/>
    <w:rsid w:val="00B07DCD"/>
    <w:rsid w:val="00B15081"/>
    <w:rsid w:val="00B351CF"/>
    <w:rsid w:val="00B52033"/>
    <w:rsid w:val="00B52D1B"/>
    <w:rsid w:val="00B55030"/>
    <w:rsid w:val="00B743F4"/>
    <w:rsid w:val="00BA44B6"/>
    <w:rsid w:val="00BB7D6A"/>
    <w:rsid w:val="00BC64F0"/>
    <w:rsid w:val="00BE7B4F"/>
    <w:rsid w:val="00C3526E"/>
    <w:rsid w:val="00C360EC"/>
    <w:rsid w:val="00C50743"/>
    <w:rsid w:val="00C515B1"/>
    <w:rsid w:val="00C53EDC"/>
    <w:rsid w:val="00C862B1"/>
    <w:rsid w:val="00CB5123"/>
    <w:rsid w:val="00CC41B3"/>
    <w:rsid w:val="00CD6472"/>
    <w:rsid w:val="00CE3CDA"/>
    <w:rsid w:val="00CE6999"/>
    <w:rsid w:val="00CF5FAB"/>
    <w:rsid w:val="00D12081"/>
    <w:rsid w:val="00D15C40"/>
    <w:rsid w:val="00D25D99"/>
    <w:rsid w:val="00D32576"/>
    <w:rsid w:val="00D36C8B"/>
    <w:rsid w:val="00D62CF1"/>
    <w:rsid w:val="00D77926"/>
    <w:rsid w:val="00DB2536"/>
    <w:rsid w:val="00DC1D33"/>
    <w:rsid w:val="00DE3C7A"/>
    <w:rsid w:val="00DE6941"/>
    <w:rsid w:val="00DF30E7"/>
    <w:rsid w:val="00E1228D"/>
    <w:rsid w:val="00E55893"/>
    <w:rsid w:val="00E733E5"/>
    <w:rsid w:val="00E74C6F"/>
    <w:rsid w:val="00E77323"/>
    <w:rsid w:val="00EA3619"/>
    <w:rsid w:val="00EB016B"/>
    <w:rsid w:val="00EC6AA3"/>
    <w:rsid w:val="00ED2DA0"/>
    <w:rsid w:val="00F21E74"/>
    <w:rsid w:val="00F228FC"/>
    <w:rsid w:val="00F3551B"/>
    <w:rsid w:val="00F65FA6"/>
    <w:rsid w:val="00F702B9"/>
    <w:rsid w:val="00F74AAE"/>
    <w:rsid w:val="00F7710E"/>
    <w:rsid w:val="00F81654"/>
    <w:rsid w:val="00FA5395"/>
    <w:rsid w:val="00FB21AD"/>
    <w:rsid w:val="00FC3F89"/>
    <w:rsid w:val="00FC6F31"/>
    <w:rsid w:val="00FE79F9"/>
    <w:rsid w:val="05D08F80"/>
    <w:rsid w:val="3F8F15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8B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F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F22"/>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806F22"/>
    <w:rPr>
      <w:rFonts w:ascii="Tahoma" w:hAnsi="Tahoma" w:cs="Tahoma"/>
      <w:sz w:val="16"/>
      <w:szCs w:val="16"/>
    </w:rPr>
  </w:style>
  <w:style w:type="character" w:customStyle="1" w:styleId="BalloonTextChar">
    <w:name w:val="Balloon Text Char"/>
    <w:basedOn w:val="DefaultParagraphFont"/>
    <w:link w:val="BalloonText"/>
    <w:uiPriority w:val="99"/>
    <w:rsid w:val="00806F22"/>
    <w:rPr>
      <w:rFonts w:ascii="Tahoma" w:eastAsia="Times New Roman" w:hAnsi="Tahoma" w:cs="Tahoma"/>
      <w:sz w:val="16"/>
      <w:szCs w:val="16"/>
    </w:rPr>
  </w:style>
  <w:style w:type="paragraph" w:styleId="Header">
    <w:name w:val="header"/>
    <w:basedOn w:val="Normal"/>
    <w:link w:val="HeaderChar"/>
    <w:uiPriority w:val="99"/>
    <w:unhideWhenUsed/>
    <w:rsid w:val="00CF5FAB"/>
    <w:pPr>
      <w:tabs>
        <w:tab w:val="center" w:pos="4153"/>
        <w:tab w:val="right" w:pos="8306"/>
      </w:tabs>
    </w:pPr>
  </w:style>
  <w:style w:type="character" w:customStyle="1" w:styleId="HeaderChar">
    <w:name w:val="Header Char"/>
    <w:basedOn w:val="DefaultParagraphFont"/>
    <w:link w:val="Header"/>
    <w:uiPriority w:val="99"/>
    <w:rsid w:val="00CF5F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FAB"/>
    <w:pPr>
      <w:tabs>
        <w:tab w:val="center" w:pos="4153"/>
        <w:tab w:val="right" w:pos="8306"/>
      </w:tabs>
    </w:pPr>
  </w:style>
  <w:style w:type="character" w:customStyle="1" w:styleId="FooterChar">
    <w:name w:val="Footer Char"/>
    <w:basedOn w:val="DefaultParagraphFont"/>
    <w:link w:val="Footer"/>
    <w:uiPriority w:val="99"/>
    <w:rsid w:val="00CF5FAB"/>
    <w:rPr>
      <w:rFonts w:ascii="Times New Roman" w:eastAsia="Times New Roman" w:hAnsi="Times New Roman" w:cs="Times New Roman"/>
      <w:sz w:val="24"/>
      <w:szCs w:val="24"/>
    </w:rPr>
  </w:style>
  <w:style w:type="paragraph" w:styleId="Title">
    <w:name w:val="Title"/>
    <w:basedOn w:val="Normal"/>
    <w:link w:val="TitleChar"/>
    <w:qFormat/>
    <w:rsid w:val="00E1228D"/>
    <w:pPr>
      <w:jc w:val="center"/>
    </w:pPr>
    <w:rPr>
      <w:b/>
      <w:bCs/>
      <w:sz w:val="36"/>
      <w:szCs w:val="22"/>
    </w:rPr>
  </w:style>
  <w:style w:type="character" w:customStyle="1" w:styleId="TitleChar">
    <w:name w:val="Title Char"/>
    <w:basedOn w:val="DefaultParagraphFont"/>
    <w:link w:val="Title"/>
    <w:rsid w:val="00E1228D"/>
    <w:rPr>
      <w:rFonts w:ascii="Times New Roman" w:eastAsia="Times New Roman" w:hAnsi="Times New Roman" w:cs="Times New Roman"/>
      <w:b/>
      <w:bCs/>
      <w:sz w:val="36"/>
    </w:rPr>
  </w:style>
  <w:style w:type="paragraph" w:styleId="ListParagraph">
    <w:name w:val="List Paragraph"/>
    <w:basedOn w:val="Normal"/>
    <w:uiPriority w:val="34"/>
    <w:qFormat/>
    <w:rsid w:val="00522247"/>
    <w:pPr>
      <w:ind w:left="720"/>
      <w:contextualSpacing/>
    </w:pPr>
  </w:style>
  <w:style w:type="character" w:styleId="CommentReference">
    <w:name w:val="annotation reference"/>
    <w:basedOn w:val="DefaultParagraphFont"/>
    <w:uiPriority w:val="99"/>
    <w:semiHidden/>
    <w:unhideWhenUsed/>
    <w:rsid w:val="00AE518C"/>
    <w:rPr>
      <w:sz w:val="16"/>
      <w:szCs w:val="16"/>
    </w:rPr>
  </w:style>
  <w:style w:type="paragraph" w:styleId="CommentText">
    <w:name w:val="annotation text"/>
    <w:basedOn w:val="Normal"/>
    <w:link w:val="CommentTextChar"/>
    <w:uiPriority w:val="99"/>
    <w:semiHidden/>
    <w:unhideWhenUsed/>
    <w:rsid w:val="00AE518C"/>
    <w:rPr>
      <w:sz w:val="20"/>
      <w:szCs w:val="20"/>
    </w:rPr>
  </w:style>
  <w:style w:type="character" w:customStyle="1" w:styleId="CommentTextChar">
    <w:name w:val="Comment Text Char"/>
    <w:basedOn w:val="DefaultParagraphFont"/>
    <w:link w:val="CommentText"/>
    <w:uiPriority w:val="99"/>
    <w:semiHidden/>
    <w:rsid w:val="00AE51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18C"/>
    <w:rPr>
      <w:b/>
      <w:bCs/>
    </w:rPr>
  </w:style>
  <w:style w:type="character" w:customStyle="1" w:styleId="CommentSubjectChar">
    <w:name w:val="Comment Subject Char"/>
    <w:basedOn w:val="CommentTextChar"/>
    <w:link w:val="CommentSubject"/>
    <w:uiPriority w:val="99"/>
    <w:semiHidden/>
    <w:rsid w:val="00AE518C"/>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754D39"/>
    <w:rPr>
      <w:sz w:val="20"/>
      <w:szCs w:val="20"/>
    </w:rPr>
  </w:style>
  <w:style w:type="character" w:customStyle="1" w:styleId="FootnoteTextChar">
    <w:name w:val="Footnote Text Char"/>
    <w:basedOn w:val="DefaultParagraphFont"/>
    <w:link w:val="FootnoteText"/>
    <w:uiPriority w:val="99"/>
    <w:semiHidden/>
    <w:rsid w:val="00754D3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754D39"/>
    <w:rPr>
      <w:vertAlign w:val="superscript"/>
    </w:rPr>
  </w:style>
  <w:style w:type="character" w:customStyle="1" w:styleId="y2iqfc">
    <w:name w:val="y2iqfc"/>
    <w:basedOn w:val="DefaultParagraphFont"/>
    <w:rsid w:val="007D2F00"/>
  </w:style>
  <w:style w:type="character" w:styleId="Hyperlink">
    <w:name w:val="Hyperlink"/>
    <w:uiPriority w:val="99"/>
    <w:rsid w:val="00AB3A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3EA93-845D-46E7-AE31-E310BE953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1251</Words>
  <Characters>714</Characters>
  <Application>Microsoft Office Word</Application>
  <DocSecurity>0</DocSecurity>
  <Lines>5</Lines>
  <Paragraphs>3</Paragraphs>
  <ScaleCrop>false</ScaleCrop>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2023-08-14T11:43:00Z</dcterms:created>
  <dcterms:modified xsi:type="dcterms:W3CDTF">2023-08-14T11:43:00Z</dcterms:modified>
  <cp:category/>
  <cp:contentStatus/>
</cp:coreProperties>
</file>