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38D6" w14:textId="70225B5B" w:rsidR="00520583" w:rsidRDefault="00520583" w:rsidP="00551CD5">
      <w:pPr>
        <w:jc w:val="center"/>
        <w:rPr>
          <w:b/>
          <w:bCs/>
          <w:color w:val="000000"/>
          <w:lang w:eastAsia="lv-LV"/>
        </w:rPr>
      </w:pPr>
      <w:r>
        <w:rPr>
          <w:b/>
          <w:bCs/>
          <w:color w:val="000000"/>
          <w:lang w:eastAsia="lv-LV"/>
        </w:rPr>
        <w:t>TEHNISKĀ SPECIFIKĀCIJA</w:t>
      </w:r>
      <w:r w:rsidR="00E36C0C">
        <w:rPr>
          <w:b/>
          <w:bCs/>
          <w:color w:val="000000"/>
          <w:lang w:eastAsia="lv-LV"/>
        </w:rPr>
        <w:t>/ TECHNICAL SPECIFICATION</w:t>
      </w:r>
      <w:r w:rsidR="002D1CA1">
        <w:rPr>
          <w:b/>
          <w:bCs/>
          <w:color w:val="000000"/>
          <w:lang w:eastAsia="lv-LV"/>
        </w:rPr>
        <w:t xml:space="preserve"> Nr. </w:t>
      </w:r>
      <w:r w:rsidR="004B42C4">
        <w:rPr>
          <w:b/>
          <w:bCs/>
          <w:color w:val="000000"/>
          <w:lang w:eastAsia="lv-LV"/>
        </w:rPr>
        <w:t xml:space="preserve">TS </w:t>
      </w:r>
      <w:r w:rsidR="007B6292">
        <w:rPr>
          <w:b/>
          <w:bCs/>
          <w:color w:val="000000"/>
          <w:lang w:eastAsia="lv-LV"/>
        </w:rPr>
        <w:t>1302.</w:t>
      </w:r>
      <w:r w:rsidR="00E0778F">
        <w:rPr>
          <w:b/>
          <w:bCs/>
          <w:color w:val="000000"/>
          <w:lang w:eastAsia="lv-LV"/>
        </w:rPr>
        <w:t>001-005</w:t>
      </w:r>
      <w:r>
        <w:rPr>
          <w:b/>
          <w:bCs/>
          <w:color w:val="000000"/>
          <w:lang w:eastAsia="lv-LV"/>
        </w:rPr>
        <w:t xml:space="preserve"> v1</w:t>
      </w:r>
    </w:p>
    <w:p w14:paraId="3CFC4DC2" w14:textId="13695E43" w:rsidR="002D1CA1" w:rsidRPr="00357BE6" w:rsidRDefault="007B6292" w:rsidP="00551CD5">
      <w:pPr>
        <w:jc w:val="center"/>
      </w:pPr>
      <w:r w:rsidRPr="007B6292">
        <w:rPr>
          <w:b/>
          <w:bCs/>
          <w:color w:val="000000"/>
          <w:lang w:eastAsia="lv-LV"/>
        </w:rPr>
        <w:t xml:space="preserve">Informatīva </w:t>
      </w:r>
      <w:r w:rsidR="0075007C">
        <w:rPr>
          <w:b/>
          <w:bCs/>
          <w:color w:val="000000"/>
          <w:lang w:eastAsia="lv-LV"/>
        </w:rPr>
        <w:t xml:space="preserve">plastikāta </w:t>
      </w:r>
      <w:r w:rsidRPr="007B6292">
        <w:rPr>
          <w:b/>
          <w:bCs/>
          <w:color w:val="000000"/>
          <w:lang w:eastAsia="lv-LV"/>
        </w:rPr>
        <w:t>zīme "Aizsargjosla GVL</w:t>
      </w:r>
      <w:r w:rsidR="005C5DED">
        <w:rPr>
          <w:b/>
          <w:bCs/>
          <w:color w:val="000000"/>
          <w:lang w:eastAsia="lv-LV"/>
        </w:rPr>
        <w:t>, TP</w:t>
      </w:r>
      <w:r w:rsidRPr="007B6292">
        <w:rPr>
          <w:b/>
          <w:bCs/>
          <w:color w:val="000000"/>
          <w:lang w:eastAsia="lv-LV"/>
        </w:rPr>
        <w:t xml:space="preserve"> "</w:t>
      </w:r>
      <w:r w:rsidR="002D1CA1" w:rsidRPr="00F375E5">
        <w:rPr>
          <w:b/>
          <w:bCs/>
          <w:color w:val="000000"/>
          <w:lang w:eastAsia="lv-LV"/>
        </w:rPr>
        <w:t xml:space="preserve"> </w:t>
      </w:r>
      <w:r>
        <w:rPr>
          <w:b/>
          <w:bCs/>
          <w:color w:val="000000"/>
          <w:lang w:eastAsia="lv-LV"/>
        </w:rPr>
        <w:t>ārtipa</w:t>
      </w:r>
      <w:r w:rsidR="00E36C0C">
        <w:rPr>
          <w:b/>
          <w:bCs/>
          <w:color w:val="000000"/>
          <w:lang w:eastAsia="lv-LV"/>
        </w:rPr>
        <w:t>/ Informative plastic sign “Protection zone overhead lines, TP” outdoor.</w:t>
      </w:r>
    </w:p>
    <w:p w14:paraId="168B7E1F" w14:textId="3E7F4157" w:rsidR="005C3D1B" w:rsidRDefault="005C3D1B" w:rsidP="00520583">
      <w:pPr>
        <w:pStyle w:val="Title"/>
        <w:widowControl w:val="0"/>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76"/>
        <w:gridCol w:w="6700"/>
        <w:gridCol w:w="1900"/>
        <w:gridCol w:w="2319"/>
        <w:gridCol w:w="1716"/>
        <w:gridCol w:w="1283"/>
      </w:tblGrid>
      <w:tr w:rsidR="00880CC2" w:rsidRPr="00551CD5" w14:paraId="144C92BC" w14:textId="77777777" w:rsidTr="006114FE">
        <w:trPr>
          <w:cantSplit/>
          <w:trHeight w:val="20"/>
          <w:tblHeader/>
        </w:trPr>
        <w:tc>
          <w:tcPr>
            <w:tcW w:w="0" w:type="auto"/>
            <w:shd w:val="clear" w:color="auto" w:fill="auto"/>
            <w:noWrap/>
            <w:vAlign w:val="center"/>
          </w:tcPr>
          <w:p w14:paraId="6F6EF3EC" w14:textId="77777777" w:rsidR="00880CC2" w:rsidRPr="00551CD5" w:rsidRDefault="00880CC2" w:rsidP="00E74EAF">
            <w:pPr>
              <w:pStyle w:val="BalloonText"/>
              <w:jc w:val="center"/>
              <w:rPr>
                <w:rFonts w:ascii="Times New Roman" w:hAnsi="Times New Roman" w:cs="Times New Roman"/>
                <w:b/>
                <w:sz w:val="24"/>
                <w:szCs w:val="24"/>
              </w:rPr>
            </w:pPr>
            <w:r w:rsidRPr="00970FCC">
              <w:rPr>
                <w:rFonts w:ascii="Times New Roman" w:hAnsi="Times New Roman" w:cs="Times New Roman"/>
                <w:b/>
                <w:sz w:val="24"/>
                <w:szCs w:val="24"/>
              </w:rPr>
              <w:t>Nr.</w:t>
            </w:r>
            <w:r>
              <w:rPr>
                <w:rFonts w:ascii="Times New Roman" w:hAnsi="Times New Roman" w:cs="Times New Roman"/>
                <w:b/>
                <w:sz w:val="24"/>
                <w:szCs w:val="24"/>
              </w:rPr>
              <w:t>/ No</w:t>
            </w:r>
          </w:p>
        </w:tc>
        <w:tc>
          <w:tcPr>
            <w:tcW w:w="0" w:type="auto"/>
            <w:shd w:val="clear" w:color="auto" w:fill="auto"/>
            <w:vAlign w:val="center"/>
          </w:tcPr>
          <w:p w14:paraId="0E90A7B6" w14:textId="77777777" w:rsidR="00880CC2" w:rsidRPr="00551CD5" w:rsidRDefault="00880CC2" w:rsidP="00E74EAF">
            <w:pPr>
              <w:pStyle w:val="BalloonText"/>
              <w:ind w:left="-59" w:right="-115"/>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Apraksts</w:t>
            </w:r>
            <w:r>
              <w:rPr>
                <w:rFonts w:ascii="Times New Roman" w:hAnsi="Times New Roman" w:cs="Times New Roman"/>
                <w:b/>
                <w:bCs/>
                <w:color w:val="000000"/>
                <w:sz w:val="24"/>
                <w:szCs w:val="24"/>
                <w:lang w:eastAsia="lv-LV"/>
              </w:rPr>
              <w:t>/ Description</w:t>
            </w:r>
          </w:p>
        </w:tc>
        <w:tc>
          <w:tcPr>
            <w:tcW w:w="0" w:type="auto"/>
            <w:shd w:val="clear" w:color="auto" w:fill="auto"/>
            <w:vAlign w:val="center"/>
          </w:tcPr>
          <w:p w14:paraId="5E7EB813" w14:textId="77777777" w:rsidR="00880CC2" w:rsidRPr="00551CD5" w:rsidRDefault="00880CC2" w:rsidP="00E74EAF">
            <w:pPr>
              <w:pStyle w:val="BalloonText"/>
              <w:ind w:right="-129"/>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Minimālā tehniskā prasība</w:t>
            </w:r>
            <w:r>
              <w:rPr>
                <w:rFonts w:ascii="Times New Roman" w:hAnsi="Times New Roman" w:cs="Times New Roman"/>
                <w:b/>
                <w:bCs/>
                <w:color w:val="000000"/>
                <w:sz w:val="24"/>
                <w:szCs w:val="24"/>
                <w:lang w:eastAsia="lv-LV"/>
              </w:rPr>
              <w:t>/ Minimum technical requirement</w:t>
            </w:r>
          </w:p>
        </w:tc>
        <w:tc>
          <w:tcPr>
            <w:tcW w:w="0" w:type="auto"/>
            <w:shd w:val="clear" w:color="auto" w:fill="auto"/>
            <w:vAlign w:val="center"/>
          </w:tcPr>
          <w:p w14:paraId="3E688B44" w14:textId="77777777" w:rsidR="00880CC2" w:rsidRPr="00551CD5" w:rsidRDefault="00880CC2" w:rsidP="00E74EAF">
            <w:pPr>
              <w:pStyle w:val="BalloonText"/>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Piedāvātās preces konkrētais tehniskais apraksts</w:t>
            </w:r>
            <w:r>
              <w:rPr>
                <w:rFonts w:ascii="Times New Roman" w:hAnsi="Times New Roman" w:cs="Times New Roman"/>
                <w:b/>
                <w:bCs/>
                <w:color w:val="000000"/>
                <w:sz w:val="24"/>
                <w:szCs w:val="24"/>
                <w:lang w:eastAsia="lv-LV"/>
              </w:rPr>
              <w:t>/ Specific technical description of offered product</w:t>
            </w:r>
          </w:p>
        </w:tc>
        <w:tc>
          <w:tcPr>
            <w:tcW w:w="0" w:type="auto"/>
            <w:shd w:val="clear" w:color="auto" w:fill="auto"/>
            <w:noWrap/>
            <w:vAlign w:val="center"/>
          </w:tcPr>
          <w:p w14:paraId="4BB38BCA" w14:textId="77777777" w:rsidR="00880CC2" w:rsidRPr="00551CD5" w:rsidRDefault="00880CC2" w:rsidP="00E74EAF">
            <w:pPr>
              <w:pStyle w:val="BalloonText"/>
              <w:jc w:val="center"/>
              <w:rPr>
                <w:rFonts w:ascii="Times New Roman" w:hAnsi="Times New Roman" w:cs="Times New Roman"/>
                <w:b/>
                <w:noProof/>
                <w:sz w:val="24"/>
                <w:szCs w:val="24"/>
                <w:lang w:eastAsia="lv-LV"/>
              </w:rPr>
            </w:pPr>
            <w:r w:rsidRPr="00970FCC">
              <w:rPr>
                <w:rFonts w:ascii="Times New Roman" w:eastAsia="Calibri" w:hAnsi="Times New Roman" w:cs="Times New Roman"/>
                <w:b/>
                <w:bCs/>
                <w:sz w:val="24"/>
                <w:szCs w:val="24"/>
              </w:rPr>
              <w:t>Avots</w:t>
            </w:r>
            <w:r>
              <w:rPr>
                <w:rFonts w:ascii="Times New Roman" w:eastAsia="Calibri" w:hAnsi="Times New Roman" w:cs="Times New Roman"/>
                <w:b/>
                <w:bCs/>
                <w:sz w:val="24"/>
                <w:szCs w:val="24"/>
              </w:rPr>
              <w:t>/ Source</w:t>
            </w:r>
            <w:r w:rsidRPr="00970FCC">
              <w:rPr>
                <w:rFonts w:ascii="Times New Roman" w:eastAsia="Calibri" w:hAnsi="Times New Roman" w:cs="Times New Roman"/>
                <w:b/>
                <w:bCs/>
                <w:sz w:val="24"/>
                <w:szCs w:val="24"/>
                <w:vertAlign w:val="superscript"/>
              </w:rPr>
              <w:footnoteReference w:id="1"/>
            </w:r>
          </w:p>
        </w:tc>
        <w:tc>
          <w:tcPr>
            <w:tcW w:w="0" w:type="auto"/>
            <w:vAlign w:val="center"/>
          </w:tcPr>
          <w:p w14:paraId="4206A74A" w14:textId="77777777" w:rsidR="00880CC2" w:rsidRPr="00551CD5" w:rsidRDefault="00880CC2" w:rsidP="00E74EAF">
            <w:pPr>
              <w:pStyle w:val="NoSpacing"/>
              <w:jc w:val="center"/>
              <w:rPr>
                <w:b/>
              </w:rPr>
            </w:pPr>
            <w:r w:rsidRPr="00970FCC">
              <w:rPr>
                <w:b/>
                <w:bCs/>
                <w:color w:val="000000"/>
                <w:lang w:eastAsia="lv-LV"/>
              </w:rPr>
              <w:t>Piezīmes</w:t>
            </w:r>
            <w:r>
              <w:rPr>
                <w:b/>
                <w:bCs/>
                <w:color w:val="000000"/>
                <w:lang w:eastAsia="lv-LV"/>
              </w:rPr>
              <w:t>/ Remarks</w:t>
            </w:r>
          </w:p>
        </w:tc>
      </w:tr>
      <w:tr w:rsidR="00880CC2" w:rsidRPr="00551CD5" w14:paraId="766DFBCE" w14:textId="77777777" w:rsidTr="006114FE">
        <w:trPr>
          <w:cantSplit/>
          <w:trHeight w:val="20"/>
        </w:trPr>
        <w:tc>
          <w:tcPr>
            <w:tcW w:w="0" w:type="auto"/>
            <w:shd w:val="clear" w:color="auto" w:fill="D9D9D9" w:themeFill="background1" w:themeFillShade="D9"/>
            <w:noWrap/>
            <w:vAlign w:val="center"/>
          </w:tcPr>
          <w:p w14:paraId="58A5E966" w14:textId="77777777" w:rsidR="00880CC2" w:rsidRPr="00551CD5" w:rsidRDefault="00880CC2" w:rsidP="006114FE">
            <w:pPr>
              <w:pStyle w:val="NoSpacing"/>
            </w:pPr>
          </w:p>
        </w:tc>
        <w:tc>
          <w:tcPr>
            <w:tcW w:w="0" w:type="auto"/>
            <w:shd w:val="clear" w:color="auto" w:fill="D9D9D9" w:themeFill="background1" w:themeFillShade="D9"/>
            <w:vAlign w:val="center"/>
          </w:tcPr>
          <w:p w14:paraId="6FF7C33F" w14:textId="77777777" w:rsidR="00880CC2" w:rsidRPr="00272B41" w:rsidRDefault="00880CC2" w:rsidP="006114FE">
            <w:pPr>
              <w:pStyle w:val="NoSpacing"/>
              <w:ind w:left="-59" w:right="-115"/>
              <w:rPr>
                <w:b/>
              </w:rPr>
            </w:pPr>
            <w:r w:rsidRPr="00F45556">
              <w:rPr>
                <w:b/>
              </w:rPr>
              <w:t>Vispārīgā informācija</w:t>
            </w:r>
            <w:r>
              <w:rPr>
                <w:b/>
              </w:rPr>
              <w:t>/ General information</w:t>
            </w:r>
          </w:p>
        </w:tc>
        <w:tc>
          <w:tcPr>
            <w:tcW w:w="0" w:type="auto"/>
            <w:shd w:val="clear" w:color="auto" w:fill="D9D9D9" w:themeFill="background1" w:themeFillShade="D9"/>
            <w:vAlign w:val="center"/>
          </w:tcPr>
          <w:p w14:paraId="0F0A35E2" w14:textId="77777777" w:rsidR="00880CC2" w:rsidRPr="00551CD5" w:rsidRDefault="00880CC2" w:rsidP="006114FE">
            <w:pPr>
              <w:pStyle w:val="NoSpacing"/>
              <w:ind w:right="-129"/>
              <w:jc w:val="center"/>
            </w:pPr>
          </w:p>
        </w:tc>
        <w:tc>
          <w:tcPr>
            <w:tcW w:w="0" w:type="auto"/>
            <w:shd w:val="clear" w:color="auto" w:fill="D9D9D9" w:themeFill="background1" w:themeFillShade="D9"/>
            <w:vAlign w:val="center"/>
          </w:tcPr>
          <w:p w14:paraId="15C1EB75" w14:textId="77777777" w:rsidR="00880CC2" w:rsidRPr="00551CD5" w:rsidRDefault="00880CC2" w:rsidP="006114FE">
            <w:pPr>
              <w:pStyle w:val="NoSpacing"/>
              <w:jc w:val="center"/>
            </w:pPr>
          </w:p>
        </w:tc>
        <w:tc>
          <w:tcPr>
            <w:tcW w:w="0" w:type="auto"/>
            <w:shd w:val="clear" w:color="auto" w:fill="D9D9D9" w:themeFill="background1" w:themeFillShade="D9"/>
            <w:noWrap/>
            <w:vAlign w:val="center"/>
          </w:tcPr>
          <w:p w14:paraId="4B729E80" w14:textId="77777777" w:rsidR="00880CC2" w:rsidRPr="00551CD5" w:rsidRDefault="00880CC2" w:rsidP="006114FE">
            <w:pPr>
              <w:pStyle w:val="NoSpacing"/>
              <w:jc w:val="center"/>
              <w:rPr>
                <w:noProof/>
                <w:lang w:eastAsia="lv-LV"/>
              </w:rPr>
            </w:pPr>
          </w:p>
        </w:tc>
        <w:tc>
          <w:tcPr>
            <w:tcW w:w="0" w:type="auto"/>
            <w:shd w:val="clear" w:color="auto" w:fill="D9D9D9" w:themeFill="background1" w:themeFillShade="D9"/>
            <w:vAlign w:val="center"/>
          </w:tcPr>
          <w:p w14:paraId="07377AC8" w14:textId="77777777" w:rsidR="00880CC2" w:rsidRPr="00551CD5" w:rsidRDefault="00880CC2" w:rsidP="006114FE">
            <w:pPr>
              <w:pStyle w:val="NoSpacing"/>
              <w:jc w:val="center"/>
            </w:pPr>
          </w:p>
        </w:tc>
      </w:tr>
      <w:tr w:rsidR="00880CC2" w:rsidRPr="00551CD5" w14:paraId="40CFFE0F" w14:textId="77777777" w:rsidTr="006114FE">
        <w:trPr>
          <w:cantSplit/>
          <w:trHeight w:val="20"/>
        </w:trPr>
        <w:tc>
          <w:tcPr>
            <w:tcW w:w="0" w:type="auto"/>
            <w:shd w:val="clear" w:color="auto" w:fill="auto"/>
            <w:noWrap/>
            <w:vAlign w:val="center"/>
          </w:tcPr>
          <w:p w14:paraId="74621408" w14:textId="77777777" w:rsidR="00880CC2" w:rsidRPr="00551CD5" w:rsidRDefault="00880CC2" w:rsidP="006114FE">
            <w:pPr>
              <w:pStyle w:val="NoSpacing"/>
              <w:numPr>
                <w:ilvl w:val="0"/>
                <w:numId w:val="32"/>
              </w:numPr>
            </w:pPr>
          </w:p>
        </w:tc>
        <w:tc>
          <w:tcPr>
            <w:tcW w:w="0" w:type="auto"/>
            <w:shd w:val="clear" w:color="auto" w:fill="auto"/>
            <w:vAlign w:val="center"/>
          </w:tcPr>
          <w:p w14:paraId="71A75D08" w14:textId="77777777" w:rsidR="00880CC2" w:rsidRPr="00551CD5" w:rsidRDefault="00880CC2" w:rsidP="006114FE">
            <w:pPr>
              <w:pStyle w:val="NoSpacing"/>
              <w:ind w:left="-59" w:right="-115"/>
            </w:pPr>
            <w:r w:rsidRPr="00970FCC">
              <w:rPr>
                <w:color w:val="000000"/>
                <w:lang w:eastAsia="lv-LV"/>
              </w:rPr>
              <w:t>Ražotājs (</w:t>
            </w:r>
            <w:r>
              <w:rPr>
                <w:color w:val="000000"/>
                <w:lang w:eastAsia="lv-LV"/>
              </w:rPr>
              <w:t>nosaukums, atrašanās vieta</w:t>
            </w:r>
            <w:r w:rsidRPr="00970FCC">
              <w:rPr>
                <w:color w:val="000000"/>
                <w:lang w:eastAsia="lv-LV"/>
              </w:rPr>
              <w:t>)</w:t>
            </w:r>
            <w:r>
              <w:rPr>
                <w:color w:val="000000"/>
                <w:lang w:eastAsia="lv-LV"/>
              </w:rPr>
              <w:t>/ Manufacturer (name and location)</w:t>
            </w:r>
          </w:p>
        </w:tc>
        <w:tc>
          <w:tcPr>
            <w:tcW w:w="0" w:type="auto"/>
            <w:shd w:val="clear" w:color="auto" w:fill="auto"/>
            <w:vAlign w:val="center"/>
          </w:tcPr>
          <w:p w14:paraId="3CA8EBED" w14:textId="77777777" w:rsidR="00880CC2" w:rsidRPr="00551CD5" w:rsidRDefault="00880CC2" w:rsidP="006114FE">
            <w:pPr>
              <w:pStyle w:val="NoSpacing"/>
              <w:ind w:right="-129"/>
              <w:jc w:val="center"/>
            </w:pPr>
            <w:r>
              <w:t>Norādīt/ Specify</w:t>
            </w:r>
          </w:p>
        </w:tc>
        <w:tc>
          <w:tcPr>
            <w:tcW w:w="0" w:type="auto"/>
            <w:shd w:val="clear" w:color="auto" w:fill="auto"/>
            <w:vAlign w:val="center"/>
          </w:tcPr>
          <w:p w14:paraId="376FABDB" w14:textId="77777777" w:rsidR="00880CC2" w:rsidRPr="00551CD5" w:rsidRDefault="00880CC2" w:rsidP="006114FE">
            <w:pPr>
              <w:pStyle w:val="NoSpacing"/>
              <w:jc w:val="center"/>
            </w:pPr>
          </w:p>
        </w:tc>
        <w:tc>
          <w:tcPr>
            <w:tcW w:w="0" w:type="auto"/>
            <w:shd w:val="clear" w:color="auto" w:fill="auto"/>
            <w:noWrap/>
            <w:vAlign w:val="center"/>
          </w:tcPr>
          <w:p w14:paraId="5220B258" w14:textId="77777777" w:rsidR="00880CC2" w:rsidRPr="00551CD5" w:rsidRDefault="00880CC2" w:rsidP="006114FE">
            <w:pPr>
              <w:pStyle w:val="NoSpacing"/>
              <w:jc w:val="center"/>
              <w:rPr>
                <w:noProof/>
                <w:lang w:eastAsia="lv-LV"/>
              </w:rPr>
            </w:pPr>
          </w:p>
        </w:tc>
        <w:tc>
          <w:tcPr>
            <w:tcW w:w="0" w:type="auto"/>
            <w:vAlign w:val="center"/>
          </w:tcPr>
          <w:p w14:paraId="4B66C63D" w14:textId="77777777" w:rsidR="00880CC2" w:rsidRPr="00551CD5" w:rsidRDefault="00880CC2" w:rsidP="006114FE">
            <w:pPr>
              <w:pStyle w:val="NoSpacing"/>
              <w:jc w:val="center"/>
            </w:pPr>
          </w:p>
        </w:tc>
      </w:tr>
      <w:tr w:rsidR="00880CC2" w:rsidRPr="00551CD5" w14:paraId="7E9733BE" w14:textId="77777777" w:rsidTr="006114FE">
        <w:trPr>
          <w:cantSplit/>
          <w:trHeight w:val="20"/>
        </w:trPr>
        <w:tc>
          <w:tcPr>
            <w:tcW w:w="0" w:type="auto"/>
            <w:shd w:val="clear" w:color="auto" w:fill="auto"/>
            <w:noWrap/>
            <w:vAlign w:val="center"/>
          </w:tcPr>
          <w:p w14:paraId="06524E82" w14:textId="77777777" w:rsidR="00880CC2" w:rsidRPr="00551CD5" w:rsidRDefault="00880CC2" w:rsidP="006114FE">
            <w:pPr>
              <w:pStyle w:val="NoSpacing"/>
              <w:numPr>
                <w:ilvl w:val="0"/>
                <w:numId w:val="32"/>
              </w:numPr>
            </w:pPr>
          </w:p>
        </w:tc>
        <w:tc>
          <w:tcPr>
            <w:tcW w:w="0" w:type="auto"/>
            <w:shd w:val="clear" w:color="auto" w:fill="auto"/>
            <w:vAlign w:val="center"/>
          </w:tcPr>
          <w:p w14:paraId="1E9A8887" w14:textId="135EF526" w:rsidR="00880CC2" w:rsidRPr="00551CD5" w:rsidRDefault="00880CC2" w:rsidP="006114FE">
            <w:pPr>
              <w:pStyle w:val="NoSpacing"/>
              <w:ind w:left="-59" w:right="-115"/>
              <w:rPr>
                <w:color w:val="000000"/>
                <w:lang w:eastAsia="lv-LV"/>
              </w:rPr>
            </w:pPr>
            <w:r w:rsidRPr="00551CD5">
              <w:rPr>
                <w:rFonts w:eastAsia="Calibri"/>
                <w:lang w:val="en-US"/>
              </w:rPr>
              <w:t xml:space="preserve">1302.001 </w:t>
            </w:r>
            <w:r w:rsidR="0050369F">
              <w:rPr>
                <w:rFonts w:eastAsia="Calibri"/>
                <w:lang w:val="en-US"/>
              </w:rPr>
              <w:t>Informatīva zīme "</w:t>
            </w:r>
            <w:r w:rsidRPr="00551CD5">
              <w:t>Aizsargjosla G</w:t>
            </w:r>
            <w:r w:rsidR="0050369F">
              <w:t>VL" stiprināma</w:t>
            </w:r>
            <w:r w:rsidRPr="00551CD5">
              <w:t xml:space="preserve"> </w:t>
            </w:r>
            <w:r w:rsidR="0050369F">
              <w:t xml:space="preserve">uz </w:t>
            </w:r>
            <w:r w:rsidRPr="00551CD5">
              <w:t>balsta 0,4–20 kV</w:t>
            </w:r>
            <w:r>
              <w:t xml:space="preserve"> </w:t>
            </w:r>
            <w:r w:rsidRPr="00551CD5">
              <w:t>(6.5m)</w:t>
            </w:r>
            <w:r>
              <w:t xml:space="preserve">/ </w:t>
            </w:r>
            <w:r w:rsidR="0050369F">
              <w:t>Informative sign "</w:t>
            </w:r>
            <w:r>
              <w:t xml:space="preserve">Protection zone </w:t>
            </w:r>
            <w:r w:rsidR="0050369F">
              <w:t>OHL" fixing on</w:t>
            </w:r>
            <w:r>
              <w:t xml:space="preserve"> pole 0.4-20 kV (6.5m)</w:t>
            </w:r>
            <w:r w:rsidRPr="0028349C">
              <w:rPr>
                <w:rStyle w:val="FootnoteReference"/>
                <w:color w:val="000000"/>
                <w:sz w:val="22"/>
                <w:szCs w:val="22"/>
                <w:lang w:eastAsia="lv-LV"/>
              </w:rPr>
              <w:footnoteReference w:id="2"/>
            </w:r>
          </w:p>
        </w:tc>
        <w:tc>
          <w:tcPr>
            <w:tcW w:w="0" w:type="auto"/>
            <w:shd w:val="clear" w:color="auto" w:fill="auto"/>
            <w:vAlign w:val="center"/>
          </w:tcPr>
          <w:p w14:paraId="29745878" w14:textId="77777777" w:rsidR="00880CC2" w:rsidRPr="00551CD5" w:rsidRDefault="00880CC2" w:rsidP="006114FE">
            <w:pPr>
              <w:pStyle w:val="NoSpacing"/>
              <w:ind w:right="-129"/>
              <w:jc w:val="center"/>
              <w:rPr>
                <w:color w:val="000000"/>
                <w:lang w:eastAsia="lv-LV"/>
              </w:rPr>
            </w:pPr>
            <w:r w:rsidRPr="005055A7">
              <w:rPr>
                <w:color w:val="000000"/>
                <w:lang w:eastAsia="lv-LV"/>
              </w:rPr>
              <w:t>Tipa apzīmējums</w:t>
            </w:r>
            <w:r>
              <w:rPr>
                <w:color w:val="000000"/>
                <w:lang w:eastAsia="lv-LV"/>
              </w:rPr>
              <w:t xml:space="preserve">/ Type reference </w:t>
            </w:r>
            <w:r w:rsidRPr="00944044">
              <w:rPr>
                <w:rStyle w:val="FootnoteReference"/>
                <w:szCs w:val="20"/>
              </w:rPr>
              <w:footnoteReference w:id="3"/>
            </w:r>
          </w:p>
        </w:tc>
        <w:tc>
          <w:tcPr>
            <w:tcW w:w="0" w:type="auto"/>
            <w:shd w:val="clear" w:color="auto" w:fill="auto"/>
            <w:vAlign w:val="center"/>
          </w:tcPr>
          <w:p w14:paraId="6F72BAA0" w14:textId="77777777" w:rsidR="00880CC2" w:rsidRPr="00551CD5" w:rsidRDefault="00880CC2" w:rsidP="006114FE">
            <w:pPr>
              <w:pStyle w:val="NoSpacing"/>
              <w:jc w:val="center"/>
            </w:pPr>
          </w:p>
        </w:tc>
        <w:tc>
          <w:tcPr>
            <w:tcW w:w="0" w:type="auto"/>
            <w:shd w:val="clear" w:color="auto" w:fill="auto"/>
            <w:noWrap/>
            <w:vAlign w:val="center"/>
          </w:tcPr>
          <w:p w14:paraId="1F6E6D76" w14:textId="77777777" w:rsidR="00880CC2" w:rsidRPr="00551CD5" w:rsidRDefault="00880CC2" w:rsidP="006114FE">
            <w:pPr>
              <w:pStyle w:val="NoSpacing"/>
              <w:jc w:val="center"/>
              <w:rPr>
                <w:noProof/>
                <w:lang w:eastAsia="lv-LV"/>
              </w:rPr>
            </w:pPr>
          </w:p>
        </w:tc>
        <w:tc>
          <w:tcPr>
            <w:tcW w:w="0" w:type="auto"/>
            <w:vAlign w:val="center"/>
          </w:tcPr>
          <w:p w14:paraId="6A69F98B" w14:textId="77777777" w:rsidR="00880CC2" w:rsidRPr="00551CD5" w:rsidRDefault="00880CC2" w:rsidP="006114FE">
            <w:pPr>
              <w:pStyle w:val="NoSpacing"/>
              <w:jc w:val="center"/>
            </w:pPr>
          </w:p>
        </w:tc>
      </w:tr>
      <w:tr w:rsidR="00880CC2" w:rsidRPr="00551CD5" w14:paraId="500CCE87" w14:textId="77777777" w:rsidTr="006114FE">
        <w:trPr>
          <w:cantSplit/>
          <w:trHeight w:val="20"/>
        </w:trPr>
        <w:tc>
          <w:tcPr>
            <w:tcW w:w="0" w:type="auto"/>
            <w:shd w:val="clear" w:color="auto" w:fill="auto"/>
            <w:noWrap/>
            <w:vAlign w:val="center"/>
          </w:tcPr>
          <w:p w14:paraId="09A8EF98" w14:textId="77777777" w:rsidR="00880CC2" w:rsidRPr="00551CD5" w:rsidRDefault="00880CC2" w:rsidP="006114FE">
            <w:pPr>
              <w:pStyle w:val="NoSpacing"/>
              <w:numPr>
                <w:ilvl w:val="0"/>
                <w:numId w:val="32"/>
              </w:numPr>
            </w:pPr>
          </w:p>
        </w:tc>
        <w:tc>
          <w:tcPr>
            <w:tcW w:w="0" w:type="auto"/>
            <w:shd w:val="clear" w:color="auto" w:fill="auto"/>
            <w:vAlign w:val="center"/>
          </w:tcPr>
          <w:p w14:paraId="30FC5F87" w14:textId="22F362C2" w:rsidR="00880CC2" w:rsidRPr="00551CD5" w:rsidRDefault="00880CC2" w:rsidP="006114FE">
            <w:pPr>
              <w:pStyle w:val="NoSpacing"/>
              <w:ind w:left="-59" w:right="-115"/>
              <w:rPr>
                <w:color w:val="000000"/>
                <w:lang w:eastAsia="lv-LV"/>
              </w:rPr>
            </w:pPr>
            <w:r w:rsidRPr="00551CD5">
              <w:t xml:space="preserve">1302.002 </w:t>
            </w:r>
            <w:r w:rsidR="0050369F">
              <w:rPr>
                <w:rFonts w:eastAsia="Calibri"/>
                <w:lang w:val="en-US"/>
              </w:rPr>
              <w:t>Informatīva zīme "</w:t>
            </w:r>
            <w:r w:rsidR="0050369F" w:rsidRPr="00551CD5">
              <w:t>Aizsargjosla G</w:t>
            </w:r>
            <w:r w:rsidR="0050369F">
              <w:t>VL" stiprināma</w:t>
            </w:r>
            <w:r w:rsidR="0050369F" w:rsidRPr="00551CD5">
              <w:t xml:space="preserve"> </w:t>
            </w:r>
            <w:r w:rsidR="0050369F">
              <w:t xml:space="preserve">uz </w:t>
            </w:r>
            <w:r w:rsidR="0050369F" w:rsidRPr="00551CD5">
              <w:t>balsta 0,4kV</w:t>
            </w:r>
            <w:r w:rsidR="0050369F">
              <w:t xml:space="preserve"> </w:t>
            </w:r>
            <w:r w:rsidR="0050369F" w:rsidRPr="00551CD5">
              <w:t>(</w:t>
            </w:r>
            <w:r w:rsidR="0050369F">
              <w:t>2</w:t>
            </w:r>
            <w:r w:rsidR="0050369F" w:rsidRPr="00551CD5">
              <w:t>.5m)</w:t>
            </w:r>
            <w:r w:rsidR="0050369F">
              <w:t>/ Informative sign "Protection zone OHL" fixing on pole 0.4kV (2.5m)</w:t>
            </w:r>
          </w:p>
        </w:tc>
        <w:tc>
          <w:tcPr>
            <w:tcW w:w="0" w:type="auto"/>
            <w:shd w:val="clear" w:color="auto" w:fill="auto"/>
            <w:vAlign w:val="center"/>
          </w:tcPr>
          <w:p w14:paraId="5CE9988E" w14:textId="77777777" w:rsidR="00880CC2" w:rsidRPr="00551CD5" w:rsidRDefault="00880CC2" w:rsidP="006114FE">
            <w:pPr>
              <w:pStyle w:val="NoSpacing"/>
              <w:ind w:right="-129"/>
              <w:jc w:val="center"/>
              <w:rPr>
                <w:color w:val="000000"/>
                <w:lang w:eastAsia="lv-LV"/>
              </w:rPr>
            </w:pPr>
            <w:r w:rsidRPr="005055A7">
              <w:rPr>
                <w:color w:val="000000"/>
                <w:lang w:eastAsia="lv-LV"/>
              </w:rPr>
              <w:t>Tipa apzīmējums</w:t>
            </w:r>
            <w:r>
              <w:rPr>
                <w:color w:val="000000"/>
                <w:lang w:eastAsia="lv-LV"/>
              </w:rPr>
              <w:t>/ Type reference</w:t>
            </w:r>
          </w:p>
        </w:tc>
        <w:tc>
          <w:tcPr>
            <w:tcW w:w="0" w:type="auto"/>
            <w:shd w:val="clear" w:color="auto" w:fill="auto"/>
            <w:vAlign w:val="center"/>
          </w:tcPr>
          <w:p w14:paraId="088E699D" w14:textId="77777777" w:rsidR="00880CC2" w:rsidRPr="00551CD5" w:rsidRDefault="00880CC2" w:rsidP="006114FE">
            <w:pPr>
              <w:pStyle w:val="NoSpacing"/>
              <w:jc w:val="center"/>
            </w:pPr>
          </w:p>
        </w:tc>
        <w:tc>
          <w:tcPr>
            <w:tcW w:w="0" w:type="auto"/>
            <w:shd w:val="clear" w:color="auto" w:fill="auto"/>
            <w:noWrap/>
            <w:vAlign w:val="center"/>
          </w:tcPr>
          <w:p w14:paraId="5A766055" w14:textId="77777777" w:rsidR="00880CC2" w:rsidRPr="00551CD5" w:rsidRDefault="00880CC2" w:rsidP="006114FE">
            <w:pPr>
              <w:pStyle w:val="NoSpacing"/>
              <w:jc w:val="center"/>
              <w:rPr>
                <w:noProof/>
                <w:lang w:eastAsia="lv-LV"/>
              </w:rPr>
            </w:pPr>
          </w:p>
        </w:tc>
        <w:tc>
          <w:tcPr>
            <w:tcW w:w="0" w:type="auto"/>
            <w:vAlign w:val="center"/>
          </w:tcPr>
          <w:p w14:paraId="0A5A94D8" w14:textId="77777777" w:rsidR="00880CC2" w:rsidRPr="00551CD5" w:rsidRDefault="00880CC2" w:rsidP="006114FE">
            <w:pPr>
              <w:pStyle w:val="NoSpacing"/>
              <w:jc w:val="center"/>
            </w:pPr>
          </w:p>
        </w:tc>
      </w:tr>
      <w:tr w:rsidR="00880CC2" w:rsidRPr="00551CD5" w14:paraId="14F668BE" w14:textId="77777777" w:rsidTr="006114FE">
        <w:trPr>
          <w:cantSplit/>
          <w:trHeight w:val="20"/>
        </w:trPr>
        <w:tc>
          <w:tcPr>
            <w:tcW w:w="0" w:type="auto"/>
            <w:shd w:val="clear" w:color="auto" w:fill="auto"/>
            <w:noWrap/>
            <w:vAlign w:val="center"/>
          </w:tcPr>
          <w:p w14:paraId="165BE364" w14:textId="77777777" w:rsidR="00880CC2" w:rsidRPr="00551CD5" w:rsidRDefault="00880CC2" w:rsidP="006114FE">
            <w:pPr>
              <w:pStyle w:val="NoSpacing"/>
              <w:numPr>
                <w:ilvl w:val="0"/>
                <w:numId w:val="32"/>
              </w:numPr>
            </w:pPr>
          </w:p>
        </w:tc>
        <w:tc>
          <w:tcPr>
            <w:tcW w:w="0" w:type="auto"/>
            <w:shd w:val="clear" w:color="auto" w:fill="auto"/>
            <w:vAlign w:val="center"/>
          </w:tcPr>
          <w:p w14:paraId="5E2F3EB4" w14:textId="3E67AB0C" w:rsidR="00880CC2" w:rsidRPr="00551CD5" w:rsidRDefault="00880CC2" w:rsidP="006114FE">
            <w:pPr>
              <w:pStyle w:val="NoSpacing"/>
              <w:ind w:left="-59" w:right="-115"/>
              <w:rPr>
                <w:color w:val="000000"/>
                <w:lang w:eastAsia="lv-LV"/>
              </w:rPr>
            </w:pPr>
            <w:r w:rsidRPr="00551CD5">
              <w:t xml:space="preserve">1302.003 </w:t>
            </w:r>
            <w:r w:rsidR="0050369F">
              <w:rPr>
                <w:rFonts w:eastAsia="Calibri"/>
                <w:lang w:val="en-US"/>
              </w:rPr>
              <w:t>Informatīva zīme "</w:t>
            </w:r>
            <w:r w:rsidR="0050369F" w:rsidRPr="00551CD5">
              <w:t>Aizsargjosla G</w:t>
            </w:r>
            <w:r w:rsidR="0050369F">
              <w:t>VL" stiprināma</w:t>
            </w:r>
            <w:r w:rsidR="0050369F" w:rsidRPr="00551CD5">
              <w:t xml:space="preserve"> </w:t>
            </w:r>
            <w:r w:rsidR="0050369F">
              <w:t xml:space="preserve">uz </w:t>
            </w:r>
            <w:r w:rsidR="0050369F" w:rsidRPr="00551CD5">
              <w:t xml:space="preserve">balsta </w:t>
            </w:r>
            <w:r w:rsidR="0050369F">
              <w:t>6</w:t>
            </w:r>
            <w:r w:rsidR="0050369F" w:rsidRPr="00551CD5">
              <w:t>–20kV</w:t>
            </w:r>
            <w:r w:rsidR="0050369F">
              <w:t xml:space="preserve"> </w:t>
            </w:r>
            <w:r w:rsidR="0050369F" w:rsidRPr="00551CD5">
              <w:t>(</w:t>
            </w:r>
            <w:r w:rsidR="0050369F">
              <w:t>30</w:t>
            </w:r>
            <w:r w:rsidR="0050369F" w:rsidRPr="00551CD5">
              <w:t>m)</w:t>
            </w:r>
            <w:r w:rsidR="0050369F">
              <w:t>/ Informative sign "Protection zone OHL" fixing on pole 6-20kV (30m)</w:t>
            </w:r>
          </w:p>
        </w:tc>
        <w:tc>
          <w:tcPr>
            <w:tcW w:w="0" w:type="auto"/>
            <w:shd w:val="clear" w:color="auto" w:fill="auto"/>
            <w:vAlign w:val="center"/>
          </w:tcPr>
          <w:p w14:paraId="55857540" w14:textId="77777777" w:rsidR="00880CC2" w:rsidRPr="00551CD5" w:rsidRDefault="00880CC2" w:rsidP="006114FE">
            <w:pPr>
              <w:pStyle w:val="NoSpacing"/>
              <w:ind w:right="-129"/>
              <w:jc w:val="center"/>
              <w:rPr>
                <w:color w:val="000000"/>
                <w:lang w:eastAsia="lv-LV"/>
              </w:rPr>
            </w:pPr>
            <w:r w:rsidRPr="00FC59B6">
              <w:rPr>
                <w:color w:val="000000"/>
                <w:lang w:eastAsia="lv-LV"/>
              </w:rPr>
              <w:t>Tipa apzīmējums</w:t>
            </w:r>
            <w:r>
              <w:rPr>
                <w:color w:val="000000"/>
                <w:lang w:eastAsia="lv-LV"/>
              </w:rPr>
              <w:t>/ Type reference</w:t>
            </w:r>
            <w:r w:rsidRPr="00FC59B6">
              <w:rPr>
                <w:color w:val="000000"/>
                <w:lang w:eastAsia="lv-LV"/>
              </w:rPr>
              <w:t xml:space="preserve"> </w:t>
            </w:r>
          </w:p>
        </w:tc>
        <w:tc>
          <w:tcPr>
            <w:tcW w:w="0" w:type="auto"/>
            <w:shd w:val="clear" w:color="auto" w:fill="auto"/>
            <w:vAlign w:val="center"/>
          </w:tcPr>
          <w:p w14:paraId="7BF00DBC" w14:textId="77777777" w:rsidR="00880CC2" w:rsidRPr="00551CD5" w:rsidRDefault="00880CC2" w:rsidP="006114FE">
            <w:pPr>
              <w:pStyle w:val="NoSpacing"/>
              <w:jc w:val="center"/>
            </w:pPr>
          </w:p>
        </w:tc>
        <w:tc>
          <w:tcPr>
            <w:tcW w:w="0" w:type="auto"/>
            <w:shd w:val="clear" w:color="auto" w:fill="auto"/>
            <w:noWrap/>
            <w:vAlign w:val="center"/>
          </w:tcPr>
          <w:p w14:paraId="434BDE4E" w14:textId="77777777" w:rsidR="00880CC2" w:rsidRPr="00551CD5" w:rsidRDefault="00880CC2" w:rsidP="006114FE">
            <w:pPr>
              <w:pStyle w:val="NoSpacing"/>
              <w:jc w:val="center"/>
              <w:rPr>
                <w:noProof/>
                <w:lang w:eastAsia="lv-LV"/>
              </w:rPr>
            </w:pPr>
          </w:p>
        </w:tc>
        <w:tc>
          <w:tcPr>
            <w:tcW w:w="0" w:type="auto"/>
            <w:vAlign w:val="center"/>
          </w:tcPr>
          <w:p w14:paraId="509C3DA9" w14:textId="77777777" w:rsidR="00880CC2" w:rsidRPr="00551CD5" w:rsidRDefault="00880CC2" w:rsidP="006114FE">
            <w:pPr>
              <w:pStyle w:val="NoSpacing"/>
              <w:jc w:val="center"/>
            </w:pPr>
          </w:p>
        </w:tc>
      </w:tr>
      <w:tr w:rsidR="00880CC2" w:rsidRPr="00551CD5" w14:paraId="3CE19C56" w14:textId="77777777" w:rsidTr="006114FE">
        <w:trPr>
          <w:cantSplit/>
          <w:trHeight w:val="643"/>
        </w:trPr>
        <w:tc>
          <w:tcPr>
            <w:tcW w:w="0" w:type="auto"/>
            <w:shd w:val="clear" w:color="auto" w:fill="auto"/>
            <w:noWrap/>
            <w:vAlign w:val="center"/>
          </w:tcPr>
          <w:p w14:paraId="4C1D0D86" w14:textId="77777777" w:rsidR="00880CC2" w:rsidRPr="00551CD5" w:rsidRDefault="00880CC2" w:rsidP="006114FE">
            <w:pPr>
              <w:pStyle w:val="NoSpacing"/>
              <w:numPr>
                <w:ilvl w:val="0"/>
                <w:numId w:val="32"/>
              </w:numPr>
            </w:pPr>
          </w:p>
        </w:tc>
        <w:tc>
          <w:tcPr>
            <w:tcW w:w="0" w:type="auto"/>
            <w:shd w:val="clear" w:color="auto" w:fill="auto"/>
            <w:vAlign w:val="center"/>
          </w:tcPr>
          <w:p w14:paraId="119CB8FB" w14:textId="38413720" w:rsidR="00880CC2" w:rsidRPr="00A11241" w:rsidRDefault="00880CC2" w:rsidP="006114FE">
            <w:pPr>
              <w:pStyle w:val="NoSpacing"/>
              <w:ind w:right="-115"/>
            </w:pPr>
            <w:r w:rsidRPr="00551CD5">
              <w:t xml:space="preserve">1302.004 </w:t>
            </w:r>
            <w:r w:rsidR="0050369F">
              <w:rPr>
                <w:rFonts w:eastAsia="Calibri"/>
                <w:lang w:val="en-US"/>
              </w:rPr>
              <w:t>Informatīva zīme "</w:t>
            </w:r>
            <w:r w:rsidR="0050369F" w:rsidRPr="00551CD5">
              <w:t>Aizsargjosla G</w:t>
            </w:r>
            <w:r w:rsidR="0050369F">
              <w:t>VL" stiprināma</w:t>
            </w:r>
            <w:r w:rsidR="0050369F" w:rsidRPr="00551CD5">
              <w:t xml:space="preserve"> </w:t>
            </w:r>
            <w:r w:rsidR="0050369F">
              <w:t xml:space="preserve">uz </w:t>
            </w:r>
            <w:r w:rsidR="0050369F" w:rsidRPr="00551CD5">
              <w:t xml:space="preserve">balsta </w:t>
            </w:r>
            <w:r w:rsidR="0050369F">
              <w:t>6-</w:t>
            </w:r>
            <w:r w:rsidR="0050369F" w:rsidRPr="00551CD5">
              <w:t>20kV</w:t>
            </w:r>
            <w:r w:rsidR="0050369F">
              <w:t xml:space="preserve"> </w:t>
            </w:r>
            <w:r w:rsidR="0050369F" w:rsidRPr="00551CD5">
              <w:t>(</w:t>
            </w:r>
            <w:r w:rsidR="0050369F">
              <w:t>2.50m, h=7</w:t>
            </w:r>
            <w:r w:rsidR="0050369F" w:rsidRPr="00551CD5">
              <w:t>m)</w:t>
            </w:r>
            <w:r w:rsidR="0050369F">
              <w:t>/ Informative sign "Protection zone OHL" fixing on pole 6-20kV (2.50m, h=7 m)</w:t>
            </w:r>
          </w:p>
        </w:tc>
        <w:tc>
          <w:tcPr>
            <w:tcW w:w="0" w:type="auto"/>
            <w:shd w:val="clear" w:color="auto" w:fill="auto"/>
            <w:vAlign w:val="center"/>
          </w:tcPr>
          <w:p w14:paraId="44712CDB" w14:textId="77777777" w:rsidR="00880CC2" w:rsidRPr="00551CD5" w:rsidRDefault="00880CC2" w:rsidP="006114FE">
            <w:pPr>
              <w:pStyle w:val="NoSpacing"/>
              <w:ind w:right="-129"/>
              <w:rPr>
                <w:color w:val="000000"/>
                <w:lang w:eastAsia="lv-LV"/>
              </w:rPr>
            </w:pPr>
            <w:r w:rsidRPr="00FC59B6">
              <w:rPr>
                <w:color w:val="000000"/>
                <w:lang w:eastAsia="lv-LV"/>
              </w:rPr>
              <w:t>Tipa apzīmējums</w:t>
            </w:r>
            <w:r>
              <w:rPr>
                <w:color w:val="000000"/>
                <w:lang w:eastAsia="lv-LV"/>
              </w:rPr>
              <w:t>/ Type reference</w:t>
            </w:r>
            <w:r w:rsidRPr="00FC59B6">
              <w:rPr>
                <w:color w:val="000000"/>
                <w:lang w:eastAsia="lv-LV"/>
              </w:rPr>
              <w:t xml:space="preserve"> </w:t>
            </w:r>
          </w:p>
        </w:tc>
        <w:tc>
          <w:tcPr>
            <w:tcW w:w="0" w:type="auto"/>
            <w:shd w:val="clear" w:color="auto" w:fill="auto"/>
            <w:vAlign w:val="center"/>
          </w:tcPr>
          <w:p w14:paraId="44D2A5D3" w14:textId="77777777" w:rsidR="00880CC2" w:rsidRPr="00551CD5" w:rsidRDefault="00880CC2" w:rsidP="006114FE">
            <w:pPr>
              <w:pStyle w:val="NoSpacing"/>
              <w:jc w:val="center"/>
            </w:pPr>
          </w:p>
        </w:tc>
        <w:tc>
          <w:tcPr>
            <w:tcW w:w="0" w:type="auto"/>
            <w:shd w:val="clear" w:color="auto" w:fill="auto"/>
            <w:noWrap/>
            <w:vAlign w:val="center"/>
          </w:tcPr>
          <w:p w14:paraId="60306871" w14:textId="77777777" w:rsidR="00880CC2" w:rsidRPr="00551CD5" w:rsidRDefault="00880CC2" w:rsidP="006114FE">
            <w:pPr>
              <w:pStyle w:val="NoSpacing"/>
              <w:jc w:val="center"/>
              <w:rPr>
                <w:noProof/>
                <w:lang w:eastAsia="lv-LV"/>
              </w:rPr>
            </w:pPr>
          </w:p>
        </w:tc>
        <w:tc>
          <w:tcPr>
            <w:tcW w:w="0" w:type="auto"/>
            <w:vAlign w:val="center"/>
          </w:tcPr>
          <w:p w14:paraId="3C239A42" w14:textId="77777777" w:rsidR="00880CC2" w:rsidRPr="00551CD5" w:rsidRDefault="00880CC2" w:rsidP="006114FE">
            <w:pPr>
              <w:pStyle w:val="NoSpacing"/>
              <w:jc w:val="center"/>
            </w:pPr>
          </w:p>
        </w:tc>
      </w:tr>
      <w:tr w:rsidR="00880CC2" w:rsidRPr="00551CD5" w14:paraId="2349788C" w14:textId="77777777" w:rsidTr="006114FE">
        <w:trPr>
          <w:cantSplit/>
          <w:trHeight w:val="736"/>
        </w:trPr>
        <w:tc>
          <w:tcPr>
            <w:tcW w:w="0" w:type="auto"/>
            <w:shd w:val="clear" w:color="auto" w:fill="auto"/>
            <w:noWrap/>
            <w:vAlign w:val="center"/>
          </w:tcPr>
          <w:p w14:paraId="36375839" w14:textId="77777777" w:rsidR="00880CC2" w:rsidRPr="00551CD5" w:rsidRDefault="00880CC2" w:rsidP="006114FE">
            <w:pPr>
              <w:pStyle w:val="NoSpacing"/>
              <w:numPr>
                <w:ilvl w:val="0"/>
                <w:numId w:val="32"/>
              </w:numPr>
            </w:pPr>
          </w:p>
        </w:tc>
        <w:tc>
          <w:tcPr>
            <w:tcW w:w="0" w:type="auto"/>
            <w:shd w:val="clear" w:color="auto" w:fill="auto"/>
            <w:vAlign w:val="center"/>
          </w:tcPr>
          <w:p w14:paraId="04405967" w14:textId="22CFCCEE" w:rsidR="00880CC2" w:rsidRPr="00551CD5" w:rsidRDefault="00880CC2" w:rsidP="006114FE">
            <w:pPr>
              <w:pStyle w:val="NoSpacing"/>
              <w:ind w:right="-115"/>
              <w:rPr>
                <w:color w:val="000000"/>
                <w:lang w:eastAsia="lv-LV"/>
              </w:rPr>
            </w:pPr>
            <w:r w:rsidRPr="00551CD5">
              <w:t xml:space="preserve">1302.005  </w:t>
            </w:r>
            <w:r w:rsidR="0050369F">
              <w:rPr>
                <w:rFonts w:eastAsia="Calibri"/>
                <w:lang w:val="en-US"/>
              </w:rPr>
              <w:t>Informatīva zīme</w:t>
            </w:r>
            <w:r w:rsidRPr="00551CD5">
              <w:t xml:space="preserve"> “TP ēka</w:t>
            </w:r>
            <w:r w:rsidR="0050369F">
              <w:t>s aizsargjosla</w:t>
            </w:r>
            <w:r w:rsidRPr="00551CD5">
              <w:t>"</w:t>
            </w:r>
            <w:r w:rsidR="0050369F">
              <w:t xml:space="preserve"> TP 160mm</w:t>
            </w:r>
            <w:r>
              <w:t xml:space="preserve">/ </w:t>
            </w:r>
            <w:r w:rsidR="0050369F">
              <w:t xml:space="preserve">Informative sign </w:t>
            </w:r>
            <w:r>
              <w:t>“TP ēka</w:t>
            </w:r>
            <w:r w:rsidR="0050369F">
              <w:t>s aizsargjosla</w:t>
            </w:r>
            <w:r>
              <w:t>”</w:t>
            </w:r>
            <w:r w:rsidR="0050369F">
              <w:t xml:space="preserve"> TP 160mm</w:t>
            </w:r>
          </w:p>
        </w:tc>
        <w:tc>
          <w:tcPr>
            <w:tcW w:w="0" w:type="auto"/>
            <w:shd w:val="clear" w:color="auto" w:fill="auto"/>
            <w:vAlign w:val="center"/>
          </w:tcPr>
          <w:p w14:paraId="33B27DF7" w14:textId="77777777" w:rsidR="00880CC2" w:rsidRPr="00551CD5" w:rsidRDefault="00880CC2" w:rsidP="006114FE">
            <w:pPr>
              <w:pStyle w:val="NoSpacing"/>
              <w:ind w:right="-129"/>
              <w:jc w:val="center"/>
              <w:rPr>
                <w:color w:val="000000"/>
                <w:lang w:eastAsia="lv-LV"/>
              </w:rPr>
            </w:pPr>
            <w:r>
              <w:rPr>
                <w:color w:val="000000"/>
                <w:lang w:eastAsia="lv-LV"/>
              </w:rPr>
              <w:t>Tipa apzīmējums/ Type reference</w:t>
            </w:r>
          </w:p>
        </w:tc>
        <w:tc>
          <w:tcPr>
            <w:tcW w:w="0" w:type="auto"/>
            <w:shd w:val="clear" w:color="auto" w:fill="auto"/>
            <w:vAlign w:val="center"/>
          </w:tcPr>
          <w:p w14:paraId="61973363" w14:textId="77777777" w:rsidR="00880CC2" w:rsidRPr="00551CD5" w:rsidRDefault="00880CC2" w:rsidP="006114FE">
            <w:pPr>
              <w:pStyle w:val="NoSpacing"/>
              <w:jc w:val="center"/>
            </w:pPr>
          </w:p>
        </w:tc>
        <w:tc>
          <w:tcPr>
            <w:tcW w:w="0" w:type="auto"/>
            <w:shd w:val="clear" w:color="auto" w:fill="auto"/>
            <w:noWrap/>
            <w:vAlign w:val="center"/>
          </w:tcPr>
          <w:p w14:paraId="009B41D3" w14:textId="77777777" w:rsidR="00880CC2" w:rsidRPr="00551CD5" w:rsidRDefault="00880CC2" w:rsidP="006114FE">
            <w:pPr>
              <w:pStyle w:val="NoSpacing"/>
              <w:jc w:val="center"/>
              <w:rPr>
                <w:noProof/>
                <w:lang w:eastAsia="lv-LV"/>
              </w:rPr>
            </w:pPr>
          </w:p>
        </w:tc>
        <w:tc>
          <w:tcPr>
            <w:tcW w:w="0" w:type="auto"/>
            <w:vAlign w:val="center"/>
          </w:tcPr>
          <w:p w14:paraId="5F38DB7F" w14:textId="77777777" w:rsidR="00880CC2" w:rsidRPr="00551CD5" w:rsidRDefault="00880CC2" w:rsidP="006114FE">
            <w:pPr>
              <w:pStyle w:val="NoSpacing"/>
              <w:jc w:val="center"/>
            </w:pPr>
          </w:p>
        </w:tc>
      </w:tr>
      <w:tr w:rsidR="00880CC2" w:rsidRPr="00551CD5" w14:paraId="1148B314" w14:textId="77777777" w:rsidTr="006114FE">
        <w:trPr>
          <w:cantSplit/>
          <w:trHeight w:val="1060"/>
        </w:trPr>
        <w:tc>
          <w:tcPr>
            <w:tcW w:w="0" w:type="auto"/>
            <w:shd w:val="clear" w:color="auto" w:fill="auto"/>
            <w:noWrap/>
            <w:vAlign w:val="center"/>
          </w:tcPr>
          <w:p w14:paraId="54A256E5" w14:textId="77777777" w:rsidR="00880CC2" w:rsidRPr="00551CD5" w:rsidRDefault="00880CC2" w:rsidP="006114FE">
            <w:pPr>
              <w:pStyle w:val="NoSpacing"/>
              <w:numPr>
                <w:ilvl w:val="0"/>
                <w:numId w:val="32"/>
              </w:numPr>
            </w:pPr>
          </w:p>
        </w:tc>
        <w:tc>
          <w:tcPr>
            <w:tcW w:w="0" w:type="auto"/>
            <w:shd w:val="clear" w:color="auto" w:fill="auto"/>
            <w:vAlign w:val="center"/>
          </w:tcPr>
          <w:p w14:paraId="72EC6655" w14:textId="77777777" w:rsidR="00880CC2" w:rsidRPr="00551CD5" w:rsidRDefault="00880CC2" w:rsidP="006114FE">
            <w:pPr>
              <w:pStyle w:val="NoSpacing"/>
              <w:ind w:left="-59" w:right="-115"/>
            </w:pPr>
            <w:r w:rsidRPr="00970FCC">
              <w:rPr>
                <w:color w:val="000000"/>
                <w:lang w:eastAsia="lv-LV"/>
              </w:rPr>
              <w:t>Tehniskai izvērtēšanai parauga piegādes laiks (pēc pieprasījuma)</w:t>
            </w:r>
            <w:r>
              <w:rPr>
                <w:color w:val="000000"/>
                <w:lang w:eastAsia="lv-LV"/>
              </w:rPr>
              <w:t>/ Delivery time for sample technical check (on request), working days</w:t>
            </w:r>
          </w:p>
        </w:tc>
        <w:tc>
          <w:tcPr>
            <w:tcW w:w="0" w:type="auto"/>
            <w:shd w:val="clear" w:color="auto" w:fill="auto"/>
            <w:vAlign w:val="center"/>
          </w:tcPr>
          <w:p w14:paraId="721EAE3B" w14:textId="77777777" w:rsidR="00880CC2" w:rsidRPr="00551CD5" w:rsidRDefault="00880CC2" w:rsidP="006114FE">
            <w:pPr>
              <w:pStyle w:val="NoSpacing"/>
              <w:ind w:right="-129"/>
              <w:jc w:val="center"/>
            </w:pPr>
            <w:r w:rsidRPr="00970FCC">
              <w:rPr>
                <w:color w:val="000000"/>
                <w:lang w:eastAsia="lv-LV"/>
              </w:rPr>
              <w:t>15 darba dienas</w:t>
            </w:r>
            <w:r>
              <w:rPr>
                <w:color w:val="000000"/>
                <w:lang w:eastAsia="lv-LV"/>
              </w:rPr>
              <w:t>/ 15 working days</w:t>
            </w:r>
          </w:p>
        </w:tc>
        <w:tc>
          <w:tcPr>
            <w:tcW w:w="0" w:type="auto"/>
            <w:shd w:val="clear" w:color="auto" w:fill="auto"/>
            <w:vAlign w:val="center"/>
          </w:tcPr>
          <w:p w14:paraId="1E0F083E" w14:textId="77777777" w:rsidR="00880CC2" w:rsidRPr="00551CD5" w:rsidRDefault="00880CC2" w:rsidP="006114FE">
            <w:pPr>
              <w:pStyle w:val="NoSpacing"/>
              <w:jc w:val="center"/>
            </w:pPr>
          </w:p>
        </w:tc>
        <w:tc>
          <w:tcPr>
            <w:tcW w:w="0" w:type="auto"/>
            <w:shd w:val="clear" w:color="auto" w:fill="auto"/>
            <w:noWrap/>
            <w:vAlign w:val="center"/>
          </w:tcPr>
          <w:p w14:paraId="41BC0146" w14:textId="77777777" w:rsidR="00880CC2" w:rsidRPr="00551CD5" w:rsidRDefault="00880CC2" w:rsidP="006114FE">
            <w:pPr>
              <w:pStyle w:val="NoSpacing"/>
              <w:jc w:val="center"/>
              <w:rPr>
                <w:noProof/>
                <w:lang w:eastAsia="lv-LV"/>
              </w:rPr>
            </w:pPr>
          </w:p>
        </w:tc>
        <w:tc>
          <w:tcPr>
            <w:tcW w:w="0" w:type="auto"/>
            <w:vAlign w:val="center"/>
          </w:tcPr>
          <w:p w14:paraId="6489B098" w14:textId="77777777" w:rsidR="00880CC2" w:rsidRPr="00551CD5" w:rsidRDefault="00880CC2" w:rsidP="006114FE">
            <w:pPr>
              <w:pStyle w:val="NoSpacing"/>
              <w:jc w:val="center"/>
            </w:pPr>
          </w:p>
        </w:tc>
      </w:tr>
      <w:tr w:rsidR="00880CC2" w:rsidRPr="00551CD5" w14:paraId="243AC99E" w14:textId="77777777" w:rsidTr="006114FE">
        <w:trPr>
          <w:cantSplit/>
          <w:trHeight w:val="20"/>
        </w:trPr>
        <w:tc>
          <w:tcPr>
            <w:tcW w:w="0" w:type="auto"/>
            <w:shd w:val="clear" w:color="auto" w:fill="D9D9D9" w:themeFill="background1" w:themeFillShade="D9"/>
            <w:noWrap/>
            <w:vAlign w:val="center"/>
          </w:tcPr>
          <w:p w14:paraId="2D0AC369" w14:textId="77777777" w:rsidR="00880CC2" w:rsidRPr="00551CD5" w:rsidRDefault="00880CC2" w:rsidP="006114FE">
            <w:pPr>
              <w:pStyle w:val="NoSpacing"/>
            </w:pPr>
          </w:p>
        </w:tc>
        <w:tc>
          <w:tcPr>
            <w:tcW w:w="0" w:type="auto"/>
            <w:shd w:val="clear" w:color="auto" w:fill="D9D9D9" w:themeFill="background1" w:themeFillShade="D9"/>
            <w:vAlign w:val="center"/>
          </w:tcPr>
          <w:p w14:paraId="10F74F04" w14:textId="150D4636" w:rsidR="00880CC2" w:rsidRPr="00551CD5" w:rsidRDefault="00880CC2" w:rsidP="006114FE">
            <w:pPr>
              <w:pStyle w:val="NoSpacing"/>
              <w:ind w:left="-59" w:right="-115"/>
              <w:rPr>
                <w:lang w:val="en-US"/>
              </w:rPr>
            </w:pPr>
            <w:r w:rsidRPr="00551CD5">
              <w:rPr>
                <w:b/>
                <w:bCs/>
                <w:color w:val="000000"/>
                <w:lang w:eastAsia="lv-LV"/>
              </w:rPr>
              <w:t>Standarti</w:t>
            </w:r>
            <w:r>
              <w:rPr>
                <w:b/>
                <w:bCs/>
                <w:color w:val="000000"/>
                <w:lang w:eastAsia="lv-LV"/>
              </w:rPr>
              <w:t>/ Standards</w:t>
            </w:r>
            <w:r w:rsidR="003A7327" w:rsidRPr="000450F4">
              <w:rPr>
                <w:rStyle w:val="FootnoteReference"/>
                <w:color w:val="000000"/>
                <w:lang w:eastAsia="lv-LV"/>
              </w:rPr>
              <w:footnoteReference w:id="4"/>
            </w:r>
          </w:p>
        </w:tc>
        <w:tc>
          <w:tcPr>
            <w:tcW w:w="0" w:type="auto"/>
            <w:shd w:val="clear" w:color="auto" w:fill="D9D9D9" w:themeFill="background1" w:themeFillShade="D9"/>
            <w:vAlign w:val="center"/>
          </w:tcPr>
          <w:p w14:paraId="7A9F04F2" w14:textId="77777777" w:rsidR="00880CC2" w:rsidRPr="00551CD5" w:rsidRDefault="00880CC2" w:rsidP="006114FE">
            <w:pPr>
              <w:pStyle w:val="NoSpacing"/>
              <w:ind w:right="-129"/>
              <w:jc w:val="center"/>
              <w:rPr>
                <w:rFonts w:eastAsia="Calibri"/>
                <w:lang w:val="en-US"/>
              </w:rPr>
            </w:pPr>
          </w:p>
        </w:tc>
        <w:tc>
          <w:tcPr>
            <w:tcW w:w="0" w:type="auto"/>
            <w:shd w:val="clear" w:color="auto" w:fill="D9D9D9" w:themeFill="background1" w:themeFillShade="D9"/>
            <w:vAlign w:val="center"/>
          </w:tcPr>
          <w:p w14:paraId="418DB678" w14:textId="77777777" w:rsidR="00880CC2" w:rsidRPr="00551CD5" w:rsidRDefault="00880CC2" w:rsidP="006114FE">
            <w:pPr>
              <w:pStyle w:val="NoSpacing"/>
              <w:jc w:val="center"/>
            </w:pPr>
          </w:p>
        </w:tc>
        <w:tc>
          <w:tcPr>
            <w:tcW w:w="0" w:type="auto"/>
            <w:shd w:val="clear" w:color="auto" w:fill="D9D9D9" w:themeFill="background1" w:themeFillShade="D9"/>
            <w:noWrap/>
            <w:vAlign w:val="center"/>
          </w:tcPr>
          <w:p w14:paraId="749DEB7D" w14:textId="77777777" w:rsidR="00880CC2" w:rsidRPr="00551CD5" w:rsidRDefault="00880CC2" w:rsidP="006114FE">
            <w:pPr>
              <w:pStyle w:val="NoSpacing"/>
              <w:jc w:val="center"/>
              <w:rPr>
                <w:noProof/>
                <w:lang w:eastAsia="lv-LV"/>
              </w:rPr>
            </w:pPr>
          </w:p>
        </w:tc>
        <w:tc>
          <w:tcPr>
            <w:tcW w:w="0" w:type="auto"/>
            <w:shd w:val="clear" w:color="auto" w:fill="D9D9D9" w:themeFill="background1" w:themeFillShade="D9"/>
            <w:vAlign w:val="center"/>
          </w:tcPr>
          <w:p w14:paraId="696008B4" w14:textId="77777777" w:rsidR="00880CC2" w:rsidRPr="00551CD5" w:rsidRDefault="00880CC2" w:rsidP="006114FE">
            <w:pPr>
              <w:pStyle w:val="NoSpacing"/>
              <w:jc w:val="center"/>
            </w:pPr>
          </w:p>
        </w:tc>
      </w:tr>
      <w:tr w:rsidR="00880CC2" w:rsidRPr="00551CD5" w14:paraId="556B46DA" w14:textId="77777777" w:rsidTr="006114FE">
        <w:trPr>
          <w:cantSplit/>
          <w:trHeight w:val="20"/>
        </w:trPr>
        <w:tc>
          <w:tcPr>
            <w:tcW w:w="0" w:type="auto"/>
            <w:shd w:val="clear" w:color="auto" w:fill="auto"/>
            <w:noWrap/>
            <w:vAlign w:val="center"/>
          </w:tcPr>
          <w:p w14:paraId="7E557F45" w14:textId="77777777" w:rsidR="00880CC2" w:rsidRPr="00551CD5" w:rsidRDefault="00880CC2" w:rsidP="006114FE">
            <w:pPr>
              <w:pStyle w:val="NoSpacing"/>
              <w:numPr>
                <w:ilvl w:val="0"/>
                <w:numId w:val="32"/>
              </w:numPr>
            </w:pPr>
          </w:p>
        </w:tc>
        <w:tc>
          <w:tcPr>
            <w:tcW w:w="0" w:type="auto"/>
            <w:shd w:val="clear" w:color="auto" w:fill="auto"/>
            <w:vAlign w:val="center"/>
          </w:tcPr>
          <w:p w14:paraId="31008835" w14:textId="77777777" w:rsidR="00880CC2" w:rsidRPr="00551CD5" w:rsidRDefault="00880CC2" w:rsidP="006114FE">
            <w:pPr>
              <w:pStyle w:val="NoSpacing"/>
              <w:ind w:right="-115"/>
            </w:pPr>
            <w:r w:rsidRPr="00551CD5">
              <w:t>Atbilstība Ministru kabineta noteikumi Nr.982 Enerģētikas infrastruktūras objektu aizsargjoslu noteikšanas metodika (izskats)</w:t>
            </w:r>
            <w:r>
              <w:t xml:space="preserve">. Links: </w:t>
            </w:r>
            <w:hyperlink r:id="rId8" w:history="1">
              <w:r>
                <w:rPr>
                  <w:rStyle w:val="Hyperlink"/>
                </w:rPr>
                <w:t>https://likumi.lv/doc.php?id=149302</w:t>
              </w:r>
            </w:hyperlink>
            <w:r>
              <w:t xml:space="preserve">/ Conformity to regulation of Minister Cabinet Nr. 982 “Protection zone determination metodics for infrastructure of energetic objects. Links: </w:t>
            </w:r>
            <w:hyperlink r:id="rId9" w:history="1">
              <w:r>
                <w:rPr>
                  <w:rStyle w:val="Hyperlink"/>
                </w:rPr>
                <w:t>https://likumi.lv/doc.php?id=149302</w:t>
              </w:r>
            </w:hyperlink>
          </w:p>
        </w:tc>
        <w:tc>
          <w:tcPr>
            <w:tcW w:w="0" w:type="auto"/>
            <w:shd w:val="clear" w:color="auto" w:fill="auto"/>
            <w:vAlign w:val="center"/>
          </w:tcPr>
          <w:p w14:paraId="7C7622C1" w14:textId="77777777" w:rsidR="00880CC2" w:rsidRPr="00E36C0C" w:rsidRDefault="00880CC2" w:rsidP="006114FE">
            <w:pPr>
              <w:pStyle w:val="NoSpacing"/>
              <w:ind w:right="-129"/>
              <w:jc w:val="center"/>
              <w:rPr>
                <w:rFonts w:eastAsia="Calibri"/>
              </w:rPr>
            </w:pPr>
            <w:r w:rsidRPr="00551CD5">
              <w:rPr>
                <w:color w:val="000000"/>
                <w:lang w:eastAsia="lv-LV"/>
              </w:rPr>
              <w:t>Atbilst</w:t>
            </w:r>
            <w:r>
              <w:rPr>
                <w:color w:val="000000"/>
                <w:lang w:eastAsia="lv-LV"/>
              </w:rPr>
              <w:t>/ Confirm</w:t>
            </w:r>
          </w:p>
        </w:tc>
        <w:tc>
          <w:tcPr>
            <w:tcW w:w="0" w:type="auto"/>
            <w:shd w:val="clear" w:color="auto" w:fill="auto"/>
            <w:vAlign w:val="center"/>
          </w:tcPr>
          <w:p w14:paraId="5B204D95" w14:textId="77777777" w:rsidR="00880CC2" w:rsidRPr="00551CD5" w:rsidRDefault="00880CC2" w:rsidP="006114FE">
            <w:pPr>
              <w:pStyle w:val="NoSpacing"/>
              <w:jc w:val="center"/>
            </w:pPr>
          </w:p>
        </w:tc>
        <w:tc>
          <w:tcPr>
            <w:tcW w:w="0" w:type="auto"/>
            <w:shd w:val="clear" w:color="auto" w:fill="auto"/>
            <w:noWrap/>
            <w:vAlign w:val="center"/>
          </w:tcPr>
          <w:p w14:paraId="014D368F" w14:textId="77777777" w:rsidR="00880CC2" w:rsidRPr="00551CD5" w:rsidRDefault="00880CC2" w:rsidP="006114FE">
            <w:pPr>
              <w:pStyle w:val="NoSpacing"/>
              <w:jc w:val="center"/>
              <w:rPr>
                <w:noProof/>
                <w:lang w:eastAsia="lv-LV"/>
              </w:rPr>
            </w:pPr>
          </w:p>
        </w:tc>
        <w:tc>
          <w:tcPr>
            <w:tcW w:w="0" w:type="auto"/>
            <w:vAlign w:val="center"/>
          </w:tcPr>
          <w:p w14:paraId="0A32AEDF" w14:textId="77777777" w:rsidR="00880CC2" w:rsidRPr="00551CD5" w:rsidRDefault="00880CC2" w:rsidP="006114FE">
            <w:pPr>
              <w:pStyle w:val="NoSpacing"/>
              <w:jc w:val="center"/>
            </w:pPr>
          </w:p>
        </w:tc>
      </w:tr>
      <w:tr w:rsidR="00880CC2" w:rsidRPr="00551CD5" w14:paraId="09E9D4EA" w14:textId="77777777" w:rsidTr="006114FE">
        <w:trPr>
          <w:cantSplit/>
          <w:trHeight w:val="20"/>
        </w:trPr>
        <w:tc>
          <w:tcPr>
            <w:tcW w:w="0" w:type="auto"/>
            <w:shd w:val="clear" w:color="auto" w:fill="auto"/>
            <w:noWrap/>
            <w:vAlign w:val="center"/>
          </w:tcPr>
          <w:p w14:paraId="0F89F420" w14:textId="77777777" w:rsidR="00880CC2" w:rsidRPr="00551CD5" w:rsidRDefault="00880CC2" w:rsidP="006114FE">
            <w:pPr>
              <w:pStyle w:val="NoSpacing"/>
              <w:numPr>
                <w:ilvl w:val="0"/>
                <w:numId w:val="32"/>
              </w:numPr>
            </w:pPr>
          </w:p>
        </w:tc>
        <w:tc>
          <w:tcPr>
            <w:tcW w:w="0" w:type="auto"/>
            <w:shd w:val="clear" w:color="auto" w:fill="auto"/>
            <w:vAlign w:val="center"/>
          </w:tcPr>
          <w:p w14:paraId="3A672008" w14:textId="4870B407" w:rsidR="00880CC2" w:rsidRPr="00E36C0C" w:rsidRDefault="00880CC2" w:rsidP="00EB1959">
            <w:pPr>
              <w:pStyle w:val="NoSpacing"/>
              <w:ind w:right="-115"/>
            </w:pPr>
            <w:r w:rsidRPr="00F45556">
              <w:rPr>
                <w:color w:val="000000"/>
                <w:lang w:eastAsia="lv-LV"/>
              </w:rPr>
              <w:t>ISO  9001</w:t>
            </w:r>
            <w:r w:rsidR="00EB1959">
              <w:rPr>
                <w:color w:val="000000"/>
                <w:lang w:eastAsia="lv-LV"/>
              </w:rPr>
              <w:t xml:space="preserve"> vai ekvivalents/</w:t>
            </w:r>
            <w:r w:rsidR="00EB1959">
              <w:rPr>
                <w:rFonts w:eastAsia="Calibri"/>
                <w:bCs/>
                <w:lang w:val="en-GB"/>
              </w:rPr>
              <w:t xml:space="preserve"> </w:t>
            </w:r>
            <w:r w:rsidR="00EB1959" w:rsidRPr="009A5436">
              <w:rPr>
                <w:color w:val="000000"/>
                <w:lang w:val="en-GB" w:eastAsia="lv-LV"/>
              </w:rPr>
              <w:t xml:space="preserve">or </w:t>
            </w:r>
            <w:r w:rsidR="00EB1959" w:rsidRPr="009A5436">
              <w:rPr>
                <w:rStyle w:val="y2iqfc"/>
                <w:color w:val="202124"/>
                <w:lang w:val="en"/>
              </w:rPr>
              <w:t>equivalent</w:t>
            </w:r>
          </w:p>
        </w:tc>
        <w:tc>
          <w:tcPr>
            <w:tcW w:w="0" w:type="auto"/>
            <w:shd w:val="clear" w:color="auto" w:fill="auto"/>
            <w:vAlign w:val="center"/>
          </w:tcPr>
          <w:p w14:paraId="2144936C" w14:textId="77777777" w:rsidR="00880CC2" w:rsidRPr="00E36C0C" w:rsidRDefault="00880CC2" w:rsidP="006114FE">
            <w:pPr>
              <w:pStyle w:val="NoSpacing"/>
              <w:ind w:right="-129"/>
              <w:jc w:val="center"/>
              <w:rPr>
                <w:rFonts w:eastAsia="Calibri"/>
              </w:rPr>
            </w:pPr>
            <w:r w:rsidRPr="00F45556">
              <w:rPr>
                <w:color w:val="000000"/>
                <w:lang w:eastAsia="lv-LV"/>
              </w:rPr>
              <w:t>Atbilst</w:t>
            </w:r>
            <w:r>
              <w:rPr>
                <w:color w:val="000000"/>
                <w:lang w:eastAsia="lv-LV"/>
              </w:rPr>
              <w:t>/ Confirm</w:t>
            </w:r>
          </w:p>
        </w:tc>
        <w:tc>
          <w:tcPr>
            <w:tcW w:w="0" w:type="auto"/>
            <w:shd w:val="clear" w:color="auto" w:fill="auto"/>
            <w:vAlign w:val="center"/>
          </w:tcPr>
          <w:p w14:paraId="5ED858C5" w14:textId="77777777" w:rsidR="00880CC2" w:rsidRPr="00551CD5" w:rsidRDefault="00880CC2" w:rsidP="006114FE">
            <w:pPr>
              <w:pStyle w:val="NoSpacing"/>
              <w:jc w:val="center"/>
            </w:pPr>
          </w:p>
        </w:tc>
        <w:tc>
          <w:tcPr>
            <w:tcW w:w="0" w:type="auto"/>
            <w:shd w:val="clear" w:color="auto" w:fill="auto"/>
            <w:noWrap/>
            <w:vAlign w:val="center"/>
          </w:tcPr>
          <w:p w14:paraId="2CD262CC" w14:textId="77777777" w:rsidR="00880CC2" w:rsidRPr="00551CD5" w:rsidRDefault="00880CC2" w:rsidP="006114FE">
            <w:pPr>
              <w:pStyle w:val="NoSpacing"/>
              <w:jc w:val="center"/>
              <w:rPr>
                <w:noProof/>
                <w:lang w:eastAsia="lv-LV"/>
              </w:rPr>
            </w:pPr>
          </w:p>
        </w:tc>
        <w:tc>
          <w:tcPr>
            <w:tcW w:w="0" w:type="auto"/>
            <w:vAlign w:val="center"/>
          </w:tcPr>
          <w:p w14:paraId="1E24EECC" w14:textId="77777777" w:rsidR="00880CC2" w:rsidRPr="00551CD5" w:rsidRDefault="00880CC2" w:rsidP="006114FE">
            <w:pPr>
              <w:pStyle w:val="NoSpacing"/>
              <w:jc w:val="center"/>
            </w:pPr>
          </w:p>
        </w:tc>
      </w:tr>
      <w:tr w:rsidR="00880CC2" w:rsidRPr="00551CD5" w14:paraId="36B22AB8" w14:textId="77777777" w:rsidTr="00EB1959">
        <w:trPr>
          <w:cantSplit/>
          <w:trHeight w:val="259"/>
        </w:trPr>
        <w:tc>
          <w:tcPr>
            <w:tcW w:w="0" w:type="auto"/>
            <w:shd w:val="clear" w:color="auto" w:fill="auto"/>
            <w:noWrap/>
            <w:vAlign w:val="center"/>
          </w:tcPr>
          <w:p w14:paraId="6A99CF73" w14:textId="77777777" w:rsidR="00880CC2" w:rsidRPr="00551CD5" w:rsidRDefault="00880CC2" w:rsidP="006114FE">
            <w:pPr>
              <w:pStyle w:val="NoSpacing"/>
              <w:numPr>
                <w:ilvl w:val="0"/>
                <w:numId w:val="32"/>
              </w:numPr>
            </w:pPr>
          </w:p>
        </w:tc>
        <w:tc>
          <w:tcPr>
            <w:tcW w:w="0" w:type="auto"/>
            <w:shd w:val="clear" w:color="auto" w:fill="auto"/>
            <w:vAlign w:val="center"/>
          </w:tcPr>
          <w:p w14:paraId="29B862B1" w14:textId="3B6949EA" w:rsidR="00880CC2" w:rsidRPr="00551CD5" w:rsidRDefault="00880CC2" w:rsidP="00EB1959">
            <w:pPr>
              <w:pStyle w:val="NoSpacing"/>
              <w:ind w:right="-115"/>
              <w:rPr>
                <w:color w:val="000000"/>
                <w:lang w:eastAsia="lv-LV"/>
              </w:rPr>
            </w:pPr>
            <w:r w:rsidRPr="00611559">
              <w:t>ISO 1183-1</w:t>
            </w:r>
            <w:r w:rsidR="00EB1959">
              <w:rPr>
                <w:color w:val="000000"/>
                <w:lang w:eastAsia="lv-LV"/>
              </w:rPr>
              <w:t xml:space="preserve"> vai ekvivalents/</w:t>
            </w:r>
            <w:r w:rsidR="00EB1959">
              <w:rPr>
                <w:rFonts w:eastAsia="Calibri"/>
                <w:bCs/>
                <w:lang w:val="en-GB"/>
              </w:rPr>
              <w:t xml:space="preserve"> </w:t>
            </w:r>
            <w:r w:rsidR="00EB1959" w:rsidRPr="009A5436">
              <w:rPr>
                <w:color w:val="000000"/>
                <w:lang w:val="en-GB" w:eastAsia="lv-LV"/>
              </w:rPr>
              <w:t xml:space="preserve">or </w:t>
            </w:r>
            <w:r w:rsidR="00EB1959" w:rsidRPr="009A5436">
              <w:rPr>
                <w:rStyle w:val="y2iqfc"/>
                <w:color w:val="202124"/>
                <w:lang w:val="en"/>
              </w:rPr>
              <w:t>equivalent</w:t>
            </w:r>
          </w:p>
        </w:tc>
        <w:tc>
          <w:tcPr>
            <w:tcW w:w="0" w:type="auto"/>
            <w:shd w:val="clear" w:color="auto" w:fill="auto"/>
            <w:vAlign w:val="center"/>
          </w:tcPr>
          <w:p w14:paraId="21AEFA11" w14:textId="77777777" w:rsidR="00880CC2" w:rsidRPr="00551CD5" w:rsidRDefault="00880CC2" w:rsidP="006114FE">
            <w:pPr>
              <w:pStyle w:val="NoSpacing"/>
              <w:ind w:right="-129"/>
              <w:jc w:val="center"/>
              <w:rPr>
                <w:color w:val="000000"/>
                <w:lang w:eastAsia="lv-LV"/>
              </w:rPr>
            </w:pPr>
            <w:r w:rsidRPr="00F45556">
              <w:rPr>
                <w:color w:val="000000"/>
                <w:lang w:eastAsia="lv-LV"/>
              </w:rPr>
              <w:t>Atbilst</w:t>
            </w:r>
            <w:r>
              <w:rPr>
                <w:color w:val="000000"/>
                <w:lang w:eastAsia="lv-LV"/>
              </w:rPr>
              <w:t>/ Confirm</w:t>
            </w:r>
          </w:p>
        </w:tc>
        <w:tc>
          <w:tcPr>
            <w:tcW w:w="0" w:type="auto"/>
            <w:shd w:val="clear" w:color="auto" w:fill="auto"/>
            <w:vAlign w:val="center"/>
          </w:tcPr>
          <w:p w14:paraId="50BC28E1" w14:textId="77777777" w:rsidR="00880CC2" w:rsidRPr="00551CD5" w:rsidRDefault="00880CC2" w:rsidP="006114FE">
            <w:pPr>
              <w:pStyle w:val="NoSpacing"/>
              <w:jc w:val="center"/>
            </w:pPr>
          </w:p>
        </w:tc>
        <w:tc>
          <w:tcPr>
            <w:tcW w:w="0" w:type="auto"/>
            <w:shd w:val="clear" w:color="auto" w:fill="auto"/>
            <w:noWrap/>
            <w:vAlign w:val="center"/>
          </w:tcPr>
          <w:p w14:paraId="5D791D3F" w14:textId="77777777" w:rsidR="00880CC2" w:rsidRPr="00551CD5" w:rsidRDefault="00880CC2" w:rsidP="006114FE">
            <w:pPr>
              <w:pStyle w:val="NoSpacing"/>
              <w:jc w:val="center"/>
              <w:rPr>
                <w:noProof/>
                <w:lang w:eastAsia="lv-LV"/>
              </w:rPr>
            </w:pPr>
          </w:p>
        </w:tc>
        <w:tc>
          <w:tcPr>
            <w:tcW w:w="0" w:type="auto"/>
            <w:vAlign w:val="center"/>
          </w:tcPr>
          <w:p w14:paraId="0A63EE1B" w14:textId="77777777" w:rsidR="00880CC2" w:rsidRPr="00551CD5" w:rsidRDefault="00880CC2" w:rsidP="006114FE">
            <w:pPr>
              <w:pStyle w:val="NoSpacing"/>
              <w:jc w:val="center"/>
            </w:pPr>
          </w:p>
        </w:tc>
      </w:tr>
      <w:tr w:rsidR="00880CC2" w:rsidRPr="00551CD5" w14:paraId="52E0B51B" w14:textId="77777777" w:rsidTr="006114FE">
        <w:trPr>
          <w:cantSplit/>
          <w:trHeight w:val="20"/>
        </w:trPr>
        <w:tc>
          <w:tcPr>
            <w:tcW w:w="0" w:type="auto"/>
            <w:shd w:val="clear" w:color="auto" w:fill="D9D9D9" w:themeFill="background1" w:themeFillShade="D9"/>
            <w:noWrap/>
            <w:vAlign w:val="center"/>
          </w:tcPr>
          <w:p w14:paraId="6C1DB56D" w14:textId="77777777" w:rsidR="00880CC2" w:rsidRPr="00551CD5" w:rsidRDefault="00880CC2" w:rsidP="006114FE">
            <w:pPr>
              <w:pStyle w:val="NoSpacing"/>
            </w:pPr>
          </w:p>
        </w:tc>
        <w:tc>
          <w:tcPr>
            <w:tcW w:w="0" w:type="auto"/>
            <w:shd w:val="clear" w:color="auto" w:fill="D9D9D9" w:themeFill="background1" w:themeFillShade="D9"/>
            <w:vAlign w:val="center"/>
          </w:tcPr>
          <w:p w14:paraId="4AC5F59B" w14:textId="77777777" w:rsidR="00880CC2" w:rsidRPr="00551CD5" w:rsidRDefault="00880CC2" w:rsidP="006114FE">
            <w:pPr>
              <w:pStyle w:val="NoSpacing"/>
              <w:ind w:left="-59" w:right="-115"/>
              <w:rPr>
                <w:b/>
                <w:bCs/>
                <w:color w:val="000000"/>
                <w:lang w:eastAsia="lv-LV"/>
              </w:rPr>
            </w:pPr>
            <w:r w:rsidRPr="00551CD5">
              <w:rPr>
                <w:b/>
                <w:bCs/>
                <w:color w:val="000000"/>
                <w:lang w:eastAsia="lv-LV"/>
              </w:rPr>
              <w:t>Vides nosacījumi</w:t>
            </w:r>
            <w:r>
              <w:rPr>
                <w:b/>
                <w:bCs/>
                <w:color w:val="000000"/>
                <w:lang w:eastAsia="lv-LV"/>
              </w:rPr>
              <w:t>/ Environmental conditions</w:t>
            </w:r>
          </w:p>
        </w:tc>
        <w:tc>
          <w:tcPr>
            <w:tcW w:w="0" w:type="auto"/>
            <w:shd w:val="clear" w:color="auto" w:fill="D9D9D9" w:themeFill="background1" w:themeFillShade="D9"/>
            <w:vAlign w:val="center"/>
          </w:tcPr>
          <w:p w14:paraId="276C2170" w14:textId="77777777" w:rsidR="00880CC2" w:rsidRPr="00551CD5" w:rsidRDefault="00880CC2" w:rsidP="006114FE">
            <w:pPr>
              <w:pStyle w:val="NoSpacing"/>
              <w:ind w:right="-129"/>
              <w:jc w:val="center"/>
            </w:pPr>
          </w:p>
        </w:tc>
        <w:tc>
          <w:tcPr>
            <w:tcW w:w="0" w:type="auto"/>
            <w:shd w:val="clear" w:color="auto" w:fill="D9D9D9" w:themeFill="background1" w:themeFillShade="D9"/>
            <w:vAlign w:val="center"/>
          </w:tcPr>
          <w:p w14:paraId="7A4B8F44" w14:textId="77777777" w:rsidR="00880CC2" w:rsidRPr="00551CD5" w:rsidRDefault="00880CC2" w:rsidP="006114FE">
            <w:pPr>
              <w:pStyle w:val="NoSpacing"/>
              <w:jc w:val="center"/>
            </w:pPr>
          </w:p>
        </w:tc>
        <w:tc>
          <w:tcPr>
            <w:tcW w:w="0" w:type="auto"/>
            <w:shd w:val="clear" w:color="auto" w:fill="D9D9D9" w:themeFill="background1" w:themeFillShade="D9"/>
            <w:noWrap/>
            <w:vAlign w:val="center"/>
          </w:tcPr>
          <w:p w14:paraId="3FC40BC7" w14:textId="77777777" w:rsidR="00880CC2" w:rsidRPr="00551CD5" w:rsidRDefault="00880CC2" w:rsidP="006114FE">
            <w:pPr>
              <w:pStyle w:val="NoSpacing"/>
              <w:jc w:val="center"/>
            </w:pPr>
          </w:p>
        </w:tc>
        <w:tc>
          <w:tcPr>
            <w:tcW w:w="0" w:type="auto"/>
            <w:shd w:val="clear" w:color="auto" w:fill="D9D9D9" w:themeFill="background1" w:themeFillShade="D9"/>
            <w:vAlign w:val="center"/>
          </w:tcPr>
          <w:p w14:paraId="5F04B6AB" w14:textId="77777777" w:rsidR="00880CC2" w:rsidRPr="00551CD5" w:rsidRDefault="00880CC2" w:rsidP="006114FE">
            <w:pPr>
              <w:pStyle w:val="NoSpacing"/>
              <w:jc w:val="center"/>
            </w:pPr>
          </w:p>
        </w:tc>
      </w:tr>
      <w:tr w:rsidR="00A03985" w:rsidRPr="00551CD5" w:rsidDel="007461A2" w14:paraId="7398EF31" w14:textId="77777777" w:rsidTr="006114FE">
        <w:trPr>
          <w:cantSplit/>
          <w:trHeight w:val="20"/>
        </w:trPr>
        <w:tc>
          <w:tcPr>
            <w:tcW w:w="0" w:type="auto"/>
            <w:shd w:val="clear" w:color="auto" w:fill="auto"/>
            <w:noWrap/>
            <w:vAlign w:val="center"/>
          </w:tcPr>
          <w:p w14:paraId="37D1ECDC" w14:textId="77777777" w:rsidR="00A03985" w:rsidRDefault="00A03985" w:rsidP="00A03985">
            <w:pPr>
              <w:pStyle w:val="NoSpacing"/>
              <w:numPr>
                <w:ilvl w:val="0"/>
                <w:numId w:val="32"/>
              </w:numPr>
            </w:pPr>
          </w:p>
        </w:tc>
        <w:tc>
          <w:tcPr>
            <w:tcW w:w="0" w:type="auto"/>
            <w:shd w:val="clear" w:color="auto" w:fill="auto"/>
            <w:vAlign w:val="center"/>
          </w:tcPr>
          <w:p w14:paraId="0B788FA3" w14:textId="285961CE" w:rsidR="00A03985" w:rsidRDefault="00A03985" w:rsidP="00A03985">
            <w:pPr>
              <w:pStyle w:val="NoSpacing"/>
              <w:ind w:left="-59" w:right="-115"/>
              <w:rPr>
                <w:lang w:eastAsia="lv-LV"/>
              </w:rPr>
            </w:pPr>
            <w:r w:rsidRPr="001A4071">
              <w:t>Darba vides temperatūra/ operating ambient temperature; °C</w:t>
            </w:r>
          </w:p>
        </w:tc>
        <w:tc>
          <w:tcPr>
            <w:tcW w:w="0" w:type="auto"/>
            <w:shd w:val="clear" w:color="auto" w:fill="auto"/>
            <w:vAlign w:val="center"/>
          </w:tcPr>
          <w:p w14:paraId="2B2B2048" w14:textId="011CFFC8" w:rsidR="00A03985" w:rsidRDefault="00A03985" w:rsidP="00A03985">
            <w:pPr>
              <w:pStyle w:val="NoSpacing"/>
              <w:ind w:right="-129"/>
              <w:jc w:val="center"/>
              <w:rPr>
                <w:color w:val="000000"/>
                <w:lang w:eastAsia="lv-LV"/>
              </w:rPr>
            </w:pPr>
            <w:r>
              <w:t>-</w:t>
            </w:r>
            <w:r w:rsidRPr="005B094A">
              <w:t>3</w:t>
            </w:r>
            <w:r>
              <w:t>5 / +40</w:t>
            </w:r>
          </w:p>
        </w:tc>
        <w:tc>
          <w:tcPr>
            <w:tcW w:w="0" w:type="auto"/>
            <w:shd w:val="clear" w:color="auto" w:fill="auto"/>
            <w:vAlign w:val="center"/>
          </w:tcPr>
          <w:p w14:paraId="3082293F" w14:textId="77777777" w:rsidR="00A03985" w:rsidRDefault="00A03985" w:rsidP="00A03985">
            <w:pPr>
              <w:pStyle w:val="NoSpacing"/>
              <w:jc w:val="center"/>
            </w:pPr>
          </w:p>
        </w:tc>
        <w:tc>
          <w:tcPr>
            <w:tcW w:w="0" w:type="auto"/>
            <w:shd w:val="clear" w:color="auto" w:fill="auto"/>
            <w:noWrap/>
            <w:vAlign w:val="center"/>
          </w:tcPr>
          <w:p w14:paraId="0C752D7B" w14:textId="77777777" w:rsidR="00A03985" w:rsidRDefault="00A03985" w:rsidP="00A03985">
            <w:pPr>
              <w:pStyle w:val="NoSpacing"/>
              <w:jc w:val="center"/>
            </w:pPr>
          </w:p>
        </w:tc>
        <w:tc>
          <w:tcPr>
            <w:tcW w:w="0" w:type="auto"/>
            <w:vAlign w:val="center"/>
          </w:tcPr>
          <w:p w14:paraId="065E8820" w14:textId="77777777" w:rsidR="00A03985" w:rsidRDefault="00A03985" w:rsidP="00A03985">
            <w:pPr>
              <w:pStyle w:val="NoSpacing"/>
              <w:jc w:val="center"/>
            </w:pPr>
          </w:p>
        </w:tc>
      </w:tr>
      <w:tr w:rsidR="00A03985" w:rsidRPr="00551CD5" w:rsidDel="007461A2" w14:paraId="7DCE4286" w14:textId="77777777" w:rsidTr="006114FE">
        <w:trPr>
          <w:cantSplit/>
          <w:trHeight w:val="20"/>
        </w:trPr>
        <w:tc>
          <w:tcPr>
            <w:tcW w:w="0" w:type="auto"/>
            <w:shd w:val="clear" w:color="auto" w:fill="auto"/>
            <w:noWrap/>
            <w:vAlign w:val="center"/>
          </w:tcPr>
          <w:p w14:paraId="4D1D1426" w14:textId="77777777" w:rsidR="00A03985" w:rsidRDefault="00A03985" w:rsidP="00A03985">
            <w:pPr>
              <w:pStyle w:val="NoSpacing"/>
              <w:numPr>
                <w:ilvl w:val="0"/>
                <w:numId w:val="32"/>
              </w:numPr>
            </w:pPr>
          </w:p>
        </w:tc>
        <w:tc>
          <w:tcPr>
            <w:tcW w:w="0" w:type="auto"/>
            <w:shd w:val="clear" w:color="auto" w:fill="auto"/>
            <w:vAlign w:val="center"/>
          </w:tcPr>
          <w:p w14:paraId="6F9ADEA0" w14:textId="594C8F93" w:rsidR="00A03985" w:rsidRDefault="00A03985" w:rsidP="00A03985">
            <w:pPr>
              <w:pStyle w:val="NoSpacing"/>
              <w:ind w:left="-59" w:right="-115"/>
              <w:rPr>
                <w:lang w:eastAsia="lv-LV"/>
              </w:rPr>
            </w:pPr>
            <w:r w:rsidRPr="005B094A">
              <w:t>Maksimālais Saules starojums stundas laikā uz  horizontāli orientētām virsmas, skaidrā laikā, jūlija mēnesī tiešā</w:t>
            </w:r>
            <w:r>
              <w:t>;</w:t>
            </w:r>
            <w:r w:rsidRPr="005B094A">
              <w:t xml:space="preserve"> summārā</w:t>
            </w:r>
            <w:r>
              <w:t xml:space="preserve">; </w:t>
            </w:r>
            <w:r w:rsidRPr="005B094A">
              <w:t xml:space="preserve"> MJ/m²</w:t>
            </w:r>
            <w:r>
              <w:t>/</w:t>
            </w:r>
            <w:r w:rsidRPr="005B094A">
              <w:t xml:space="preserve"> Maximum solar radiation during an hour on a horizontally oriented surface in clear weather conditions, in the month of July direct</w:t>
            </w:r>
            <w:r>
              <w:t>;</w:t>
            </w:r>
            <w:r w:rsidRPr="005B094A">
              <w:t xml:space="preserve"> overall</w:t>
            </w:r>
            <w:r>
              <w:t xml:space="preserve">; </w:t>
            </w:r>
            <w:r w:rsidRPr="005B094A">
              <w:t>MJ/m²</w:t>
            </w:r>
          </w:p>
        </w:tc>
        <w:tc>
          <w:tcPr>
            <w:tcW w:w="0" w:type="auto"/>
            <w:shd w:val="clear" w:color="auto" w:fill="auto"/>
            <w:vAlign w:val="center"/>
          </w:tcPr>
          <w:p w14:paraId="235BA4C0" w14:textId="7880B890" w:rsidR="00A03985" w:rsidRDefault="00A03985" w:rsidP="00A03985">
            <w:pPr>
              <w:pStyle w:val="NoSpacing"/>
              <w:ind w:right="-129"/>
              <w:jc w:val="center"/>
              <w:rPr>
                <w:color w:val="000000"/>
                <w:lang w:eastAsia="lv-LV"/>
              </w:rPr>
            </w:pPr>
            <w:r>
              <w:t>2.63; 3.06</w:t>
            </w:r>
          </w:p>
        </w:tc>
        <w:tc>
          <w:tcPr>
            <w:tcW w:w="0" w:type="auto"/>
            <w:shd w:val="clear" w:color="auto" w:fill="auto"/>
            <w:vAlign w:val="center"/>
          </w:tcPr>
          <w:p w14:paraId="0DCC20B6" w14:textId="77777777" w:rsidR="00A03985" w:rsidRDefault="00A03985" w:rsidP="00A03985">
            <w:pPr>
              <w:pStyle w:val="NoSpacing"/>
              <w:jc w:val="center"/>
            </w:pPr>
          </w:p>
        </w:tc>
        <w:tc>
          <w:tcPr>
            <w:tcW w:w="0" w:type="auto"/>
            <w:shd w:val="clear" w:color="auto" w:fill="auto"/>
            <w:noWrap/>
            <w:vAlign w:val="center"/>
          </w:tcPr>
          <w:p w14:paraId="6B0F9A1D" w14:textId="77777777" w:rsidR="00A03985" w:rsidRDefault="00A03985" w:rsidP="00A03985">
            <w:pPr>
              <w:pStyle w:val="NoSpacing"/>
              <w:jc w:val="center"/>
            </w:pPr>
          </w:p>
        </w:tc>
        <w:tc>
          <w:tcPr>
            <w:tcW w:w="0" w:type="auto"/>
            <w:vAlign w:val="center"/>
          </w:tcPr>
          <w:p w14:paraId="50984CFC" w14:textId="77777777" w:rsidR="00A03985" w:rsidRDefault="00A03985" w:rsidP="00A03985">
            <w:pPr>
              <w:pStyle w:val="NoSpacing"/>
              <w:jc w:val="center"/>
            </w:pPr>
          </w:p>
        </w:tc>
      </w:tr>
      <w:tr w:rsidR="00880CC2" w:rsidRPr="00551CD5" w14:paraId="04B6834D" w14:textId="77777777" w:rsidTr="006114FE">
        <w:trPr>
          <w:cantSplit/>
          <w:trHeight w:val="20"/>
        </w:trPr>
        <w:tc>
          <w:tcPr>
            <w:tcW w:w="0" w:type="auto"/>
            <w:shd w:val="clear" w:color="auto" w:fill="D9D9D9" w:themeFill="background1" w:themeFillShade="D9"/>
            <w:noWrap/>
            <w:vAlign w:val="center"/>
          </w:tcPr>
          <w:p w14:paraId="6CDB0CDB" w14:textId="77777777" w:rsidR="00880CC2" w:rsidRPr="00551CD5" w:rsidRDefault="00880CC2" w:rsidP="006114FE">
            <w:pPr>
              <w:pStyle w:val="NoSpacing"/>
            </w:pPr>
          </w:p>
        </w:tc>
        <w:tc>
          <w:tcPr>
            <w:tcW w:w="0" w:type="auto"/>
            <w:shd w:val="clear" w:color="auto" w:fill="D9D9D9" w:themeFill="background1" w:themeFillShade="D9"/>
            <w:vAlign w:val="center"/>
          </w:tcPr>
          <w:p w14:paraId="2A892944" w14:textId="77777777" w:rsidR="00880CC2" w:rsidRPr="00551CD5" w:rsidRDefault="00880CC2" w:rsidP="006114FE">
            <w:pPr>
              <w:pStyle w:val="NoSpacing"/>
              <w:ind w:left="-59" w:right="-115"/>
            </w:pPr>
            <w:r w:rsidRPr="00551CD5">
              <w:rPr>
                <w:b/>
                <w:bCs/>
                <w:color w:val="000000"/>
                <w:lang w:eastAsia="lv-LV"/>
              </w:rPr>
              <w:t>Tehniskā informācija</w:t>
            </w:r>
            <w:r>
              <w:rPr>
                <w:b/>
                <w:bCs/>
                <w:color w:val="000000"/>
                <w:lang w:eastAsia="lv-LV"/>
              </w:rPr>
              <w:t>/ Technical information</w:t>
            </w:r>
          </w:p>
        </w:tc>
        <w:tc>
          <w:tcPr>
            <w:tcW w:w="0" w:type="auto"/>
            <w:shd w:val="clear" w:color="auto" w:fill="D9D9D9" w:themeFill="background1" w:themeFillShade="D9"/>
            <w:vAlign w:val="center"/>
          </w:tcPr>
          <w:p w14:paraId="6B00EB58" w14:textId="77777777" w:rsidR="00880CC2" w:rsidRPr="00551CD5" w:rsidRDefault="00880CC2" w:rsidP="006114FE">
            <w:pPr>
              <w:pStyle w:val="NoSpacing"/>
              <w:ind w:right="-129"/>
              <w:jc w:val="center"/>
            </w:pPr>
          </w:p>
        </w:tc>
        <w:tc>
          <w:tcPr>
            <w:tcW w:w="0" w:type="auto"/>
            <w:shd w:val="clear" w:color="auto" w:fill="D9D9D9" w:themeFill="background1" w:themeFillShade="D9"/>
            <w:vAlign w:val="center"/>
          </w:tcPr>
          <w:p w14:paraId="1D51806A" w14:textId="77777777" w:rsidR="00880CC2" w:rsidRPr="00551CD5" w:rsidRDefault="00880CC2" w:rsidP="006114FE">
            <w:pPr>
              <w:pStyle w:val="NoSpacing"/>
              <w:jc w:val="center"/>
            </w:pPr>
          </w:p>
        </w:tc>
        <w:tc>
          <w:tcPr>
            <w:tcW w:w="0" w:type="auto"/>
            <w:shd w:val="clear" w:color="auto" w:fill="D9D9D9" w:themeFill="background1" w:themeFillShade="D9"/>
            <w:noWrap/>
            <w:vAlign w:val="center"/>
          </w:tcPr>
          <w:p w14:paraId="5AB81648" w14:textId="77777777" w:rsidR="00880CC2" w:rsidRPr="00551CD5" w:rsidRDefault="00880CC2" w:rsidP="006114FE">
            <w:pPr>
              <w:pStyle w:val="NoSpacing"/>
              <w:jc w:val="center"/>
            </w:pPr>
          </w:p>
        </w:tc>
        <w:tc>
          <w:tcPr>
            <w:tcW w:w="0" w:type="auto"/>
            <w:shd w:val="clear" w:color="auto" w:fill="D9D9D9" w:themeFill="background1" w:themeFillShade="D9"/>
            <w:vAlign w:val="center"/>
          </w:tcPr>
          <w:p w14:paraId="633BB5B3" w14:textId="77777777" w:rsidR="00880CC2" w:rsidRPr="00551CD5" w:rsidRDefault="00880CC2" w:rsidP="006114FE">
            <w:pPr>
              <w:pStyle w:val="NoSpacing"/>
              <w:jc w:val="center"/>
            </w:pPr>
          </w:p>
        </w:tc>
      </w:tr>
      <w:tr w:rsidR="00880CC2" w:rsidRPr="00551CD5" w14:paraId="6151E29F" w14:textId="77777777" w:rsidTr="006114FE">
        <w:trPr>
          <w:cantSplit/>
          <w:trHeight w:val="20"/>
        </w:trPr>
        <w:tc>
          <w:tcPr>
            <w:tcW w:w="0" w:type="auto"/>
            <w:shd w:val="clear" w:color="auto" w:fill="auto"/>
            <w:noWrap/>
            <w:vAlign w:val="center"/>
          </w:tcPr>
          <w:p w14:paraId="68D7CA55" w14:textId="77777777" w:rsidR="00880CC2" w:rsidRPr="00551CD5" w:rsidRDefault="00880CC2" w:rsidP="006114FE">
            <w:pPr>
              <w:pStyle w:val="NoSpacing"/>
              <w:numPr>
                <w:ilvl w:val="0"/>
                <w:numId w:val="32"/>
              </w:numPr>
            </w:pPr>
          </w:p>
        </w:tc>
        <w:tc>
          <w:tcPr>
            <w:tcW w:w="0" w:type="auto"/>
            <w:shd w:val="clear" w:color="auto" w:fill="auto"/>
            <w:vAlign w:val="center"/>
          </w:tcPr>
          <w:p w14:paraId="397A02E9" w14:textId="77777777" w:rsidR="00880CC2" w:rsidRPr="00551CD5" w:rsidRDefault="00880CC2" w:rsidP="006114FE">
            <w:pPr>
              <w:pStyle w:val="NoSpacing"/>
              <w:ind w:right="-129"/>
            </w:pPr>
            <w:r>
              <w:t>Biezums, mm/ Thickness, mm</w:t>
            </w:r>
          </w:p>
        </w:tc>
        <w:tc>
          <w:tcPr>
            <w:tcW w:w="0" w:type="auto"/>
            <w:shd w:val="clear" w:color="auto" w:fill="auto"/>
            <w:vAlign w:val="center"/>
          </w:tcPr>
          <w:p w14:paraId="18CE6AEE" w14:textId="77777777" w:rsidR="00880CC2" w:rsidRPr="00551CD5" w:rsidRDefault="00880CC2" w:rsidP="006114FE">
            <w:pPr>
              <w:pStyle w:val="NoSpacing"/>
              <w:ind w:right="-129"/>
              <w:jc w:val="center"/>
            </w:pPr>
            <w:r w:rsidRPr="00551CD5">
              <w:t xml:space="preserve">≥ 1.0 </w:t>
            </w:r>
          </w:p>
        </w:tc>
        <w:tc>
          <w:tcPr>
            <w:tcW w:w="0" w:type="auto"/>
            <w:shd w:val="clear" w:color="auto" w:fill="auto"/>
            <w:vAlign w:val="center"/>
          </w:tcPr>
          <w:p w14:paraId="41E8EE79" w14:textId="77777777" w:rsidR="00880CC2" w:rsidRPr="00551CD5" w:rsidRDefault="00880CC2" w:rsidP="006114FE">
            <w:pPr>
              <w:pStyle w:val="NoSpacing"/>
              <w:jc w:val="center"/>
            </w:pPr>
          </w:p>
        </w:tc>
        <w:tc>
          <w:tcPr>
            <w:tcW w:w="0" w:type="auto"/>
            <w:shd w:val="clear" w:color="auto" w:fill="auto"/>
            <w:noWrap/>
            <w:vAlign w:val="center"/>
          </w:tcPr>
          <w:p w14:paraId="201172C6" w14:textId="77777777" w:rsidR="00880CC2" w:rsidRPr="00551CD5" w:rsidRDefault="00880CC2" w:rsidP="006114FE">
            <w:pPr>
              <w:pStyle w:val="NoSpacing"/>
              <w:jc w:val="center"/>
            </w:pPr>
          </w:p>
        </w:tc>
        <w:tc>
          <w:tcPr>
            <w:tcW w:w="0" w:type="auto"/>
            <w:vAlign w:val="center"/>
          </w:tcPr>
          <w:p w14:paraId="586CCF19" w14:textId="77777777" w:rsidR="00880CC2" w:rsidRPr="00551CD5" w:rsidRDefault="00880CC2" w:rsidP="006114FE">
            <w:pPr>
              <w:pStyle w:val="NoSpacing"/>
              <w:jc w:val="center"/>
            </w:pPr>
          </w:p>
        </w:tc>
      </w:tr>
      <w:tr w:rsidR="00880CC2" w:rsidRPr="00551CD5" w14:paraId="2D216778" w14:textId="77777777" w:rsidTr="006114FE">
        <w:trPr>
          <w:cantSplit/>
          <w:trHeight w:val="20"/>
        </w:trPr>
        <w:tc>
          <w:tcPr>
            <w:tcW w:w="0" w:type="auto"/>
            <w:shd w:val="clear" w:color="auto" w:fill="auto"/>
            <w:noWrap/>
            <w:vAlign w:val="center"/>
          </w:tcPr>
          <w:p w14:paraId="1D6FE739" w14:textId="77777777" w:rsidR="00880CC2" w:rsidRPr="00551CD5" w:rsidRDefault="00880CC2" w:rsidP="006114FE">
            <w:pPr>
              <w:pStyle w:val="NoSpacing"/>
              <w:numPr>
                <w:ilvl w:val="0"/>
                <w:numId w:val="32"/>
              </w:numPr>
            </w:pPr>
          </w:p>
        </w:tc>
        <w:tc>
          <w:tcPr>
            <w:tcW w:w="0" w:type="auto"/>
            <w:shd w:val="clear" w:color="auto" w:fill="auto"/>
            <w:vAlign w:val="center"/>
          </w:tcPr>
          <w:p w14:paraId="69063A0A" w14:textId="77777777" w:rsidR="00880CC2" w:rsidRPr="00551CD5" w:rsidRDefault="00880CC2" w:rsidP="006114FE">
            <w:pPr>
              <w:pStyle w:val="NoSpacing"/>
              <w:ind w:left="-59" w:right="-115"/>
            </w:pPr>
            <w:r w:rsidRPr="00551CD5">
              <w:t>Stūros caurumi   D=4 mm</w:t>
            </w:r>
            <w:r>
              <w:t>/ Holes in corners D=4 mm</w:t>
            </w:r>
          </w:p>
        </w:tc>
        <w:tc>
          <w:tcPr>
            <w:tcW w:w="0" w:type="auto"/>
            <w:shd w:val="clear" w:color="auto" w:fill="auto"/>
          </w:tcPr>
          <w:p w14:paraId="2EED84A6" w14:textId="77777777" w:rsidR="00880CC2" w:rsidRPr="00551CD5" w:rsidRDefault="00880CC2" w:rsidP="006114FE">
            <w:pPr>
              <w:pStyle w:val="NoSpacing"/>
              <w:ind w:right="-129"/>
              <w:jc w:val="center"/>
            </w:pPr>
            <w:r w:rsidRPr="00E704B9">
              <w:rPr>
                <w:color w:val="000000"/>
              </w:rPr>
              <w:t>Jā/ Yes</w:t>
            </w:r>
          </w:p>
        </w:tc>
        <w:tc>
          <w:tcPr>
            <w:tcW w:w="0" w:type="auto"/>
            <w:shd w:val="clear" w:color="auto" w:fill="auto"/>
            <w:vAlign w:val="center"/>
          </w:tcPr>
          <w:p w14:paraId="6906A72C" w14:textId="77777777" w:rsidR="00880CC2" w:rsidRPr="00551CD5" w:rsidRDefault="00880CC2" w:rsidP="006114FE">
            <w:pPr>
              <w:pStyle w:val="NoSpacing"/>
              <w:jc w:val="center"/>
            </w:pPr>
          </w:p>
        </w:tc>
        <w:tc>
          <w:tcPr>
            <w:tcW w:w="0" w:type="auto"/>
            <w:shd w:val="clear" w:color="auto" w:fill="auto"/>
            <w:noWrap/>
            <w:vAlign w:val="center"/>
          </w:tcPr>
          <w:p w14:paraId="3F483F24" w14:textId="77777777" w:rsidR="00880CC2" w:rsidRPr="00551CD5" w:rsidRDefault="00880CC2" w:rsidP="006114FE">
            <w:pPr>
              <w:pStyle w:val="NoSpacing"/>
              <w:jc w:val="center"/>
            </w:pPr>
          </w:p>
        </w:tc>
        <w:tc>
          <w:tcPr>
            <w:tcW w:w="0" w:type="auto"/>
            <w:vAlign w:val="center"/>
          </w:tcPr>
          <w:p w14:paraId="51AB2118" w14:textId="77777777" w:rsidR="00880CC2" w:rsidRPr="00551CD5" w:rsidRDefault="00880CC2" w:rsidP="006114FE">
            <w:pPr>
              <w:pStyle w:val="NoSpacing"/>
              <w:jc w:val="center"/>
            </w:pPr>
          </w:p>
        </w:tc>
      </w:tr>
      <w:tr w:rsidR="00880CC2" w:rsidRPr="00551CD5" w14:paraId="19464E5F" w14:textId="77777777" w:rsidTr="006114FE">
        <w:trPr>
          <w:cantSplit/>
          <w:trHeight w:val="20"/>
        </w:trPr>
        <w:tc>
          <w:tcPr>
            <w:tcW w:w="0" w:type="auto"/>
            <w:shd w:val="clear" w:color="auto" w:fill="auto"/>
            <w:noWrap/>
            <w:vAlign w:val="center"/>
          </w:tcPr>
          <w:p w14:paraId="758B2096" w14:textId="77777777" w:rsidR="00880CC2" w:rsidRPr="00551CD5" w:rsidRDefault="00880CC2" w:rsidP="006114FE">
            <w:pPr>
              <w:pStyle w:val="NoSpacing"/>
              <w:numPr>
                <w:ilvl w:val="0"/>
                <w:numId w:val="32"/>
              </w:numPr>
            </w:pPr>
          </w:p>
        </w:tc>
        <w:tc>
          <w:tcPr>
            <w:tcW w:w="0" w:type="auto"/>
            <w:shd w:val="clear" w:color="auto" w:fill="auto"/>
            <w:vAlign w:val="center"/>
          </w:tcPr>
          <w:p w14:paraId="19A74B92" w14:textId="5D8E07D1" w:rsidR="00880CC2" w:rsidRPr="00551CD5" w:rsidRDefault="00880CC2" w:rsidP="006114FE">
            <w:pPr>
              <w:pStyle w:val="NoSpacing"/>
              <w:ind w:right="-129"/>
            </w:pPr>
            <w:r w:rsidRPr="00551CD5">
              <w:t>Zīmes krāsojuma</w:t>
            </w:r>
            <w:r w:rsidR="00371894">
              <w:t xml:space="preserve"> f</w:t>
            </w:r>
            <w:r w:rsidRPr="00551CD5">
              <w:t xml:space="preserve">ons: dzeltens (RAL 1003 Signal Yellow) </w:t>
            </w:r>
          </w:p>
          <w:p w14:paraId="2CD7C6A0" w14:textId="7AB9EB91" w:rsidR="00880CC2" w:rsidRPr="00551CD5" w:rsidRDefault="00880CC2" w:rsidP="00371894">
            <w:pPr>
              <w:pStyle w:val="NoSpacing"/>
              <w:ind w:left="-59" w:right="-115"/>
            </w:pPr>
            <w:r>
              <w:t xml:space="preserve">Sign painting background </w:t>
            </w:r>
            <w:r w:rsidR="00371894">
              <w:t xml:space="preserve">- </w:t>
            </w:r>
            <w:r>
              <w:t>yellow for sign (RAL 1003 Signal Yellow)</w:t>
            </w:r>
          </w:p>
        </w:tc>
        <w:tc>
          <w:tcPr>
            <w:tcW w:w="0" w:type="auto"/>
            <w:shd w:val="clear" w:color="auto" w:fill="auto"/>
          </w:tcPr>
          <w:p w14:paraId="6CEBA903" w14:textId="77777777" w:rsidR="00880CC2" w:rsidRPr="00551CD5" w:rsidRDefault="00880CC2" w:rsidP="006114FE">
            <w:pPr>
              <w:pStyle w:val="NoSpacing"/>
              <w:ind w:right="-129"/>
              <w:jc w:val="center"/>
            </w:pPr>
            <w:r w:rsidRPr="00E704B9">
              <w:rPr>
                <w:color w:val="000000"/>
              </w:rPr>
              <w:t>Jā/ Yes</w:t>
            </w:r>
          </w:p>
        </w:tc>
        <w:tc>
          <w:tcPr>
            <w:tcW w:w="0" w:type="auto"/>
            <w:shd w:val="clear" w:color="auto" w:fill="auto"/>
            <w:vAlign w:val="center"/>
          </w:tcPr>
          <w:p w14:paraId="27BFBD78" w14:textId="77777777" w:rsidR="00880CC2" w:rsidRPr="00551CD5" w:rsidRDefault="00880CC2" w:rsidP="006114FE">
            <w:pPr>
              <w:pStyle w:val="NoSpacing"/>
              <w:jc w:val="center"/>
            </w:pPr>
          </w:p>
        </w:tc>
        <w:tc>
          <w:tcPr>
            <w:tcW w:w="0" w:type="auto"/>
            <w:shd w:val="clear" w:color="auto" w:fill="auto"/>
            <w:noWrap/>
            <w:vAlign w:val="center"/>
          </w:tcPr>
          <w:p w14:paraId="01D4754C" w14:textId="77777777" w:rsidR="00880CC2" w:rsidRPr="00551CD5" w:rsidRDefault="00880CC2" w:rsidP="006114FE">
            <w:pPr>
              <w:pStyle w:val="NoSpacing"/>
              <w:jc w:val="center"/>
            </w:pPr>
          </w:p>
        </w:tc>
        <w:tc>
          <w:tcPr>
            <w:tcW w:w="0" w:type="auto"/>
            <w:vAlign w:val="center"/>
          </w:tcPr>
          <w:p w14:paraId="4EA489C6" w14:textId="77777777" w:rsidR="00880CC2" w:rsidRPr="00551CD5" w:rsidRDefault="00880CC2" w:rsidP="006114FE">
            <w:pPr>
              <w:pStyle w:val="NoSpacing"/>
              <w:jc w:val="center"/>
            </w:pPr>
          </w:p>
        </w:tc>
      </w:tr>
      <w:tr w:rsidR="00880CC2" w:rsidRPr="00551CD5" w14:paraId="16A9A9F3" w14:textId="77777777" w:rsidTr="006114FE">
        <w:trPr>
          <w:cantSplit/>
          <w:trHeight w:val="20"/>
        </w:trPr>
        <w:tc>
          <w:tcPr>
            <w:tcW w:w="0" w:type="auto"/>
            <w:shd w:val="clear" w:color="auto" w:fill="auto"/>
            <w:noWrap/>
            <w:vAlign w:val="center"/>
          </w:tcPr>
          <w:p w14:paraId="39394A09" w14:textId="77777777" w:rsidR="00880CC2" w:rsidRPr="00551CD5" w:rsidRDefault="00880CC2" w:rsidP="006114FE">
            <w:pPr>
              <w:pStyle w:val="NoSpacing"/>
              <w:numPr>
                <w:ilvl w:val="0"/>
                <w:numId w:val="32"/>
              </w:numPr>
            </w:pPr>
          </w:p>
        </w:tc>
        <w:tc>
          <w:tcPr>
            <w:tcW w:w="0" w:type="auto"/>
            <w:shd w:val="clear" w:color="auto" w:fill="auto"/>
            <w:vAlign w:val="center"/>
          </w:tcPr>
          <w:p w14:paraId="65DA0599" w14:textId="77777777" w:rsidR="00880CC2" w:rsidRPr="00551CD5" w:rsidRDefault="00880CC2" w:rsidP="006114FE">
            <w:pPr>
              <w:pStyle w:val="NoSpacing"/>
            </w:pPr>
            <w:r w:rsidRPr="00F45556">
              <w:t>Pamatnes materiāls plastikāts</w:t>
            </w:r>
            <w:r>
              <w:t>/ Base material plastic</w:t>
            </w:r>
          </w:p>
        </w:tc>
        <w:tc>
          <w:tcPr>
            <w:tcW w:w="0" w:type="auto"/>
            <w:shd w:val="clear" w:color="auto" w:fill="auto"/>
          </w:tcPr>
          <w:p w14:paraId="78159F9C" w14:textId="77777777" w:rsidR="00880CC2" w:rsidRPr="00551CD5" w:rsidRDefault="00880CC2" w:rsidP="006114FE">
            <w:pPr>
              <w:pStyle w:val="NoSpacing"/>
              <w:ind w:right="-129"/>
              <w:jc w:val="center"/>
            </w:pPr>
            <w:r w:rsidRPr="00E704B9">
              <w:rPr>
                <w:color w:val="000000"/>
              </w:rPr>
              <w:t>Jā/ Yes</w:t>
            </w:r>
          </w:p>
        </w:tc>
        <w:tc>
          <w:tcPr>
            <w:tcW w:w="0" w:type="auto"/>
            <w:shd w:val="clear" w:color="auto" w:fill="auto"/>
            <w:vAlign w:val="center"/>
          </w:tcPr>
          <w:p w14:paraId="70992C7D" w14:textId="77777777" w:rsidR="00880CC2" w:rsidRPr="00551CD5" w:rsidRDefault="00880CC2" w:rsidP="006114FE">
            <w:pPr>
              <w:pStyle w:val="NoSpacing"/>
              <w:jc w:val="center"/>
            </w:pPr>
          </w:p>
        </w:tc>
        <w:tc>
          <w:tcPr>
            <w:tcW w:w="0" w:type="auto"/>
            <w:shd w:val="clear" w:color="auto" w:fill="auto"/>
            <w:noWrap/>
            <w:vAlign w:val="center"/>
          </w:tcPr>
          <w:p w14:paraId="3F4CAB53" w14:textId="77777777" w:rsidR="00880CC2" w:rsidRPr="00551CD5" w:rsidRDefault="00880CC2" w:rsidP="006114FE">
            <w:pPr>
              <w:pStyle w:val="NoSpacing"/>
              <w:jc w:val="center"/>
            </w:pPr>
          </w:p>
        </w:tc>
        <w:tc>
          <w:tcPr>
            <w:tcW w:w="0" w:type="auto"/>
            <w:vAlign w:val="center"/>
          </w:tcPr>
          <w:p w14:paraId="7B5568FD" w14:textId="77777777" w:rsidR="00880CC2" w:rsidRPr="00551CD5" w:rsidRDefault="00880CC2" w:rsidP="006114FE">
            <w:pPr>
              <w:pStyle w:val="NoSpacing"/>
              <w:jc w:val="center"/>
            </w:pPr>
          </w:p>
        </w:tc>
      </w:tr>
      <w:tr w:rsidR="00880CC2" w:rsidRPr="00551CD5" w14:paraId="47CF9C7A" w14:textId="77777777" w:rsidTr="006114FE">
        <w:trPr>
          <w:cantSplit/>
          <w:trHeight w:val="20"/>
        </w:trPr>
        <w:tc>
          <w:tcPr>
            <w:tcW w:w="0" w:type="auto"/>
            <w:shd w:val="clear" w:color="auto" w:fill="auto"/>
            <w:noWrap/>
            <w:vAlign w:val="center"/>
          </w:tcPr>
          <w:p w14:paraId="05E98275" w14:textId="77777777" w:rsidR="00880CC2" w:rsidRPr="00551CD5" w:rsidRDefault="00880CC2" w:rsidP="006114FE">
            <w:pPr>
              <w:pStyle w:val="NoSpacing"/>
              <w:numPr>
                <w:ilvl w:val="0"/>
                <w:numId w:val="32"/>
              </w:numPr>
            </w:pPr>
          </w:p>
        </w:tc>
        <w:tc>
          <w:tcPr>
            <w:tcW w:w="0" w:type="auto"/>
            <w:shd w:val="clear" w:color="auto" w:fill="auto"/>
            <w:vAlign w:val="center"/>
          </w:tcPr>
          <w:p w14:paraId="6A3E784D" w14:textId="77777777" w:rsidR="00880CC2" w:rsidRPr="00551CD5" w:rsidRDefault="00880CC2" w:rsidP="006114FE">
            <w:pPr>
              <w:pStyle w:val="NoSpacing"/>
              <w:ind w:right="-129"/>
            </w:pPr>
            <w:r w:rsidRPr="00F45556">
              <w:t xml:space="preserve">Materiāla blīvums, g/cm³ </w:t>
            </w:r>
            <w:r>
              <w:t xml:space="preserve">/ Density of material, </w:t>
            </w:r>
            <w:r w:rsidRPr="00F45556">
              <w:t>g/cm³</w:t>
            </w:r>
          </w:p>
        </w:tc>
        <w:tc>
          <w:tcPr>
            <w:tcW w:w="0" w:type="auto"/>
            <w:shd w:val="clear" w:color="auto" w:fill="auto"/>
            <w:vAlign w:val="center"/>
          </w:tcPr>
          <w:p w14:paraId="799A0BD8" w14:textId="77777777" w:rsidR="00880CC2" w:rsidRPr="00551CD5" w:rsidRDefault="00880CC2" w:rsidP="006114FE">
            <w:pPr>
              <w:pStyle w:val="NoSpacing"/>
              <w:ind w:right="-129"/>
              <w:jc w:val="center"/>
            </w:pPr>
            <w:r w:rsidRPr="00551CD5">
              <w:t>1.4-1.46</w:t>
            </w:r>
          </w:p>
        </w:tc>
        <w:tc>
          <w:tcPr>
            <w:tcW w:w="0" w:type="auto"/>
            <w:shd w:val="clear" w:color="auto" w:fill="auto"/>
            <w:vAlign w:val="center"/>
          </w:tcPr>
          <w:p w14:paraId="25C5508F" w14:textId="77777777" w:rsidR="00880CC2" w:rsidRPr="00551CD5" w:rsidRDefault="00880CC2" w:rsidP="006114FE">
            <w:pPr>
              <w:pStyle w:val="NoSpacing"/>
              <w:jc w:val="center"/>
            </w:pPr>
          </w:p>
        </w:tc>
        <w:tc>
          <w:tcPr>
            <w:tcW w:w="0" w:type="auto"/>
            <w:shd w:val="clear" w:color="auto" w:fill="auto"/>
            <w:noWrap/>
            <w:vAlign w:val="center"/>
          </w:tcPr>
          <w:p w14:paraId="1DB057CA" w14:textId="77777777" w:rsidR="00880CC2" w:rsidRPr="00551CD5" w:rsidRDefault="00880CC2" w:rsidP="006114FE">
            <w:pPr>
              <w:pStyle w:val="NoSpacing"/>
              <w:jc w:val="center"/>
            </w:pPr>
          </w:p>
        </w:tc>
        <w:tc>
          <w:tcPr>
            <w:tcW w:w="0" w:type="auto"/>
            <w:vAlign w:val="center"/>
          </w:tcPr>
          <w:p w14:paraId="1124B20F" w14:textId="77777777" w:rsidR="00880CC2" w:rsidRPr="00551CD5" w:rsidRDefault="00880CC2" w:rsidP="006114FE">
            <w:pPr>
              <w:pStyle w:val="NoSpacing"/>
              <w:jc w:val="center"/>
            </w:pPr>
          </w:p>
        </w:tc>
      </w:tr>
      <w:tr w:rsidR="00880CC2" w:rsidRPr="00551CD5" w14:paraId="6D0E3080" w14:textId="77777777" w:rsidTr="006114FE">
        <w:trPr>
          <w:cantSplit/>
          <w:trHeight w:val="20"/>
        </w:trPr>
        <w:tc>
          <w:tcPr>
            <w:tcW w:w="0" w:type="auto"/>
            <w:shd w:val="clear" w:color="auto" w:fill="auto"/>
            <w:noWrap/>
            <w:vAlign w:val="center"/>
          </w:tcPr>
          <w:p w14:paraId="02B2C28D" w14:textId="77777777" w:rsidR="00880CC2" w:rsidRPr="00551CD5" w:rsidRDefault="00880CC2" w:rsidP="006114FE">
            <w:pPr>
              <w:pStyle w:val="NoSpacing"/>
              <w:numPr>
                <w:ilvl w:val="0"/>
                <w:numId w:val="32"/>
              </w:numPr>
            </w:pPr>
          </w:p>
        </w:tc>
        <w:tc>
          <w:tcPr>
            <w:tcW w:w="0" w:type="auto"/>
            <w:shd w:val="clear" w:color="auto" w:fill="auto"/>
            <w:vAlign w:val="center"/>
          </w:tcPr>
          <w:p w14:paraId="1EDE409D" w14:textId="79047C29" w:rsidR="00880CC2" w:rsidRPr="00551CD5" w:rsidRDefault="00880CC2" w:rsidP="006114FE">
            <w:pPr>
              <w:pStyle w:val="NoSpacing"/>
              <w:ind w:right="-129"/>
            </w:pPr>
            <w:r w:rsidRPr="00CB71DC">
              <w:t>Materiāla elastība pēc ISO 178</w:t>
            </w:r>
            <w:r w:rsidR="00EB1959">
              <w:t xml:space="preserve"> vi ekvivalents</w:t>
            </w:r>
            <w:r w:rsidRPr="00CB71DC">
              <w:t xml:space="preserve"> (produktu var piestiprināt pie izliektas virsmas, virsmas ar rādiusu d &gt; 100mm. Papildus -materiālam nepārlūstot ir jāiztur</w:t>
            </w:r>
            <w:r>
              <w:t xml:space="preserve"> vairāk par 5 locījumiem 270º)/ Flexibility of material according to ISO 178</w:t>
            </w:r>
            <w:r w:rsidR="00EB1959">
              <w:t xml:space="preserve"> or equivalent</w:t>
            </w:r>
            <w:r>
              <w:t xml:space="preserve"> (producēt can be attached to cranked surface, surface d&gt;100mm. Additional – material should not brake when folded more than 5 times in 270º)</w:t>
            </w:r>
          </w:p>
        </w:tc>
        <w:tc>
          <w:tcPr>
            <w:tcW w:w="0" w:type="auto"/>
            <w:shd w:val="clear" w:color="auto" w:fill="auto"/>
            <w:vAlign w:val="center"/>
          </w:tcPr>
          <w:p w14:paraId="4F619304" w14:textId="77777777" w:rsidR="00880CC2" w:rsidRPr="00551CD5" w:rsidRDefault="00880CC2" w:rsidP="006114FE">
            <w:pPr>
              <w:pStyle w:val="NoSpacing"/>
              <w:ind w:right="-129"/>
              <w:jc w:val="center"/>
              <w:rPr>
                <w:rFonts w:eastAsia="Calibri"/>
                <w:lang w:val="en-US"/>
              </w:rPr>
            </w:pPr>
            <w:r>
              <w:rPr>
                <w:color w:val="000000"/>
              </w:rPr>
              <w:t>Norādīt/ Specify</w:t>
            </w:r>
          </w:p>
        </w:tc>
        <w:tc>
          <w:tcPr>
            <w:tcW w:w="0" w:type="auto"/>
            <w:shd w:val="clear" w:color="auto" w:fill="auto"/>
            <w:vAlign w:val="center"/>
          </w:tcPr>
          <w:p w14:paraId="6D51D1F9" w14:textId="77777777" w:rsidR="00880CC2" w:rsidRPr="00551CD5" w:rsidRDefault="00880CC2" w:rsidP="006114FE">
            <w:pPr>
              <w:pStyle w:val="NoSpacing"/>
              <w:jc w:val="center"/>
            </w:pPr>
          </w:p>
        </w:tc>
        <w:tc>
          <w:tcPr>
            <w:tcW w:w="0" w:type="auto"/>
            <w:shd w:val="clear" w:color="auto" w:fill="auto"/>
            <w:noWrap/>
            <w:vAlign w:val="center"/>
          </w:tcPr>
          <w:p w14:paraId="76F12F45" w14:textId="77777777" w:rsidR="00880CC2" w:rsidRPr="00551CD5" w:rsidRDefault="00880CC2" w:rsidP="006114FE">
            <w:pPr>
              <w:pStyle w:val="NoSpacing"/>
              <w:jc w:val="center"/>
            </w:pPr>
          </w:p>
        </w:tc>
        <w:tc>
          <w:tcPr>
            <w:tcW w:w="0" w:type="auto"/>
            <w:vAlign w:val="center"/>
          </w:tcPr>
          <w:p w14:paraId="1DAF66F9" w14:textId="77777777" w:rsidR="00880CC2" w:rsidRPr="00551CD5" w:rsidRDefault="00880CC2" w:rsidP="006114FE">
            <w:pPr>
              <w:pStyle w:val="NoSpacing"/>
              <w:jc w:val="center"/>
            </w:pPr>
          </w:p>
        </w:tc>
      </w:tr>
      <w:tr w:rsidR="00880CC2" w:rsidRPr="00551CD5" w14:paraId="13E88587" w14:textId="77777777" w:rsidTr="006114FE">
        <w:trPr>
          <w:cantSplit/>
          <w:trHeight w:val="20"/>
        </w:trPr>
        <w:tc>
          <w:tcPr>
            <w:tcW w:w="0" w:type="auto"/>
            <w:shd w:val="clear" w:color="auto" w:fill="auto"/>
            <w:noWrap/>
            <w:vAlign w:val="center"/>
          </w:tcPr>
          <w:p w14:paraId="54679ABB" w14:textId="77777777" w:rsidR="00880CC2" w:rsidRPr="00551CD5" w:rsidRDefault="00880CC2" w:rsidP="006114FE">
            <w:pPr>
              <w:pStyle w:val="NoSpacing"/>
              <w:numPr>
                <w:ilvl w:val="0"/>
                <w:numId w:val="32"/>
              </w:numPr>
            </w:pPr>
          </w:p>
        </w:tc>
        <w:tc>
          <w:tcPr>
            <w:tcW w:w="0" w:type="auto"/>
            <w:shd w:val="clear" w:color="auto" w:fill="auto"/>
            <w:vAlign w:val="center"/>
          </w:tcPr>
          <w:p w14:paraId="25A7D812" w14:textId="517EF09F" w:rsidR="00880CC2" w:rsidRPr="00551CD5" w:rsidRDefault="00880CC2" w:rsidP="006114FE">
            <w:pPr>
              <w:pStyle w:val="NoSpacing"/>
              <w:ind w:right="-129"/>
            </w:pPr>
            <w:r w:rsidRPr="00CB71DC">
              <w:t xml:space="preserve">Izturīgs pret ķimikālijām (koksnes konservantu Koppers.eu celcure C4 vai </w:t>
            </w:r>
            <w:r w:rsidR="00EB1959">
              <w:t>ekvivalents</w:t>
            </w:r>
            <w:r w:rsidRPr="00CB71DC">
              <w:t>)</w:t>
            </w:r>
            <w:r>
              <w:t xml:space="preserve">/ Resistant to chemicls (wood preservative Koppers.eu celcure C4 or </w:t>
            </w:r>
            <w:r w:rsidR="00EB1959">
              <w:t>equivalent</w:t>
            </w:r>
            <w:r>
              <w:t>)</w:t>
            </w:r>
          </w:p>
        </w:tc>
        <w:tc>
          <w:tcPr>
            <w:tcW w:w="0" w:type="auto"/>
            <w:shd w:val="clear" w:color="auto" w:fill="auto"/>
            <w:vAlign w:val="center"/>
          </w:tcPr>
          <w:p w14:paraId="3318DFBD" w14:textId="77777777" w:rsidR="00880CC2" w:rsidRPr="00551CD5" w:rsidRDefault="00880CC2" w:rsidP="006114FE">
            <w:pPr>
              <w:pStyle w:val="NoSpacing"/>
              <w:ind w:right="-129"/>
              <w:jc w:val="center"/>
              <w:rPr>
                <w:rFonts w:eastAsia="Calibri"/>
                <w:lang w:val="en-US"/>
              </w:rPr>
            </w:pPr>
            <w:r w:rsidRPr="00CB71DC">
              <w:rPr>
                <w:color w:val="000000"/>
              </w:rPr>
              <w:t>Jā</w:t>
            </w:r>
            <w:r>
              <w:rPr>
                <w:color w:val="000000"/>
              </w:rPr>
              <w:t>/ Yes</w:t>
            </w:r>
          </w:p>
        </w:tc>
        <w:tc>
          <w:tcPr>
            <w:tcW w:w="0" w:type="auto"/>
            <w:shd w:val="clear" w:color="auto" w:fill="auto"/>
            <w:vAlign w:val="center"/>
          </w:tcPr>
          <w:p w14:paraId="5C4C2E26" w14:textId="77777777" w:rsidR="00880CC2" w:rsidRPr="00551CD5" w:rsidRDefault="00880CC2" w:rsidP="006114FE">
            <w:pPr>
              <w:pStyle w:val="NoSpacing"/>
              <w:jc w:val="center"/>
            </w:pPr>
          </w:p>
        </w:tc>
        <w:tc>
          <w:tcPr>
            <w:tcW w:w="0" w:type="auto"/>
            <w:shd w:val="clear" w:color="auto" w:fill="auto"/>
            <w:noWrap/>
            <w:vAlign w:val="center"/>
          </w:tcPr>
          <w:p w14:paraId="7193557F" w14:textId="77777777" w:rsidR="00880CC2" w:rsidRPr="00551CD5" w:rsidRDefault="00880CC2" w:rsidP="006114FE">
            <w:pPr>
              <w:pStyle w:val="NoSpacing"/>
              <w:jc w:val="center"/>
            </w:pPr>
          </w:p>
        </w:tc>
        <w:tc>
          <w:tcPr>
            <w:tcW w:w="0" w:type="auto"/>
            <w:vAlign w:val="center"/>
          </w:tcPr>
          <w:p w14:paraId="3C43E658" w14:textId="77777777" w:rsidR="00880CC2" w:rsidRPr="00551CD5" w:rsidRDefault="00880CC2" w:rsidP="006114FE">
            <w:pPr>
              <w:pStyle w:val="NoSpacing"/>
              <w:jc w:val="center"/>
            </w:pPr>
          </w:p>
        </w:tc>
      </w:tr>
      <w:tr w:rsidR="00880CC2" w:rsidRPr="00551CD5" w14:paraId="467270E4" w14:textId="77777777" w:rsidTr="006114FE">
        <w:trPr>
          <w:cantSplit/>
          <w:trHeight w:val="20"/>
        </w:trPr>
        <w:tc>
          <w:tcPr>
            <w:tcW w:w="0" w:type="auto"/>
            <w:shd w:val="clear" w:color="auto" w:fill="auto"/>
            <w:noWrap/>
            <w:vAlign w:val="center"/>
          </w:tcPr>
          <w:p w14:paraId="5A57516D" w14:textId="77777777" w:rsidR="00880CC2" w:rsidRPr="00551CD5" w:rsidRDefault="00880CC2" w:rsidP="006114FE">
            <w:pPr>
              <w:pStyle w:val="NoSpacing"/>
              <w:numPr>
                <w:ilvl w:val="0"/>
                <w:numId w:val="32"/>
              </w:numPr>
            </w:pPr>
          </w:p>
        </w:tc>
        <w:tc>
          <w:tcPr>
            <w:tcW w:w="0" w:type="auto"/>
            <w:shd w:val="clear" w:color="auto" w:fill="auto"/>
            <w:vAlign w:val="center"/>
          </w:tcPr>
          <w:p w14:paraId="62DBA414" w14:textId="77777777" w:rsidR="00880CC2" w:rsidRPr="00551CD5" w:rsidRDefault="00880CC2" w:rsidP="006114FE">
            <w:pPr>
              <w:pStyle w:val="NoSpacing"/>
              <w:ind w:right="-129"/>
            </w:pPr>
            <w:r w:rsidRPr="00F45556">
              <w:t>Izejmateriāls identificējams ražotnē ar ražotāja uzlīmi - plēvi uz sagataves</w:t>
            </w:r>
            <w:r>
              <w:t>/ Raw material is identifiable with manufacturers sticker – mambrane on workpiece.</w:t>
            </w:r>
          </w:p>
        </w:tc>
        <w:tc>
          <w:tcPr>
            <w:tcW w:w="0" w:type="auto"/>
            <w:shd w:val="clear" w:color="auto" w:fill="auto"/>
            <w:vAlign w:val="center"/>
          </w:tcPr>
          <w:p w14:paraId="1F32792C" w14:textId="77777777" w:rsidR="00880CC2" w:rsidRPr="00551CD5" w:rsidRDefault="00880CC2" w:rsidP="006114FE">
            <w:pPr>
              <w:pStyle w:val="NoSpacing"/>
              <w:ind w:right="-129"/>
              <w:jc w:val="center"/>
              <w:rPr>
                <w:color w:val="000000"/>
              </w:rPr>
            </w:pPr>
            <w:r w:rsidRPr="00F45556">
              <w:rPr>
                <w:rFonts w:eastAsia="Calibri"/>
                <w:lang w:val="en-US"/>
              </w:rPr>
              <w:t>Jā</w:t>
            </w:r>
            <w:r>
              <w:rPr>
                <w:rFonts w:eastAsia="Calibri"/>
                <w:lang w:val="en-US"/>
              </w:rPr>
              <w:t>/ Yes</w:t>
            </w:r>
          </w:p>
        </w:tc>
        <w:tc>
          <w:tcPr>
            <w:tcW w:w="0" w:type="auto"/>
            <w:shd w:val="clear" w:color="auto" w:fill="auto"/>
            <w:vAlign w:val="center"/>
          </w:tcPr>
          <w:p w14:paraId="6E5F41A8" w14:textId="77777777" w:rsidR="00880CC2" w:rsidRPr="00551CD5" w:rsidRDefault="00880CC2" w:rsidP="006114FE">
            <w:pPr>
              <w:pStyle w:val="NoSpacing"/>
              <w:jc w:val="center"/>
            </w:pPr>
          </w:p>
        </w:tc>
        <w:tc>
          <w:tcPr>
            <w:tcW w:w="0" w:type="auto"/>
            <w:shd w:val="clear" w:color="auto" w:fill="auto"/>
            <w:noWrap/>
            <w:vAlign w:val="center"/>
          </w:tcPr>
          <w:p w14:paraId="5766BE78" w14:textId="77777777" w:rsidR="00880CC2" w:rsidRPr="00551CD5" w:rsidRDefault="00880CC2" w:rsidP="006114FE">
            <w:pPr>
              <w:pStyle w:val="NoSpacing"/>
              <w:jc w:val="center"/>
            </w:pPr>
          </w:p>
        </w:tc>
        <w:tc>
          <w:tcPr>
            <w:tcW w:w="0" w:type="auto"/>
            <w:vAlign w:val="center"/>
          </w:tcPr>
          <w:p w14:paraId="1BA5E5ED" w14:textId="77777777" w:rsidR="00880CC2" w:rsidRPr="00551CD5" w:rsidRDefault="00880CC2" w:rsidP="006114FE">
            <w:pPr>
              <w:pStyle w:val="NoSpacing"/>
              <w:jc w:val="center"/>
            </w:pPr>
          </w:p>
        </w:tc>
      </w:tr>
      <w:tr w:rsidR="00880CC2" w:rsidRPr="00551CD5" w14:paraId="4FE418EE" w14:textId="77777777" w:rsidTr="006114FE">
        <w:trPr>
          <w:cantSplit/>
          <w:trHeight w:val="20"/>
        </w:trPr>
        <w:tc>
          <w:tcPr>
            <w:tcW w:w="0" w:type="auto"/>
            <w:shd w:val="clear" w:color="auto" w:fill="auto"/>
            <w:noWrap/>
            <w:vAlign w:val="center"/>
          </w:tcPr>
          <w:p w14:paraId="2F61B2B8" w14:textId="77777777" w:rsidR="00880CC2" w:rsidRPr="00551CD5" w:rsidRDefault="00880CC2" w:rsidP="006114FE">
            <w:pPr>
              <w:pStyle w:val="NoSpacing"/>
              <w:numPr>
                <w:ilvl w:val="0"/>
                <w:numId w:val="32"/>
              </w:numPr>
            </w:pPr>
          </w:p>
        </w:tc>
        <w:tc>
          <w:tcPr>
            <w:tcW w:w="0" w:type="auto"/>
            <w:shd w:val="clear" w:color="auto" w:fill="auto"/>
            <w:vAlign w:val="center"/>
          </w:tcPr>
          <w:p w14:paraId="52121928" w14:textId="77777777" w:rsidR="00880CC2" w:rsidRPr="00551CD5" w:rsidRDefault="00880CC2" w:rsidP="006114FE">
            <w:pPr>
              <w:pStyle w:val="NoSpacing"/>
              <w:ind w:right="-129"/>
            </w:pPr>
            <w:r w:rsidRPr="00551CD5">
              <w:t>Viegli caurdurams – pienaglojams, materiālam neradot papildus bojājumus</w:t>
            </w:r>
            <w:r>
              <w:t>/ Easy to cut through – can be nailed without nay damage to material</w:t>
            </w:r>
          </w:p>
        </w:tc>
        <w:tc>
          <w:tcPr>
            <w:tcW w:w="0" w:type="auto"/>
            <w:shd w:val="clear" w:color="auto" w:fill="auto"/>
            <w:vAlign w:val="center"/>
          </w:tcPr>
          <w:p w14:paraId="1B5BE4FB" w14:textId="77777777" w:rsidR="00880CC2" w:rsidRPr="00551CD5" w:rsidRDefault="00880CC2" w:rsidP="006114FE">
            <w:pPr>
              <w:pStyle w:val="NoSpacing"/>
              <w:ind w:right="-129"/>
              <w:jc w:val="center"/>
              <w:rPr>
                <w:rFonts w:eastAsia="Calibri"/>
                <w:lang w:val="en-US"/>
              </w:rPr>
            </w:pPr>
            <w:r w:rsidRPr="00551CD5">
              <w:rPr>
                <w:rFonts w:eastAsia="Calibri"/>
                <w:lang w:val="en-US"/>
              </w:rPr>
              <w:t>Jā</w:t>
            </w:r>
            <w:r>
              <w:rPr>
                <w:rFonts w:eastAsia="Calibri"/>
                <w:lang w:val="en-US"/>
              </w:rPr>
              <w:t>/ Yes</w:t>
            </w:r>
          </w:p>
        </w:tc>
        <w:tc>
          <w:tcPr>
            <w:tcW w:w="0" w:type="auto"/>
            <w:shd w:val="clear" w:color="auto" w:fill="auto"/>
            <w:vAlign w:val="center"/>
          </w:tcPr>
          <w:p w14:paraId="2F6C35AB" w14:textId="77777777" w:rsidR="00880CC2" w:rsidRPr="00551CD5" w:rsidRDefault="00880CC2" w:rsidP="006114FE">
            <w:pPr>
              <w:pStyle w:val="NoSpacing"/>
              <w:jc w:val="center"/>
            </w:pPr>
          </w:p>
        </w:tc>
        <w:tc>
          <w:tcPr>
            <w:tcW w:w="0" w:type="auto"/>
            <w:shd w:val="clear" w:color="auto" w:fill="auto"/>
            <w:noWrap/>
            <w:vAlign w:val="center"/>
          </w:tcPr>
          <w:p w14:paraId="6553BBB5" w14:textId="77777777" w:rsidR="00880CC2" w:rsidRPr="00551CD5" w:rsidRDefault="00880CC2" w:rsidP="006114FE">
            <w:pPr>
              <w:pStyle w:val="NoSpacing"/>
              <w:jc w:val="center"/>
            </w:pPr>
          </w:p>
        </w:tc>
        <w:tc>
          <w:tcPr>
            <w:tcW w:w="0" w:type="auto"/>
            <w:vAlign w:val="center"/>
          </w:tcPr>
          <w:p w14:paraId="5854FFBF" w14:textId="77777777" w:rsidR="00880CC2" w:rsidRPr="00551CD5" w:rsidRDefault="00880CC2" w:rsidP="006114FE">
            <w:pPr>
              <w:pStyle w:val="NoSpacing"/>
              <w:jc w:val="center"/>
            </w:pPr>
          </w:p>
        </w:tc>
      </w:tr>
      <w:tr w:rsidR="00880CC2" w:rsidRPr="00551CD5" w14:paraId="534B82EA" w14:textId="77777777" w:rsidTr="006114FE">
        <w:trPr>
          <w:cantSplit/>
          <w:trHeight w:val="20"/>
        </w:trPr>
        <w:tc>
          <w:tcPr>
            <w:tcW w:w="0" w:type="auto"/>
            <w:shd w:val="clear" w:color="auto" w:fill="auto"/>
            <w:noWrap/>
            <w:vAlign w:val="center"/>
          </w:tcPr>
          <w:p w14:paraId="7C9D346E" w14:textId="77777777" w:rsidR="00880CC2" w:rsidRPr="00551CD5" w:rsidRDefault="00880CC2" w:rsidP="006114FE">
            <w:pPr>
              <w:pStyle w:val="NoSpacing"/>
              <w:numPr>
                <w:ilvl w:val="0"/>
                <w:numId w:val="32"/>
              </w:numPr>
            </w:pPr>
          </w:p>
        </w:tc>
        <w:tc>
          <w:tcPr>
            <w:tcW w:w="0" w:type="auto"/>
            <w:shd w:val="clear" w:color="auto" w:fill="auto"/>
            <w:vAlign w:val="center"/>
          </w:tcPr>
          <w:p w14:paraId="35F1553A" w14:textId="77777777" w:rsidR="00880CC2" w:rsidRPr="00551CD5" w:rsidRDefault="00880CC2" w:rsidP="006114FE">
            <w:pPr>
              <w:pStyle w:val="NoSpacing"/>
              <w:ind w:right="-129"/>
            </w:pPr>
            <w:r w:rsidRPr="00F45556">
              <w:t>Produkts izgatavots ar sietspiedes tehnoloģiju vai līdzvērtīgu</w:t>
            </w:r>
            <w:r>
              <w:t>/ Product manufactured by silk screen printing technology or analog</w:t>
            </w:r>
          </w:p>
        </w:tc>
        <w:tc>
          <w:tcPr>
            <w:tcW w:w="0" w:type="auto"/>
            <w:shd w:val="clear" w:color="auto" w:fill="auto"/>
            <w:vAlign w:val="center"/>
          </w:tcPr>
          <w:p w14:paraId="065F4FE4" w14:textId="77777777" w:rsidR="00880CC2" w:rsidRPr="00551CD5" w:rsidRDefault="00880CC2" w:rsidP="006114FE">
            <w:pPr>
              <w:pStyle w:val="NoSpacing"/>
              <w:ind w:right="-129"/>
              <w:jc w:val="center"/>
              <w:rPr>
                <w:rFonts w:eastAsia="Calibri"/>
                <w:lang w:val="en-US"/>
              </w:rPr>
            </w:pPr>
            <w:r w:rsidRPr="00F45556">
              <w:rPr>
                <w:rFonts w:eastAsia="Calibri"/>
                <w:lang w:val="en-US"/>
              </w:rPr>
              <w:t>Jā</w:t>
            </w:r>
            <w:r>
              <w:rPr>
                <w:rFonts w:eastAsia="Calibri"/>
                <w:lang w:val="en-US"/>
              </w:rPr>
              <w:t>/ Yes</w:t>
            </w:r>
          </w:p>
        </w:tc>
        <w:tc>
          <w:tcPr>
            <w:tcW w:w="0" w:type="auto"/>
            <w:shd w:val="clear" w:color="auto" w:fill="auto"/>
            <w:vAlign w:val="center"/>
          </w:tcPr>
          <w:p w14:paraId="11888BB0" w14:textId="77777777" w:rsidR="00880CC2" w:rsidRPr="00551CD5" w:rsidRDefault="00880CC2" w:rsidP="006114FE">
            <w:pPr>
              <w:pStyle w:val="NoSpacing"/>
              <w:jc w:val="center"/>
            </w:pPr>
          </w:p>
        </w:tc>
        <w:tc>
          <w:tcPr>
            <w:tcW w:w="0" w:type="auto"/>
            <w:shd w:val="clear" w:color="auto" w:fill="auto"/>
            <w:noWrap/>
            <w:vAlign w:val="center"/>
          </w:tcPr>
          <w:p w14:paraId="3E6398B5" w14:textId="77777777" w:rsidR="00880CC2" w:rsidRPr="00551CD5" w:rsidRDefault="00880CC2" w:rsidP="006114FE">
            <w:pPr>
              <w:pStyle w:val="NoSpacing"/>
              <w:jc w:val="center"/>
            </w:pPr>
          </w:p>
        </w:tc>
        <w:tc>
          <w:tcPr>
            <w:tcW w:w="0" w:type="auto"/>
            <w:vAlign w:val="center"/>
          </w:tcPr>
          <w:p w14:paraId="0DE63352" w14:textId="77777777" w:rsidR="00880CC2" w:rsidRPr="00551CD5" w:rsidRDefault="00880CC2" w:rsidP="006114FE">
            <w:pPr>
              <w:pStyle w:val="NoSpacing"/>
              <w:jc w:val="center"/>
            </w:pPr>
          </w:p>
        </w:tc>
      </w:tr>
      <w:tr w:rsidR="00880CC2" w:rsidRPr="00551CD5" w14:paraId="2A1F4443" w14:textId="77777777" w:rsidTr="006114FE">
        <w:trPr>
          <w:cantSplit/>
          <w:trHeight w:val="20"/>
        </w:trPr>
        <w:tc>
          <w:tcPr>
            <w:tcW w:w="0" w:type="auto"/>
            <w:shd w:val="clear" w:color="auto" w:fill="auto"/>
            <w:noWrap/>
            <w:vAlign w:val="center"/>
          </w:tcPr>
          <w:p w14:paraId="12EA38B5" w14:textId="77777777" w:rsidR="00880CC2" w:rsidRPr="00551CD5" w:rsidRDefault="00880CC2" w:rsidP="006114FE">
            <w:pPr>
              <w:pStyle w:val="NoSpacing"/>
              <w:numPr>
                <w:ilvl w:val="0"/>
                <w:numId w:val="32"/>
              </w:numPr>
            </w:pPr>
          </w:p>
        </w:tc>
        <w:tc>
          <w:tcPr>
            <w:tcW w:w="0" w:type="auto"/>
            <w:shd w:val="clear" w:color="auto" w:fill="auto"/>
            <w:vAlign w:val="center"/>
          </w:tcPr>
          <w:p w14:paraId="3E8E283C" w14:textId="77777777" w:rsidR="00880CC2" w:rsidRPr="00551CD5" w:rsidRDefault="00880CC2" w:rsidP="006114FE">
            <w:pPr>
              <w:pStyle w:val="NoSpacing"/>
            </w:pPr>
            <w:r w:rsidRPr="00F45556">
              <w:t>Gala produkts pārklāts ar aizsargslāni, kas to pasargā no vides un UV</w:t>
            </w:r>
            <w:r>
              <w:t xml:space="preserve"> iedarbības/ End producēt is covered with protective layer, which protects against environment and UV effect</w:t>
            </w:r>
          </w:p>
        </w:tc>
        <w:tc>
          <w:tcPr>
            <w:tcW w:w="0" w:type="auto"/>
            <w:shd w:val="clear" w:color="auto" w:fill="auto"/>
            <w:vAlign w:val="center"/>
          </w:tcPr>
          <w:p w14:paraId="6EAA4D47" w14:textId="77777777" w:rsidR="00880CC2" w:rsidRPr="00551CD5" w:rsidRDefault="00880CC2" w:rsidP="006114FE">
            <w:pPr>
              <w:pStyle w:val="NoSpacing"/>
              <w:ind w:right="-129"/>
              <w:jc w:val="center"/>
              <w:rPr>
                <w:rFonts w:eastAsia="Calibri"/>
                <w:lang w:val="en-US"/>
              </w:rPr>
            </w:pPr>
            <w:r w:rsidRPr="00F45556">
              <w:rPr>
                <w:rFonts w:eastAsia="Calibri"/>
                <w:lang w:val="en-US"/>
              </w:rPr>
              <w:t>Jā</w:t>
            </w:r>
            <w:r>
              <w:rPr>
                <w:rFonts w:eastAsia="Calibri"/>
                <w:lang w:val="en-US"/>
              </w:rPr>
              <w:t>/Yes</w:t>
            </w:r>
          </w:p>
        </w:tc>
        <w:tc>
          <w:tcPr>
            <w:tcW w:w="0" w:type="auto"/>
            <w:shd w:val="clear" w:color="auto" w:fill="auto"/>
            <w:vAlign w:val="center"/>
          </w:tcPr>
          <w:p w14:paraId="16638193" w14:textId="77777777" w:rsidR="00880CC2" w:rsidRPr="00551CD5" w:rsidRDefault="00880CC2" w:rsidP="006114FE">
            <w:pPr>
              <w:pStyle w:val="NoSpacing"/>
              <w:jc w:val="center"/>
            </w:pPr>
          </w:p>
        </w:tc>
        <w:tc>
          <w:tcPr>
            <w:tcW w:w="0" w:type="auto"/>
            <w:shd w:val="clear" w:color="auto" w:fill="auto"/>
            <w:noWrap/>
            <w:vAlign w:val="center"/>
          </w:tcPr>
          <w:p w14:paraId="026EA3B9" w14:textId="77777777" w:rsidR="00880CC2" w:rsidRPr="00551CD5" w:rsidRDefault="00880CC2" w:rsidP="006114FE">
            <w:pPr>
              <w:pStyle w:val="NoSpacing"/>
              <w:jc w:val="center"/>
            </w:pPr>
          </w:p>
        </w:tc>
        <w:tc>
          <w:tcPr>
            <w:tcW w:w="0" w:type="auto"/>
            <w:vAlign w:val="center"/>
          </w:tcPr>
          <w:p w14:paraId="698B8FF9" w14:textId="77777777" w:rsidR="00880CC2" w:rsidRPr="00551CD5" w:rsidRDefault="00880CC2" w:rsidP="006114FE">
            <w:pPr>
              <w:pStyle w:val="NoSpacing"/>
              <w:jc w:val="center"/>
            </w:pPr>
          </w:p>
        </w:tc>
      </w:tr>
      <w:tr w:rsidR="00880CC2" w:rsidRPr="00551CD5" w14:paraId="4C41B812" w14:textId="77777777" w:rsidTr="006114FE">
        <w:trPr>
          <w:cantSplit/>
          <w:trHeight w:val="20"/>
        </w:trPr>
        <w:tc>
          <w:tcPr>
            <w:tcW w:w="0" w:type="auto"/>
            <w:shd w:val="clear" w:color="auto" w:fill="auto"/>
            <w:noWrap/>
            <w:vAlign w:val="center"/>
          </w:tcPr>
          <w:p w14:paraId="0C8A920A" w14:textId="77777777" w:rsidR="00880CC2" w:rsidRPr="00551CD5" w:rsidRDefault="00880CC2" w:rsidP="006114FE">
            <w:pPr>
              <w:pStyle w:val="NoSpacing"/>
              <w:numPr>
                <w:ilvl w:val="0"/>
                <w:numId w:val="32"/>
              </w:numPr>
            </w:pPr>
          </w:p>
        </w:tc>
        <w:tc>
          <w:tcPr>
            <w:tcW w:w="0" w:type="auto"/>
            <w:shd w:val="clear" w:color="auto" w:fill="auto"/>
            <w:vAlign w:val="center"/>
          </w:tcPr>
          <w:p w14:paraId="3B1138FD" w14:textId="77777777" w:rsidR="00880CC2" w:rsidRPr="00551CD5" w:rsidRDefault="00880CC2" w:rsidP="006114FE">
            <w:pPr>
              <w:pStyle w:val="NoSpacing"/>
              <w:ind w:left="-59" w:right="-115"/>
            </w:pPr>
            <w:r w:rsidRPr="002147C4">
              <w:rPr>
                <w:rFonts w:eastAsia="Calibri"/>
                <w:lang w:val="en-US"/>
              </w:rPr>
              <w:t>Produkts identificējams ar izgatavošanas gadu/ Product is identified by manufacturing year</w:t>
            </w:r>
          </w:p>
        </w:tc>
        <w:tc>
          <w:tcPr>
            <w:tcW w:w="0" w:type="auto"/>
            <w:shd w:val="clear" w:color="auto" w:fill="auto"/>
            <w:vAlign w:val="center"/>
          </w:tcPr>
          <w:p w14:paraId="1EC413F6" w14:textId="77777777" w:rsidR="00880CC2" w:rsidRPr="00551CD5" w:rsidRDefault="00880CC2" w:rsidP="006114FE">
            <w:pPr>
              <w:pStyle w:val="NoSpacing"/>
              <w:ind w:right="-129"/>
              <w:jc w:val="center"/>
              <w:rPr>
                <w:rFonts w:eastAsia="Calibri"/>
                <w:lang w:val="en-US"/>
              </w:rPr>
            </w:pPr>
            <w:r>
              <w:t xml:space="preserve"> Norādīt/ Specify</w:t>
            </w:r>
          </w:p>
        </w:tc>
        <w:tc>
          <w:tcPr>
            <w:tcW w:w="0" w:type="auto"/>
            <w:shd w:val="clear" w:color="auto" w:fill="auto"/>
            <w:vAlign w:val="center"/>
          </w:tcPr>
          <w:p w14:paraId="633E73DF" w14:textId="77777777" w:rsidR="00880CC2" w:rsidRPr="00551CD5" w:rsidRDefault="00880CC2" w:rsidP="006114FE">
            <w:pPr>
              <w:pStyle w:val="NoSpacing"/>
              <w:jc w:val="center"/>
            </w:pPr>
          </w:p>
        </w:tc>
        <w:tc>
          <w:tcPr>
            <w:tcW w:w="0" w:type="auto"/>
            <w:shd w:val="clear" w:color="auto" w:fill="auto"/>
            <w:noWrap/>
            <w:vAlign w:val="center"/>
          </w:tcPr>
          <w:p w14:paraId="6DF011FE" w14:textId="77777777" w:rsidR="00880CC2" w:rsidRPr="00551CD5" w:rsidRDefault="00880CC2" w:rsidP="006114FE">
            <w:pPr>
              <w:pStyle w:val="NoSpacing"/>
              <w:jc w:val="center"/>
            </w:pPr>
          </w:p>
        </w:tc>
        <w:tc>
          <w:tcPr>
            <w:tcW w:w="0" w:type="auto"/>
            <w:vAlign w:val="center"/>
          </w:tcPr>
          <w:p w14:paraId="2DEF3144" w14:textId="77777777" w:rsidR="00880CC2" w:rsidRPr="00551CD5" w:rsidRDefault="00880CC2" w:rsidP="006114FE">
            <w:pPr>
              <w:pStyle w:val="NoSpacing"/>
              <w:jc w:val="center"/>
            </w:pPr>
          </w:p>
        </w:tc>
      </w:tr>
      <w:tr w:rsidR="00880CC2" w:rsidRPr="00551CD5" w14:paraId="4FA30D1B" w14:textId="77777777" w:rsidTr="006114FE">
        <w:trPr>
          <w:cantSplit/>
          <w:trHeight w:val="20"/>
        </w:trPr>
        <w:tc>
          <w:tcPr>
            <w:tcW w:w="0" w:type="auto"/>
            <w:shd w:val="clear" w:color="auto" w:fill="auto"/>
            <w:noWrap/>
            <w:vAlign w:val="center"/>
          </w:tcPr>
          <w:p w14:paraId="103F777D" w14:textId="77777777" w:rsidR="00880CC2" w:rsidRPr="00551CD5" w:rsidRDefault="00880CC2" w:rsidP="006114FE">
            <w:pPr>
              <w:pStyle w:val="NoSpacing"/>
              <w:numPr>
                <w:ilvl w:val="0"/>
                <w:numId w:val="32"/>
              </w:numPr>
            </w:pPr>
          </w:p>
        </w:tc>
        <w:tc>
          <w:tcPr>
            <w:tcW w:w="0" w:type="auto"/>
            <w:shd w:val="clear" w:color="auto" w:fill="auto"/>
            <w:vAlign w:val="center"/>
          </w:tcPr>
          <w:p w14:paraId="6DD7ADEE" w14:textId="77777777" w:rsidR="00880CC2" w:rsidRPr="00551CD5" w:rsidRDefault="00880CC2" w:rsidP="006114FE">
            <w:pPr>
              <w:pStyle w:val="NoSpacing"/>
            </w:pPr>
            <w:r w:rsidRPr="00F45556">
              <w:t xml:space="preserve">Iespējamā krāsu izmaiņa  Produktam, ekspluatācijas laikā </w:t>
            </w:r>
            <w:r>
              <w:t xml:space="preserve">- </w:t>
            </w:r>
            <w:r w:rsidRPr="00F45556">
              <w:t>2 gados – 0%;</w:t>
            </w:r>
            <w:r>
              <w:t xml:space="preserve"> 5 gados &lt;10%/ Possible colour change for producēt during operation time in 2 years 0%, in 5 years &lt;10%</w:t>
            </w:r>
          </w:p>
        </w:tc>
        <w:tc>
          <w:tcPr>
            <w:tcW w:w="0" w:type="auto"/>
            <w:shd w:val="clear" w:color="auto" w:fill="auto"/>
            <w:vAlign w:val="center"/>
          </w:tcPr>
          <w:p w14:paraId="06387428" w14:textId="77777777" w:rsidR="00880CC2" w:rsidRPr="00551CD5" w:rsidRDefault="00880CC2" w:rsidP="006114FE">
            <w:pPr>
              <w:pStyle w:val="NoSpacing"/>
              <w:ind w:right="-129"/>
              <w:jc w:val="center"/>
              <w:rPr>
                <w:rFonts w:eastAsia="Calibri"/>
                <w:lang w:val="en-US"/>
              </w:rPr>
            </w:pPr>
            <w:r w:rsidRPr="00F45556">
              <w:rPr>
                <w:rFonts w:eastAsia="Calibri"/>
                <w:lang w:val="en-US"/>
              </w:rPr>
              <w:t>Jā</w:t>
            </w:r>
            <w:r>
              <w:rPr>
                <w:rFonts w:eastAsia="Calibri"/>
                <w:lang w:val="en-US"/>
              </w:rPr>
              <w:t>/ Yes</w:t>
            </w:r>
          </w:p>
        </w:tc>
        <w:tc>
          <w:tcPr>
            <w:tcW w:w="0" w:type="auto"/>
            <w:shd w:val="clear" w:color="auto" w:fill="auto"/>
            <w:vAlign w:val="center"/>
          </w:tcPr>
          <w:p w14:paraId="3ECCDD33" w14:textId="77777777" w:rsidR="00880CC2" w:rsidRPr="00551CD5" w:rsidRDefault="00880CC2" w:rsidP="006114FE">
            <w:pPr>
              <w:pStyle w:val="NoSpacing"/>
              <w:jc w:val="center"/>
              <w:rPr>
                <w:rFonts w:eastAsia="Calibri"/>
                <w:lang w:val="en-US"/>
              </w:rPr>
            </w:pPr>
          </w:p>
        </w:tc>
        <w:tc>
          <w:tcPr>
            <w:tcW w:w="0" w:type="auto"/>
            <w:shd w:val="clear" w:color="auto" w:fill="auto"/>
            <w:noWrap/>
            <w:vAlign w:val="center"/>
          </w:tcPr>
          <w:p w14:paraId="544ECFFB" w14:textId="77777777" w:rsidR="00880CC2" w:rsidRPr="00551CD5" w:rsidRDefault="00880CC2" w:rsidP="006114FE">
            <w:pPr>
              <w:pStyle w:val="NoSpacing"/>
              <w:jc w:val="center"/>
            </w:pPr>
          </w:p>
        </w:tc>
        <w:tc>
          <w:tcPr>
            <w:tcW w:w="0" w:type="auto"/>
            <w:vAlign w:val="center"/>
          </w:tcPr>
          <w:p w14:paraId="6E8DC3F2" w14:textId="77777777" w:rsidR="00880CC2" w:rsidRPr="00551CD5" w:rsidRDefault="00880CC2" w:rsidP="006114FE">
            <w:pPr>
              <w:pStyle w:val="NoSpacing"/>
              <w:jc w:val="center"/>
            </w:pPr>
          </w:p>
        </w:tc>
      </w:tr>
      <w:tr w:rsidR="00880CC2" w:rsidRPr="00551CD5" w14:paraId="66124618" w14:textId="77777777" w:rsidTr="006114FE">
        <w:trPr>
          <w:cantSplit/>
          <w:trHeight w:val="20"/>
        </w:trPr>
        <w:tc>
          <w:tcPr>
            <w:tcW w:w="0" w:type="auto"/>
            <w:shd w:val="clear" w:color="auto" w:fill="auto"/>
            <w:noWrap/>
            <w:vAlign w:val="center"/>
          </w:tcPr>
          <w:p w14:paraId="3D3A97C1" w14:textId="77777777" w:rsidR="00880CC2" w:rsidRDefault="00880CC2" w:rsidP="006114FE">
            <w:pPr>
              <w:pStyle w:val="NoSpacing"/>
              <w:numPr>
                <w:ilvl w:val="0"/>
                <w:numId w:val="32"/>
              </w:numPr>
            </w:pPr>
          </w:p>
        </w:tc>
        <w:tc>
          <w:tcPr>
            <w:tcW w:w="0" w:type="auto"/>
            <w:shd w:val="clear" w:color="auto" w:fill="auto"/>
            <w:vAlign w:val="center"/>
          </w:tcPr>
          <w:p w14:paraId="0BDCA3E1" w14:textId="602F6846" w:rsidR="00880CC2" w:rsidRDefault="00880CC2" w:rsidP="006114FE">
            <w:pPr>
              <w:pStyle w:val="NoSpacing"/>
              <w:jc w:val="both"/>
            </w:pPr>
            <w:r>
              <w:t>Informatīvs attēls</w:t>
            </w:r>
            <w:r w:rsidR="003A2AFE">
              <w:t>/Informative picture</w:t>
            </w:r>
            <w:r>
              <w:t>:</w:t>
            </w:r>
          </w:p>
          <w:p w14:paraId="2A879D45" w14:textId="77777777" w:rsidR="00880CC2" w:rsidRPr="00F45556" w:rsidRDefault="00880CC2" w:rsidP="006114FE">
            <w:pPr>
              <w:pStyle w:val="NoSpacing"/>
            </w:pPr>
            <w:r w:rsidRPr="00551CD5">
              <w:rPr>
                <w:noProof/>
                <w:lang w:eastAsia="lv-LV"/>
              </w:rPr>
              <w:drawing>
                <wp:inline distT="0" distB="0" distL="0" distR="0" wp14:anchorId="3D963383" wp14:editId="4642F47E">
                  <wp:extent cx="1851660" cy="1567785"/>
                  <wp:effectExtent l="0" t="0" r="0" b="0"/>
                  <wp:docPr id="3" name="Picture 3" descr="C:\Users\zliparts\AppData\Local\Temp\notesFB52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liparts\AppData\Local\Temp\notesFB529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904" cy="1571379"/>
                          </a:xfrm>
                          <a:prstGeom prst="rect">
                            <a:avLst/>
                          </a:prstGeom>
                          <a:noFill/>
                          <a:ln>
                            <a:noFill/>
                          </a:ln>
                        </pic:spPr>
                      </pic:pic>
                    </a:graphicData>
                  </a:graphic>
                </wp:inline>
              </w:drawing>
            </w:r>
          </w:p>
        </w:tc>
        <w:tc>
          <w:tcPr>
            <w:tcW w:w="0" w:type="auto"/>
            <w:shd w:val="clear" w:color="auto" w:fill="auto"/>
            <w:vAlign w:val="center"/>
          </w:tcPr>
          <w:p w14:paraId="2FA93230" w14:textId="77777777" w:rsidR="00880CC2" w:rsidRPr="00F45556" w:rsidRDefault="00880CC2" w:rsidP="006114FE">
            <w:pPr>
              <w:pStyle w:val="NoSpacing"/>
              <w:ind w:right="-129"/>
              <w:jc w:val="center"/>
              <w:rPr>
                <w:rFonts w:eastAsia="Calibri"/>
                <w:lang w:val="en-US"/>
              </w:rPr>
            </w:pPr>
            <w:r w:rsidRPr="005B094A">
              <w:t>Atbilst/ Confirm</w:t>
            </w:r>
          </w:p>
        </w:tc>
        <w:tc>
          <w:tcPr>
            <w:tcW w:w="0" w:type="auto"/>
            <w:shd w:val="clear" w:color="auto" w:fill="auto"/>
            <w:vAlign w:val="center"/>
          </w:tcPr>
          <w:p w14:paraId="08F73847" w14:textId="77777777" w:rsidR="00880CC2" w:rsidRPr="00551CD5" w:rsidRDefault="00880CC2" w:rsidP="006114FE">
            <w:pPr>
              <w:pStyle w:val="NoSpacing"/>
              <w:jc w:val="center"/>
              <w:rPr>
                <w:rFonts w:eastAsia="Calibri"/>
                <w:lang w:val="en-US"/>
              </w:rPr>
            </w:pPr>
          </w:p>
        </w:tc>
        <w:tc>
          <w:tcPr>
            <w:tcW w:w="0" w:type="auto"/>
            <w:shd w:val="clear" w:color="auto" w:fill="auto"/>
            <w:noWrap/>
            <w:vAlign w:val="center"/>
          </w:tcPr>
          <w:p w14:paraId="0F36B14C" w14:textId="77777777" w:rsidR="00880CC2" w:rsidRPr="00551CD5" w:rsidRDefault="00880CC2" w:rsidP="006114FE">
            <w:pPr>
              <w:pStyle w:val="NoSpacing"/>
              <w:jc w:val="center"/>
            </w:pPr>
          </w:p>
        </w:tc>
        <w:tc>
          <w:tcPr>
            <w:tcW w:w="0" w:type="auto"/>
            <w:vAlign w:val="center"/>
          </w:tcPr>
          <w:p w14:paraId="403C583F" w14:textId="77777777" w:rsidR="00880CC2" w:rsidRDefault="00880CC2" w:rsidP="006114FE">
            <w:pPr>
              <w:pStyle w:val="NoSpacing"/>
              <w:jc w:val="center"/>
            </w:pPr>
          </w:p>
        </w:tc>
      </w:tr>
      <w:tr w:rsidR="00880CC2" w:rsidRPr="00551CD5" w14:paraId="08D21062" w14:textId="77777777" w:rsidTr="006114FE">
        <w:trPr>
          <w:cantSplit/>
          <w:trHeight w:val="20"/>
        </w:trPr>
        <w:tc>
          <w:tcPr>
            <w:tcW w:w="0" w:type="auto"/>
            <w:shd w:val="clear" w:color="auto" w:fill="auto"/>
            <w:noWrap/>
            <w:vAlign w:val="center"/>
          </w:tcPr>
          <w:p w14:paraId="6618056C" w14:textId="77777777" w:rsidR="00880CC2" w:rsidRDefault="00880CC2" w:rsidP="006114FE">
            <w:pPr>
              <w:pStyle w:val="NoSpacing"/>
              <w:numPr>
                <w:ilvl w:val="0"/>
                <w:numId w:val="32"/>
              </w:numPr>
            </w:pPr>
          </w:p>
        </w:tc>
        <w:tc>
          <w:tcPr>
            <w:tcW w:w="0" w:type="auto"/>
            <w:shd w:val="clear" w:color="auto" w:fill="auto"/>
            <w:vAlign w:val="center"/>
          </w:tcPr>
          <w:p w14:paraId="4294DFFE" w14:textId="7419EA42" w:rsidR="00880CC2" w:rsidRDefault="00880CC2" w:rsidP="006114FE">
            <w:pPr>
              <w:pStyle w:val="NoSpacing"/>
              <w:jc w:val="both"/>
            </w:pPr>
            <w:r>
              <w:t>Informatīvs attēls</w:t>
            </w:r>
            <w:r w:rsidR="003A2AFE">
              <w:t>/ Informative picture:</w:t>
            </w:r>
            <w:r>
              <w:t>:</w:t>
            </w:r>
          </w:p>
          <w:p w14:paraId="6461F25B" w14:textId="77777777" w:rsidR="00880CC2" w:rsidRPr="00F45556" w:rsidRDefault="00880CC2" w:rsidP="006114FE">
            <w:pPr>
              <w:pStyle w:val="NoSpacing"/>
            </w:pPr>
            <w:r w:rsidRPr="00551CD5">
              <w:rPr>
                <w:noProof/>
                <w:lang w:eastAsia="lv-LV"/>
              </w:rPr>
              <w:drawing>
                <wp:inline distT="0" distB="0" distL="0" distR="0" wp14:anchorId="11AA5FB1" wp14:editId="5025BB94">
                  <wp:extent cx="1850400" cy="1566718"/>
                  <wp:effectExtent l="0" t="0" r="0" b="0"/>
                  <wp:docPr id="4" name="Picture 4" descr="C:\Users\zliparts\AppData\Local\Temp\notesFB52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liparts\AppData\Local\Temp\notesFB5294\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0400" cy="1566718"/>
                          </a:xfrm>
                          <a:prstGeom prst="rect">
                            <a:avLst/>
                          </a:prstGeom>
                          <a:noFill/>
                          <a:ln>
                            <a:noFill/>
                          </a:ln>
                        </pic:spPr>
                      </pic:pic>
                    </a:graphicData>
                  </a:graphic>
                </wp:inline>
              </w:drawing>
            </w:r>
          </w:p>
        </w:tc>
        <w:tc>
          <w:tcPr>
            <w:tcW w:w="0" w:type="auto"/>
            <w:shd w:val="clear" w:color="auto" w:fill="auto"/>
            <w:vAlign w:val="center"/>
          </w:tcPr>
          <w:p w14:paraId="1C9B7A28" w14:textId="77777777" w:rsidR="00880CC2" w:rsidRPr="00F45556" w:rsidRDefault="00880CC2" w:rsidP="006114FE">
            <w:pPr>
              <w:pStyle w:val="NoSpacing"/>
              <w:ind w:right="-129"/>
              <w:jc w:val="center"/>
              <w:rPr>
                <w:rFonts w:eastAsia="Calibri"/>
                <w:lang w:val="en-US"/>
              </w:rPr>
            </w:pPr>
            <w:r w:rsidRPr="005B094A">
              <w:t>Atbilst/ Confirm</w:t>
            </w:r>
          </w:p>
        </w:tc>
        <w:tc>
          <w:tcPr>
            <w:tcW w:w="0" w:type="auto"/>
            <w:shd w:val="clear" w:color="auto" w:fill="auto"/>
            <w:vAlign w:val="center"/>
          </w:tcPr>
          <w:p w14:paraId="13AA15FE" w14:textId="77777777" w:rsidR="00880CC2" w:rsidRPr="00551CD5" w:rsidRDefault="00880CC2" w:rsidP="006114FE">
            <w:pPr>
              <w:pStyle w:val="NoSpacing"/>
              <w:jc w:val="center"/>
              <w:rPr>
                <w:rFonts w:eastAsia="Calibri"/>
                <w:lang w:val="en-US"/>
              </w:rPr>
            </w:pPr>
          </w:p>
        </w:tc>
        <w:tc>
          <w:tcPr>
            <w:tcW w:w="0" w:type="auto"/>
            <w:shd w:val="clear" w:color="auto" w:fill="auto"/>
            <w:noWrap/>
            <w:vAlign w:val="center"/>
          </w:tcPr>
          <w:p w14:paraId="7F1A735B" w14:textId="77777777" w:rsidR="00880CC2" w:rsidRPr="00551CD5" w:rsidRDefault="00880CC2" w:rsidP="006114FE">
            <w:pPr>
              <w:pStyle w:val="NoSpacing"/>
              <w:jc w:val="center"/>
            </w:pPr>
          </w:p>
        </w:tc>
        <w:tc>
          <w:tcPr>
            <w:tcW w:w="0" w:type="auto"/>
            <w:vAlign w:val="center"/>
          </w:tcPr>
          <w:p w14:paraId="34C87234" w14:textId="77777777" w:rsidR="00880CC2" w:rsidRDefault="00880CC2" w:rsidP="006114FE">
            <w:pPr>
              <w:pStyle w:val="NoSpacing"/>
              <w:jc w:val="center"/>
            </w:pPr>
          </w:p>
        </w:tc>
      </w:tr>
      <w:tr w:rsidR="00880CC2" w:rsidRPr="00551CD5" w14:paraId="619C89BA" w14:textId="77777777" w:rsidTr="006114FE">
        <w:trPr>
          <w:cantSplit/>
          <w:trHeight w:val="20"/>
        </w:trPr>
        <w:tc>
          <w:tcPr>
            <w:tcW w:w="0" w:type="auto"/>
            <w:shd w:val="clear" w:color="auto" w:fill="auto"/>
            <w:noWrap/>
            <w:vAlign w:val="center"/>
          </w:tcPr>
          <w:p w14:paraId="7DCB2AC2" w14:textId="77777777" w:rsidR="00880CC2" w:rsidRDefault="00880CC2" w:rsidP="006114FE">
            <w:pPr>
              <w:pStyle w:val="NoSpacing"/>
              <w:numPr>
                <w:ilvl w:val="0"/>
                <w:numId w:val="32"/>
              </w:numPr>
            </w:pPr>
          </w:p>
        </w:tc>
        <w:tc>
          <w:tcPr>
            <w:tcW w:w="0" w:type="auto"/>
            <w:shd w:val="clear" w:color="auto" w:fill="auto"/>
            <w:vAlign w:val="center"/>
          </w:tcPr>
          <w:p w14:paraId="7634464A" w14:textId="77777777" w:rsidR="00880CC2" w:rsidRDefault="00880CC2" w:rsidP="006114FE">
            <w:pPr>
              <w:pStyle w:val="NoSpacing"/>
              <w:jc w:val="both"/>
            </w:pPr>
            <w:r>
              <w:t>Informatīvs attēls:</w:t>
            </w:r>
          </w:p>
          <w:p w14:paraId="4E7981CA" w14:textId="77777777" w:rsidR="00880CC2" w:rsidRPr="00F45556" w:rsidRDefault="00880CC2" w:rsidP="006114FE">
            <w:pPr>
              <w:pStyle w:val="NoSpacing"/>
            </w:pPr>
            <w:r w:rsidRPr="00551CD5">
              <w:rPr>
                <w:noProof/>
                <w:color w:val="000000" w:themeColor="text1"/>
                <w:lang w:eastAsia="lv-LV"/>
              </w:rPr>
              <w:drawing>
                <wp:inline distT="0" distB="0" distL="0" distR="0" wp14:anchorId="5299F209" wp14:editId="76E711DE">
                  <wp:extent cx="1849552" cy="1566000"/>
                  <wp:effectExtent l="0" t="0" r="0" b="0"/>
                  <wp:docPr id="5" name="Picture 5" descr="C:\Users\zliparts\AppData\Local\Temp\notesFB52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liparts\AppData\Local\Temp\notesFB5294\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552" cy="1566000"/>
                          </a:xfrm>
                          <a:prstGeom prst="rect">
                            <a:avLst/>
                          </a:prstGeom>
                          <a:noFill/>
                          <a:ln>
                            <a:noFill/>
                          </a:ln>
                        </pic:spPr>
                      </pic:pic>
                    </a:graphicData>
                  </a:graphic>
                </wp:inline>
              </w:drawing>
            </w:r>
          </w:p>
        </w:tc>
        <w:tc>
          <w:tcPr>
            <w:tcW w:w="0" w:type="auto"/>
            <w:shd w:val="clear" w:color="auto" w:fill="auto"/>
            <w:vAlign w:val="center"/>
          </w:tcPr>
          <w:p w14:paraId="2674F46E" w14:textId="77777777" w:rsidR="00880CC2" w:rsidRPr="00F45556" w:rsidRDefault="00880CC2" w:rsidP="006114FE">
            <w:pPr>
              <w:pStyle w:val="NoSpacing"/>
              <w:ind w:right="-129"/>
              <w:jc w:val="center"/>
              <w:rPr>
                <w:rFonts w:eastAsia="Calibri"/>
                <w:lang w:val="en-US"/>
              </w:rPr>
            </w:pPr>
            <w:r w:rsidRPr="005B094A">
              <w:t>Atbilst/ Confirm</w:t>
            </w:r>
          </w:p>
        </w:tc>
        <w:tc>
          <w:tcPr>
            <w:tcW w:w="0" w:type="auto"/>
            <w:shd w:val="clear" w:color="auto" w:fill="auto"/>
            <w:vAlign w:val="center"/>
          </w:tcPr>
          <w:p w14:paraId="6FD1F5D3" w14:textId="77777777" w:rsidR="00880CC2" w:rsidRPr="00551CD5" w:rsidRDefault="00880CC2" w:rsidP="006114FE">
            <w:pPr>
              <w:pStyle w:val="NoSpacing"/>
              <w:jc w:val="center"/>
              <w:rPr>
                <w:rFonts w:eastAsia="Calibri"/>
                <w:lang w:val="en-US"/>
              </w:rPr>
            </w:pPr>
          </w:p>
        </w:tc>
        <w:tc>
          <w:tcPr>
            <w:tcW w:w="0" w:type="auto"/>
            <w:shd w:val="clear" w:color="auto" w:fill="auto"/>
            <w:noWrap/>
            <w:vAlign w:val="center"/>
          </w:tcPr>
          <w:p w14:paraId="64D0A5FF" w14:textId="77777777" w:rsidR="00880CC2" w:rsidRPr="00551CD5" w:rsidRDefault="00880CC2" w:rsidP="006114FE">
            <w:pPr>
              <w:pStyle w:val="NoSpacing"/>
              <w:jc w:val="center"/>
            </w:pPr>
          </w:p>
        </w:tc>
        <w:tc>
          <w:tcPr>
            <w:tcW w:w="0" w:type="auto"/>
            <w:vAlign w:val="center"/>
          </w:tcPr>
          <w:p w14:paraId="337D1BB4" w14:textId="77777777" w:rsidR="00880CC2" w:rsidRDefault="00880CC2" w:rsidP="006114FE">
            <w:pPr>
              <w:pStyle w:val="NoSpacing"/>
              <w:jc w:val="center"/>
            </w:pPr>
          </w:p>
        </w:tc>
      </w:tr>
      <w:tr w:rsidR="00880CC2" w:rsidRPr="00551CD5" w14:paraId="6DE8E328" w14:textId="77777777" w:rsidTr="006114FE">
        <w:trPr>
          <w:cantSplit/>
          <w:trHeight w:val="20"/>
        </w:trPr>
        <w:tc>
          <w:tcPr>
            <w:tcW w:w="0" w:type="auto"/>
            <w:shd w:val="clear" w:color="auto" w:fill="auto"/>
            <w:noWrap/>
            <w:vAlign w:val="center"/>
          </w:tcPr>
          <w:p w14:paraId="4D5C8D65" w14:textId="77777777" w:rsidR="00880CC2" w:rsidRDefault="00880CC2" w:rsidP="006114FE">
            <w:pPr>
              <w:pStyle w:val="NoSpacing"/>
              <w:numPr>
                <w:ilvl w:val="0"/>
                <w:numId w:val="32"/>
              </w:numPr>
            </w:pPr>
          </w:p>
        </w:tc>
        <w:tc>
          <w:tcPr>
            <w:tcW w:w="0" w:type="auto"/>
            <w:shd w:val="clear" w:color="auto" w:fill="auto"/>
            <w:vAlign w:val="center"/>
          </w:tcPr>
          <w:p w14:paraId="72A939F3" w14:textId="77777777" w:rsidR="00880CC2" w:rsidRDefault="00880CC2" w:rsidP="006114FE">
            <w:pPr>
              <w:pStyle w:val="NoSpacing"/>
              <w:jc w:val="both"/>
            </w:pPr>
            <w:r>
              <w:t>Informatīvs attēls:</w:t>
            </w:r>
          </w:p>
          <w:p w14:paraId="61210C72" w14:textId="77777777" w:rsidR="00880CC2" w:rsidRPr="00F45556" w:rsidRDefault="00880CC2" w:rsidP="006114FE">
            <w:pPr>
              <w:pStyle w:val="NoSpacing"/>
            </w:pPr>
            <w:r w:rsidRPr="00551CD5">
              <w:rPr>
                <w:noProof/>
                <w:color w:val="000000" w:themeColor="text1"/>
                <w:lang w:eastAsia="lv-LV"/>
              </w:rPr>
              <w:drawing>
                <wp:inline distT="0" distB="0" distL="0" distR="0" wp14:anchorId="19A5603F" wp14:editId="786A0841">
                  <wp:extent cx="1850400" cy="1566721"/>
                  <wp:effectExtent l="0" t="0" r="0" b="0"/>
                  <wp:docPr id="6" name="Picture 6" descr="C:\Users\zliparts\AppData\Local\Temp\notesFB52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liparts\AppData\Local\Temp\notesFB5294\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0400" cy="1566721"/>
                          </a:xfrm>
                          <a:prstGeom prst="rect">
                            <a:avLst/>
                          </a:prstGeom>
                          <a:noFill/>
                          <a:ln>
                            <a:noFill/>
                          </a:ln>
                        </pic:spPr>
                      </pic:pic>
                    </a:graphicData>
                  </a:graphic>
                </wp:inline>
              </w:drawing>
            </w:r>
          </w:p>
        </w:tc>
        <w:tc>
          <w:tcPr>
            <w:tcW w:w="0" w:type="auto"/>
            <w:shd w:val="clear" w:color="auto" w:fill="auto"/>
            <w:vAlign w:val="center"/>
          </w:tcPr>
          <w:p w14:paraId="4BE76447" w14:textId="77777777" w:rsidR="00880CC2" w:rsidRPr="00F45556" w:rsidRDefault="00880CC2" w:rsidP="006114FE">
            <w:pPr>
              <w:pStyle w:val="NoSpacing"/>
              <w:ind w:right="-129"/>
              <w:jc w:val="center"/>
              <w:rPr>
                <w:rFonts w:eastAsia="Calibri"/>
                <w:lang w:val="en-US"/>
              </w:rPr>
            </w:pPr>
            <w:r w:rsidRPr="005B094A">
              <w:t>Atbilst/ Confirm</w:t>
            </w:r>
          </w:p>
        </w:tc>
        <w:tc>
          <w:tcPr>
            <w:tcW w:w="0" w:type="auto"/>
            <w:shd w:val="clear" w:color="auto" w:fill="auto"/>
            <w:vAlign w:val="center"/>
          </w:tcPr>
          <w:p w14:paraId="06FEE318" w14:textId="77777777" w:rsidR="00880CC2" w:rsidRPr="00551CD5" w:rsidRDefault="00880CC2" w:rsidP="006114FE">
            <w:pPr>
              <w:pStyle w:val="NoSpacing"/>
              <w:jc w:val="center"/>
              <w:rPr>
                <w:rFonts w:eastAsia="Calibri"/>
                <w:lang w:val="en-US"/>
              </w:rPr>
            </w:pPr>
          </w:p>
        </w:tc>
        <w:tc>
          <w:tcPr>
            <w:tcW w:w="0" w:type="auto"/>
            <w:shd w:val="clear" w:color="auto" w:fill="auto"/>
            <w:noWrap/>
            <w:vAlign w:val="center"/>
          </w:tcPr>
          <w:p w14:paraId="7B5AC763" w14:textId="77777777" w:rsidR="00880CC2" w:rsidRPr="00551CD5" w:rsidRDefault="00880CC2" w:rsidP="006114FE">
            <w:pPr>
              <w:pStyle w:val="NoSpacing"/>
              <w:jc w:val="center"/>
            </w:pPr>
          </w:p>
        </w:tc>
        <w:tc>
          <w:tcPr>
            <w:tcW w:w="0" w:type="auto"/>
            <w:vAlign w:val="center"/>
          </w:tcPr>
          <w:p w14:paraId="64A01F97" w14:textId="77777777" w:rsidR="00880CC2" w:rsidRDefault="00880CC2" w:rsidP="006114FE">
            <w:pPr>
              <w:pStyle w:val="NoSpacing"/>
              <w:jc w:val="center"/>
            </w:pPr>
          </w:p>
        </w:tc>
      </w:tr>
      <w:tr w:rsidR="00880CC2" w:rsidRPr="00551CD5" w14:paraId="7D40E4CB" w14:textId="77777777" w:rsidTr="006114FE">
        <w:trPr>
          <w:cantSplit/>
          <w:trHeight w:val="20"/>
        </w:trPr>
        <w:tc>
          <w:tcPr>
            <w:tcW w:w="0" w:type="auto"/>
            <w:shd w:val="clear" w:color="auto" w:fill="auto"/>
            <w:noWrap/>
            <w:vAlign w:val="center"/>
          </w:tcPr>
          <w:p w14:paraId="1A5F66AD" w14:textId="77777777" w:rsidR="00880CC2" w:rsidRDefault="00880CC2" w:rsidP="006114FE">
            <w:pPr>
              <w:pStyle w:val="NoSpacing"/>
              <w:numPr>
                <w:ilvl w:val="0"/>
                <w:numId w:val="32"/>
              </w:numPr>
            </w:pPr>
          </w:p>
        </w:tc>
        <w:tc>
          <w:tcPr>
            <w:tcW w:w="0" w:type="auto"/>
            <w:shd w:val="clear" w:color="auto" w:fill="auto"/>
            <w:vAlign w:val="center"/>
          </w:tcPr>
          <w:p w14:paraId="58F2B91D" w14:textId="77777777" w:rsidR="00880CC2" w:rsidRDefault="00880CC2" w:rsidP="006114FE">
            <w:pPr>
              <w:pStyle w:val="NoSpacing"/>
              <w:jc w:val="both"/>
            </w:pPr>
            <w:r>
              <w:t>Informatīvs attēls:</w:t>
            </w:r>
          </w:p>
          <w:p w14:paraId="72B46533" w14:textId="77777777" w:rsidR="00880CC2" w:rsidRPr="00F45556" w:rsidRDefault="00880CC2" w:rsidP="006114FE">
            <w:pPr>
              <w:pStyle w:val="NoSpacing"/>
            </w:pPr>
            <w:r w:rsidRPr="00551CD5">
              <w:rPr>
                <w:noProof/>
                <w:lang w:eastAsia="lv-LV"/>
              </w:rPr>
              <w:drawing>
                <wp:inline distT="0" distB="0" distL="0" distR="0" wp14:anchorId="16CBAEBC" wp14:editId="1EFB255C">
                  <wp:extent cx="1850400" cy="1566720"/>
                  <wp:effectExtent l="0" t="0" r="0" b="0"/>
                  <wp:docPr id="7" name="Picture 7" descr="C:\Users\zliparts\AppData\Local\Temp\notesFB52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liparts\AppData\Local\Temp\notesFB5294\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0400" cy="1566720"/>
                          </a:xfrm>
                          <a:prstGeom prst="rect">
                            <a:avLst/>
                          </a:prstGeom>
                          <a:noFill/>
                          <a:ln>
                            <a:noFill/>
                          </a:ln>
                        </pic:spPr>
                      </pic:pic>
                    </a:graphicData>
                  </a:graphic>
                </wp:inline>
              </w:drawing>
            </w:r>
          </w:p>
        </w:tc>
        <w:tc>
          <w:tcPr>
            <w:tcW w:w="0" w:type="auto"/>
            <w:shd w:val="clear" w:color="auto" w:fill="auto"/>
            <w:vAlign w:val="center"/>
          </w:tcPr>
          <w:p w14:paraId="0D9B434D" w14:textId="77777777" w:rsidR="00880CC2" w:rsidRPr="00F45556" w:rsidRDefault="00880CC2" w:rsidP="006114FE">
            <w:pPr>
              <w:pStyle w:val="NoSpacing"/>
              <w:ind w:right="-129"/>
              <w:jc w:val="center"/>
              <w:rPr>
                <w:rFonts w:eastAsia="Calibri"/>
                <w:lang w:val="en-US"/>
              </w:rPr>
            </w:pPr>
            <w:r w:rsidRPr="005B094A">
              <w:t>Atbilst/ Confirm</w:t>
            </w:r>
          </w:p>
        </w:tc>
        <w:tc>
          <w:tcPr>
            <w:tcW w:w="0" w:type="auto"/>
            <w:shd w:val="clear" w:color="auto" w:fill="auto"/>
            <w:vAlign w:val="center"/>
          </w:tcPr>
          <w:p w14:paraId="1871987F" w14:textId="77777777" w:rsidR="00880CC2" w:rsidRPr="00551CD5" w:rsidRDefault="00880CC2" w:rsidP="006114FE">
            <w:pPr>
              <w:pStyle w:val="NoSpacing"/>
              <w:jc w:val="center"/>
              <w:rPr>
                <w:rFonts w:eastAsia="Calibri"/>
                <w:lang w:val="en-US"/>
              </w:rPr>
            </w:pPr>
          </w:p>
        </w:tc>
        <w:tc>
          <w:tcPr>
            <w:tcW w:w="0" w:type="auto"/>
            <w:shd w:val="clear" w:color="auto" w:fill="auto"/>
            <w:noWrap/>
            <w:vAlign w:val="center"/>
          </w:tcPr>
          <w:p w14:paraId="58F40A77" w14:textId="77777777" w:rsidR="00880CC2" w:rsidRPr="00551CD5" w:rsidRDefault="00880CC2" w:rsidP="006114FE">
            <w:pPr>
              <w:pStyle w:val="NoSpacing"/>
              <w:jc w:val="center"/>
            </w:pPr>
          </w:p>
        </w:tc>
        <w:tc>
          <w:tcPr>
            <w:tcW w:w="0" w:type="auto"/>
            <w:vAlign w:val="center"/>
          </w:tcPr>
          <w:p w14:paraId="25425844" w14:textId="77777777" w:rsidR="00880CC2" w:rsidRDefault="00880CC2" w:rsidP="006114FE">
            <w:pPr>
              <w:pStyle w:val="NoSpacing"/>
              <w:jc w:val="center"/>
            </w:pPr>
          </w:p>
        </w:tc>
      </w:tr>
    </w:tbl>
    <w:p w14:paraId="32FA817F" w14:textId="77777777" w:rsidR="00880CC2" w:rsidRPr="00520583" w:rsidRDefault="00880CC2" w:rsidP="00520583">
      <w:pPr>
        <w:pStyle w:val="Title"/>
        <w:widowControl w:val="0"/>
        <w:jc w:val="left"/>
        <w:rPr>
          <w:sz w:val="24"/>
        </w:rPr>
      </w:pPr>
    </w:p>
    <w:sectPr w:rsidR="00880CC2" w:rsidRPr="00520583" w:rsidSect="00961253">
      <w:headerReference w:type="default" r:id="rId15"/>
      <w:footerReference w:type="default" r:id="rId16"/>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8663" w14:textId="77777777" w:rsidR="0076061F" w:rsidRDefault="0076061F" w:rsidP="00CF5FAB">
      <w:r>
        <w:separator/>
      </w:r>
    </w:p>
  </w:endnote>
  <w:endnote w:type="continuationSeparator" w:id="0">
    <w:p w14:paraId="01CF62B2" w14:textId="77777777" w:rsidR="0076061F" w:rsidRDefault="0076061F"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6A2E" w14:textId="13D8A964" w:rsidR="00551CD5" w:rsidRDefault="00551CD5" w:rsidP="00551CD5">
    <w:pPr>
      <w:pStyle w:val="Footer"/>
      <w:jc w:val="center"/>
    </w:pPr>
    <w:r>
      <w:rPr>
        <w:b/>
      </w:rPr>
      <w:fldChar w:fldCharType="begin"/>
    </w:r>
    <w:r>
      <w:rPr>
        <w:b/>
      </w:rPr>
      <w:instrText>PAGE  \* Arabic  \* MERGEFORMAT</w:instrText>
    </w:r>
    <w:r>
      <w:rPr>
        <w:b/>
      </w:rPr>
      <w:fldChar w:fldCharType="separate"/>
    </w:r>
    <w:r w:rsidR="00E74EAF">
      <w:rPr>
        <w:b/>
        <w:noProof/>
      </w:rPr>
      <w:t>1</w:t>
    </w:r>
    <w:r>
      <w:rPr>
        <w:b/>
      </w:rPr>
      <w:fldChar w:fldCharType="end"/>
    </w:r>
    <w:r>
      <w:t xml:space="preserve"> no </w:t>
    </w:r>
    <w:r>
      <w:rPr>
        <w:b/>
      </w:rPr>
      <w:fldChar w:fldCharType="begin"/>
    </w:r>
    <w:r>
      <w:rPr>
        <w:b/>
      </w:rPr>
      <w:instrText>NUMPAGES  \* Arabic  \* MERGEFORMAT</w:instrText>
    </w:r>
    <w:r>
      <w:rPr>
        <w:b/>
      </w:rPr>
      <w:fldChar w:fldCharType="separate"/>
    </w:r>
    <w:r w:rsidR="00E74EAF">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24D4" w14:textId="77777777" w:rsidR="0076061F" w:rsidRDefault="0076061F" w:rsidP="00CF5FAB">
      <w:r>
        <w:separator/>
      </w:r>
    </w:p>
  </w:footnote>
  <w:footnote w:type="continuationSeparator" w:id="0">
    <w:p w14:paraId="3DD61DB7" w14:textId="77777777" w:rsidR="0076061F" w:rsidRDefault="0076061F" w:rsidP="00CF5FAB">
      <w:r>
        <w:continuationSeparator/>
      </w:r>
    </w:p>
  </w:footnote>
  <w:footnote w:id="1">
    <w:p w14:paraId="23D503B4" w14:textId="77777777" w:rsidR="00880CC2" w:rsidRDefault="00880CC2" w:rsidP="00880CC2">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3DFBDC98" w14:textId="77777777" w:rsidR="00880CC2" w:rsidRDefault="00880CC2" w:rsidP="00880CC2">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024A82A6" w14:textId="77777777" w:rsidR="00880CC2" w:rsidRDefault="00880CC2" w:rsidP="00880CC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E36C0C">
        <w:rPr>
          <w:color w:val="000000"/>
          <w:szCs w:val="22"/>
          <w:lang w:eastAsia="lv-LV"/>
        </w:rPr>
        <w:t xml:space="preserve"> </w:t>
      </w:r>
      <w:r>
        <w:rPr>
          <w:color w:val="000000"/>
          <w:szCs w:val="22"/>
          <w:lang w:eastAsia="lv-LV"/>
        </w:rPr>
        <w:t>/ Specify type reference (model name)</w:t>
      </w:r>
    </w:p>
  </w:footnote>
  <w:footnote w:id="4">
    <w:p w14:paraId="394B4190" w14:textId="77777777" w:rsidR="003A7327" w:rsidRPr="00B61266" w:rsidRDefault="003A7327" w:rsidP="003A7327">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71EF0C8" w14:textId="77777777" w:rsidR="003A7327" w:rsidRPr="00194656" w:rsidRDefault="003A7327" w:rsidP="003A7327">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907D65D" w14:textId="77777777" w:rsidR="003A7327" w:rsidRDefault="003A7327" w:rsidP="003A732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1EE8" w14:textId="64E7133A" w:rsidR="00551CD5" w:rsidRPr="00551CD5" w:rsidRDefault="004B42C4" w:rsidP="00551CD5">
    <w:pPr>
      <w:pStyle w:val="Header"/>
      <w:jc w:val="right"/>
    </w:pPr>
    <w:r>
      <w:rPr>
        <w:bCs/>
        <w:color w:val="000000"/>
        <w:lang w:eastAsia="lv-LV"/>
      </w:rPr>
      <w:t xml:space="preserve">TS </w:t>
    </w:r>
    <w:r w:rsidR="00551CD5" w:rsidRPr="00551CD5">
      <w:rPr>
        <w:bCs/>
        <w:color w:val="000000"/>
        <w:lang w:eastAsia="lv-LV"/>
      </w:rPr>
      <w:t>1302.</w:t>
    </w:r>
    <w:r w:rsidR="00E0778F">
      <w:rPr>
        <w:bCs/>
        <w:color w:val="000000"/>
        <w:lang w:eastAsia="lv-LV"/>
      </w:rPr>
      <w:t>001-005</w:t>
    </w:r>
    <w:r w:rsidR="00551CD5" w:rsidRPr="00551CD5">
      <w:rPr>
        <w:bCs/>
        <w:color w:val="000000"/>
        <w:lang w:eastAsia="lv-LV"/>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9"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D0C0C0E"/>
    <w:multiLevelType w:val="multilevel"/>
    <w:tmpl w:val="FD3EB7D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67909225">
    <w:abstractNumId w:val="17"/>
  </w:num>
  <w:num w:numId="2" w16cid:durableId="133105718">
    <w:abstractNumId w:val="31"/>
  </w:num>
  <w:num w:numId="3" w16cid:durableId="297033154">
    <w:abstractNumId w:val="14"/>
  </w:num>
  <w:num w:numId="4" w16cid:durableId="295992193">
    <w:abstractNumId w:val="9"/>
  </w:num>
  <w:num w:numId="5" w16cid:durableId="1296981717">
    <w:abstractNumId w:val="24"/>
  </w:num>
  <w:num w:numId="6" w16cid:durableId="1948852958">
    <w:abstractNumId w:val="0"/>
  </w:num>
  <w:num w:numId="7" w16cid:durableId="230427475">
    <w:abstractNumId w:val="1"/>
  </w:num>
  <w:num w:numId="8" w16cid:durableId="915629784">
    <w:abstractNumId w:val="23"/>
  </w:num>
  <w:num w:numId="9" w16cid:durableId="2081708422">
    <w:abstractNumId w:val="15"/>
  </w:num>
  <w:num w:numId="10" w16cid:durableId="1881086801">
    <w:abstractNumId w:val="25"/>
  </w:num>
  <w:num w:numId="11" w16cid:durableId="2143230867">
    <w:abstractNumId w:val="12"/>
  </w:num>
  <w:num w:numId="12" w16cid:durableId="20595866">
    <w:abstractNumId w:val="5"/>
  </w:num>
  <w:num w:numId="13" w16cid:durableId="1184981495">
    <w:abstractNumId w:val="10"/>
  </w:num>
  <w:num w:numId="14" w16cid:durableId="521168964">
    <w:abstractNumId w:val="6"/>
  </w:num>
  <w:num w:numId="15" w16cid:durableId="2016152621">
    <w:abstractNumId w:val="11"/>
  </w:num>
  <w:num w:numId="16" w16cid:durableId="490953450">
    <w:abstractNumId w:val="20"/>
  </w:num>
  <w:num w:numId="17" w16cid:durableId="217015877">
    <w:abstractNumId w:val="27"/>
  </w:num>
  <w:num w:numId="18" w16cid:durableId="1795908886">
    <w:abstractNumId w:val="3"/>
  </w:num>
  <w:num w:numId="19" w16cid:durableId="1857885246">
    <w:abstractNumId w:val="4"/>
  </w:num>
  <w:num w:numId="20" w16cid:durableId="1499804769">
    <w:abstractNumId w:val="13"/>
  </w:num>
  <w:num w:numId="21" w16cid:durableId="1844054985">
    <w:abstractNumId w:val="8"/>
  </w:num>
  <w:num w:numId="22" w16cid:durableId="26881990">
    <w:abstractNumId w:val="22"/>
  </w:num>
  <w:num w:numId="23" w16cid:durableId="159589121">
    <w:abstractNumId w:val="29"/>
  </w:num>
  <w:num w:numId="24" w16cid:durableId="995260889">
    <w:abstractNumId w:val="19"/>
  </w:num>
  <w:num w:numId="25" w16cid:durableId="1330980728">
    <w:abstractNumId w:val="28"/>
  </w:num>
  <w:num w:numId="26" w16cid:durableId="1759447147">
    <w:abstractNumId w:val="30"/>
  </w:num>
  <w:num w:numId="27" w16cid:durableId="77754536">
    <w:abstractNumId w:val="7"/>
  </w:num>
  <w:num w:numId="28" w16cid:durableId="1118720646">
    <w:abstractNumId w:val="26"/>
  </w:num>
  <w:num w:numId="29" w16cid:durableId="1790467446">
    <w:abstractNumId w:val="16"/>
  </w:num>
  <w:num w:numId="30" w16cid:durableId="318506649">
    <w:abstractNumId w:val="2"/>
  </w:num>
  <w:num w:numId="31" w16cid:durableId="41177977">
    <w:abstractNumId w:val="18"/>
  </w:num>
  <w:num w:numId="32" w16cid:durableId="6430425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58F4"/>
    <w:rsid w:val="00046F62"/>
    <w:rsid w:val="00053868"/>
    <w:rsid w:val="00084059"/>
    <w:rsid w:val="000A6C7E"/>
    <w:rsid w:val="00136ACE"/>
    <w:rsid w:val="00150E05"/>
    <w:rsid w:val="0015182F"/>
    <w:rsid w:val="00153716"/>
    <w:rsid w:val="00164695"/>
    <w:rsid w:val="001876CD"/>
    <w:rsid w:val="001A3338"/>
    <w:rsid w:val="001A59EC"/>
    <w:rsid w:val="001B594C"/>
    <w:rsid w:val="001D0852"/>
    <w:rsid w:val="001E0F6C"/>
    <w:rsid w:val="002009FC"/>
    <w:rsid w:val="00205FB4"/>
    <w:rsid w:val="00206E54"/>
    <w:rsid w:val="00213470"/>
    <w:rsid w:val="002504B0"/>
    <w:rsid w:val="00252DD8"/>
    <w:rsid w:val="0026615E"/>
    <w:rsid w:val="00272B41"/>
    <w:rsid w:val="002750A9"/>
    <w:rsid w:val="00277481"/>
    <w:rsid w:val="002B3DDE"/>
    <w:rsid w:val="002B7A94"/>
    <w:rsid w:val="002D1CA1"/>
    <w:rsid w:val="002D7038"/>
    <w:rsid w:val="002E6B35"/>
    <w:rsid w:val="002F19F4"/>
    <w:rsid w:val="0031787C"/>
    <w:rsid w:val="003355B6"/>
    <w:rsid w:val="003379AB"/>
    <w:rsid w:val="00341CC2"/>
    <w:rsid w:val="00342736"/>
    <w:rsid w:val="0034586C"/>
    <w:rsid w:val="00352F5A"/>
    <w:rsid w:val="00353EC7"/>
    <w:rsid w:val="00357BE6"/>
    <w:rsid w:val="00360DE9"/>
    <w:rsid w:val="003673D6"/>
    <w:rsid w:val="00371894"/>
    <w:rsid w:val="00376BFB"/>
    <w:rsid w:val="00377789"/>
    <w:rsid w:val="003976FC"/>
    <w:rsid w:val="003A2AFE"/>
    <w:rsid w:val="003A7327"/>
    <w:rsid w:val="003D11CF"/>
    <w:rsid w:val="003D1B7B"/>
    <w:rsid w:val="0040216F"/>
    <w:rsid w:val="00403CF8"/>
    <w:rsid w:val="0040789D"/>
    <w:rsid w:val="00417AC8"/>
    <w:rsid w:val="00417CE0"/>
    <w:rsid w:val="00427918"/>
    <w:rsid w:val="00442CAE"/>
    <w:rsid w:val="0045231F"/>
    <w:rsid w:val="004618BC"/>
    <w:rsid w:val="00474122"/>
    <w:rsid w:val="00486058"/>
    <w:rsid w:val="00497D44"/>
    <w:rsid w:val="004A4E56"/>
    <w:rsid w:val="004B42C4"/>
    <w:rsid w:val="004D1E45"/>
    <w:rsid w:val="004E429F"/>
    <w:rsid w:val="004F2122"/>
    <w:rsid w:val="0050369F"/>
    <w:rsid w:val="00514505"/>
    <w:rsid w:val="005163CE"/>
    <w:rsid w:val="00520583"/>
    <w:rsid w:val="00522247"/>
    <w:rsid w:val="00547C6C"/>
    <w:rsid w:val="00551CD5"/>
    <w:rsid w:val="00560E98"/>
    <w:rsid w:val="00570D33"/>
    <w:rsid w:val="00571A20"/>
    <w:rsid w:val="00576299"/>
    <w:rsid w:val="005766AC"/>
    <w:rsid w:val="00585E3B"/>
    <w:rsid w:val="005A0D9F"/>
    <w:rsid w:val="005A4B32"/>
    <w:rsid w:val="005C3D1B"/>
    <w:rsid w:val="005C5DED"/>
    <w:rsid w:val="005D0F56"/>
    <w:rsid w:val="005E4D1E"/>
    <w:rsid w:val="005E4E61"/>
    <w:rsid w:val="005E6E26"/>
    <w:rsid w:val="005F0ED4"/>
    <w:rsid w:val="005F5816"/>
    <w:rsid w:val="00603F00"/>
    <w:rsid w:val="006048EE"/>
    <w:rsid w:val="0065108C"/>
    <w:rsid w:val="00653827"/>
    <w:rsid w:val="00666F12"/>
    <w:rsid w:val="006A4BA7"/>
    <w:rsid w:val="006F7202"/>
    <w:rsid w:val="006F7C34"/>
    <w:rsid w:val="00701A4A"/>
    <w:rsid w:val="00702720"/>
    <w:rsid w:val="00716576"/>
    <w:rsid w:val="0074417D"/>
    <w:rsid w:val="0075007C"/>
    <w:rsid w:val="00752B42"/>
    <w:rsid w:val="0076061F"/>
    <w:rsid w:val="00794182"/>
    <w:rsid w:val="00797CD3"/>
    <w:rsid w:val="007A219B"/>
    <w:rsid w:val="007B48C7"/>
    <w:rsid w:val="007B4FC9"/>
    <w:rsid w:val="007B6292"/>
    <w:rsid w:val="007D3A8A"/>
    <w:rsid w:val="007D3A91"/>
    <w:rsid w:val="007E22CB"/>
    <w:rsid w:val="00806F22"/>
    <w:rsid w:val="00826C19"/>
    <w:rsid w:val="0083209B"/>
    <w:rsid w:val="0085079D"/>
    <w:rsid w:val="00861623"/>
    <w:rsid w:val="0087177A"/>
    <w:rsid w:val="00875FA4"/>
    <w:rsid w:val="00880CC2"/>
    <w:rsid w:val="008958CB"/>
    <w:rsid w:val="00896C4A"/>
    <w:rsid w:val="008B44A7"/>
    <w:rsid w:val="008E75FC"/>
    <w:rsid w:val="009067B0"/>
    <w:rsid w:val="009279E9"/>
    <w:rsid w:val="00933298"/>
    <w:rsid w:val="00945A7B"/>
    <w:rsid w:val="009569C9"/>
    <w:rsid w:val="00961253"/>
    <w:rsid w:val="00964C09"/>
    <w:rsid w:val="009722EA"/>
    <w:rsid w:val="00977A65"/>
    <w:rsid w:val="00980765"/>
    <w:rsid w:val="009A2A03"/>
    <w:rsid w:val="009B30A2"/>
    <w:rsid w:val="009D1577"/>
    <w:rsid w:val="009D1E7D"/>
    <w:rsid w:val="009E05BF"/>
    <w:rsid w:val="00A03985"/>
    <w:rsid w:val="00A23FAB"/>
    <w:rsid w:val="00A26796"/>
    <w:rsid w:val="00A43E57"/>
    <w:rsid w:val="00A45529"/>
    <w:rsid w:val="00A75612"/>
    <w:rsid w:val="00A77DE4"/>
    <w:rsid w:val="00A83891"/>
    <w:rsid w:val="00A9415E"/>
    <w:rsid w:val="00AA0296"/>
    <w:rsid w:val="00AD4909"/>
    <w:rsid w:val="00AE518C"/>
    <w:rsid w:val="00B02A88"/>
    <w:rsid w:val="00B07DCD"/>
    <w:rsid w:val="00B15081"/>
    <w:rsid w:val="00B351CF"/>
    <w:rsid w:val="00B402C1"/>
    <w:rsid w:val="00B52D1B"/>
    <w:rsid w:val="00B55030"/>
    <w:rsid w:val="00B65B5B"/>
    <w:rsid w:val="00B6617C"/>
    <w:rsid w:val="00B743F4"/>
    <w:rsid w:val="00BA44B6"/>
    <w:rsid w:val="00BC64F0"/>
    <w:rsid w:val="00BE7B4F"/>
    <w:rsid w:val="00C1404B"/>
    <w:rsid w:val="00C3526E"/>
    <w:rsid w:val="00C50743"/>
    <w:rsid w:val="00C515B1"/>
    <w:rsid w:val="00C53EDC"/>
    <w:rsid w:val="00C57821"/>
    <w:rsid w:val="00CB5123"/>
    <w:rsid w:val="00CC41B3"/>
    <w:rsid w:val="00CD6472"/>
    <w:rsid w:val="00CE3CDA"/>
    <w:rsid w:val="00CF5FAB"/>
    <w:rsid w:val="00D12081"/>
    <w:rsid w:val="00D15C40"/>
    <w:rsid w:val="00D25D99"/>
    <w:rsid w:val="00D32576"/>
    <w:rsid w:val="00D36C8B"/>
    <w:rsid w:val="00D62CF1"/>
    <w:rsid w:val="00D77926"/>
    <w:rsid w:val="00DB2536"/>
    <w:rsid w:val="00DC1D33"/>
    <w:rsid w:val="00DE3C7A"/>
    <w:rsid w:val="00DE6941"/>
    <w:rsid w:val="00DF30E7"/>
    <w:rsid w:val="00E0778F"/>
    <w:rsid w:val="00E1228D"/>
    <w:rsid w:val="00E36C0C"/>
    <w:rsid w:val="00E55893"/>
    <w:rsid w:val="00E733E5"/>
    <w:rsid w:val="00E74C6F"/>
    <w:rsid w:val="00E74EAF"/>
    <w:rsid w:val="00E77323"/>
    <w:rsid w:val="00E92C30"/>
    <w:rsid w:val="00EA3619"/>
    <w:rsid w:val="00EB016B"/>
    <w:rsid w:val="00EB1959"/>
    <w:rsid w:val="00EC6AA3"/>
    <w:rsid w:val="00ED2DA0"/>
    <w:rsid w:val="00F12305"/>
    <w:rsid w:val="00F21E74"/>
    <w:rsid w:val="00F228FC"/>
    <w:rsid w:val="00F3551B"/>
    <w:rsid w:val="00F65FA6"/>
    <w:rsid w:val="00F702B9"/>
    <w:rsid w:val="00F74AAE"/>
    <w:rsid w:val="00F7710E"/>
    <w:rsid w:val="00F81654"/>
    <w:rsid w:val="00FA5395"/>
    <w:rsid w:val="00FB21AD"/>
    <w:rsid w:val="00FC3F89"/>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51CD5"/>
    <w:rPr>
      <w:sz w:val="20"/>
      <w:szCs w:val="20"/>
    </w:rPr>
  </w:style>
  <w:style w:type="character" w:customStyle="1" w:styleId="FootnoteTextChar">
    <w:name w:val="Footnote Text Char"/>
    <w:basedOn w:val="DefaultParagraphFont"/>
    <w:link w:val="FootnoteText"/>
    <w:uiPriority w:val="99"/>
    <w:semiHidden/>
    <w:rsid w:val="00551CD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51CD5"/>
    <w:rPr>
      <w:vertAlign w:val="superscript"/>
    </w:rPr>
  </w:style>
  <w:style w:type="character" w:styleId="Hyperlink">
    <w:name w:val="Hyperlink"/>
    <w:basedOn w:val="DefaultParagraphFont"/>
    <w:uiPriority w:val="99"/>
    <w:unhideWhenUsed/>
    <w:rsid w:val="00E36C0C"/>
    <w:rPr>
      <w:color w:val="0000FF"/>
      <w:u w:val="single"/>
    </w:rPr>
  </w:style>
  <w:style w:type="character" w:customStyle="1" w:styleId="y2iqfc">
    <w:name w:val="y2iqfc"/>
    <w:basedOn w:val="DefaultParagraphFont"/>
    <w:rsid w:val="00EB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49302"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doc.php?id=149302"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669F-E6B4-42F1-BE52-262F0E74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3149</Words>
  <Characters>1795</Characters>
  <Application>Microsoft Office Word</Application>
  <DocSecurity>0</DocSecurity>
  <Lines>14</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