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899A" w14:textId="77777777" w:rsidR="004200E6" w:rsidRDefault="004200E6" w:rsidP="004200E6">
      <w:pPr>
        <w:jc w:val="center"/>
        <w:rPr>
          <w:b/>
          <w:bCs/>
          <w:color w:val="000000"/>
          <w:lang w:eastAsia="lv-LV"/>
        </w:rPr>
      </w:pPr>
      <w:bookmarkStart w:id="0" w:name="_Hlk525239601"/>
      <w:r w:rsidRPr="00C44DE3">
        <w:rPr>
          <w:b/>
        </w:rPr>
        <w:t xml:space="preserve">TEHNISKĀ SPECIFIKĀCIJA </w:t>
      </w:r>
      <w:r w:rsidRPr="00C44DE3">
        <w:rPr>
          <w:b/>
          <w:bCs/>
          <w:color w:val="000000"/>
          <w:lang w:eastAsia="lv-LV"/>
        </w:rPr>
        <w:t xml:space="preserve">Nr. </w:t>
      </w:r>
      <w:r>
        <w:rPr>
          <w:b/>
          <w:bCs/>
          <w:color w:val="000000"/>
          <w:lang w:eastAsia="lv-LV"/>
        </w:rPr>
        <w:t xml:space="preserve">TS </w:t>
      </w:r>
      <w:r w:rsidRPr="00C44DE3">
        <w:rPr>
          <w:b/>
          <w:bCs/>
          <w:color w:val="000000"/>
          <w:lang w:eastAsia="lv-LV"/>
        </w:rPr>
        <w:t>1304.005</w:t>
      </w:r>
      <w:r>
        <w:rPr>
          <w:b/>
          <w:bCs/>
          <w:color w:val="000000"/>
          <w:lang w:eastAsia="lv-LV"/>
        </w:rPr>
        <w:t xml:space="preserve"> </w:t>
      </w:r>
      <w:r w:rsidRPr="00C44DE3">
        <w:rPr>
          <w:b/>
          <w:bCs/>
          <w:color w:val="000000"/>
          <w:lang w:eastAsia="lv-LV"/>
        </w:rPr>
        <w:t>v1</w:t>
      </w:r>
      <w:r>
        <w:rPr>
          <w:b/>
          <w:bCs/>
          <w:color w:val="000000"/>
          <w:lang w:eastAsia="lv-LV"/>
        </w:rPr>
        <w:t xml:space="preserve"> </w:t>
      </w:r>
    </w:p>
    <w:p w14:paraId="51AE96C3" w14:textId="77777777" w:rsidR="004200E6" w:rsidRPr="00357BE6" w:rsidRDefault="004200E6" w:rsidP="004200E6">
      <w:pPr>
        <w:jc w:val="center"/>
      </w:pPr>
      <w:r>
        <w:rPr>
          <w:b/>
          <w:bCs/>
          <w:color w:val="000000"/>
          <w:lang w:eastAsia="lv-LV"/>
        </w:rPr>
        <w:t>Brīdinājuma</w:t>
      </w:r>
      <w:r w:rsidRPr="00C44DE3">
        <w:rPr>
          <w:b/>
          <w:bCs/>
          <w:color w:val="000000"/>
          <w:lang w:eastAsia="lv-LV"/>
        </w:rPr>
        <w:t xml:space="preserve"> zīme "Bīstami</w:t>
      </w:r>
      <w:r>
        <w:rPr>
          <w:b/>
          <w:bCs/>
          <w:color w:val="000000"/>
          <w:lang w:eastAsia="lv-LV"/>
        </w:rPr>
        <w:t>,</w:t>
      </w:r>
      <w:r w:rsidRPr="00C44DE3">
        <w:rPr>
          <w:b/>
          <w:bCs/>
          <w:color w:val="000000"/>
          <w:lang w:eastAsia="lv-LV"/>
        </w:rPr>
        <w:t xml:space="preserve"> elektrība" 120 mm, </w:t>
      </w:r>
      <w:r>
        <w:rPr>
          <w:b/>
          <w:bCs/>
          <w:color w:val="000000"/>
          <w:lang w:eastAsia="lv-LV"/>
        </w:rPr>
        <w:t xml:space="preserve">iekštelpu/ </w:t>
      </w:r>
      <w:r>
        <w:rPr>
          <w:b/>
          <w:color w:val="000000"/>
        </w:rPr>
        <w:t>Warning sign "Danger electricity" 120 mm, indoor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7140"/>
        <w:gridCol w:w="2410"/>
        <w:gridCol w:w="2126"/>
        <w:gridCol w:w="1357"/>
        <w:gridCol w:w="1238"/>
      </w:tblGrid>
      <w:tr w:rsidR="004200E6" w:rsidRPr="003F5319" w14:paraId="1CA5508F" w14:textId="77777777" w:rsidTr="00D176A1">
        <w:trPr>
          <w:cantSplit/>
          <w:tblHeader/>
        </w:trPr>
        <w:tc>
          <w:tcPr>
            <w:tcW w:w="623" w:type="dxa"/>
            <w:shd w:val="clear" w:color="auto" w:fill="auto"/>
            <w:noWrap/>
            <w:vAlign w:val="center"/>
          </w:tcPr>
          <w:p w14:paraId="31DA8B0F" w14:textId="77777777" w:rsidR="004200E6" w:rsidRPr="003F5319" w:rsidRDefault="004200E6" w:rsidP="00F66C7F">
            <w:pPr>
              <w:rPr>
                <w:b/>
              </w:rPr>
            </w:pPr>
            <w:r w:rsidRPr="003F5319">
              <w:rPr>
                <w:b/>
              </w:rPr>
              <w:t xml:space="preserve">Nr./ </w:t>
            </w:r>
          </w:p>
          <w:p w14:paraId="28159E96" w14:textId="77777777" w:rsidR="004200E6" w:rsidRPr="003F5319" w:rsidRDefault="004200E6" w:rsidP="00F66C7F">
            <w:r w:rsidRPr="003F5319">
              <w:rPr>
                <w:b/>
              </w:rPr>
              <w:t>No</w:t>
            </w:r>
          </w:p>
        </w:tc>
        <w:tc>
          <w:tcPr>
            <w:tcW w:w="7140" w:type="dxa"/>
            <w:shd w:val="clear" w:color="auto" w:fill="auto"/>
            <w:vAlign w:val="center"/>
          </w:tcPr>
          <w:p w14:paraId="607195B1" w14:textId="77777777" w:rsidR="004200E6" w:rsidRPr="003F5319" w:rsidRDefault="004200E6" w:rsidP="00F66C7F">
            <w:r w:rsidRPr="003F5319">
              <w:rPr>
                <w:b/>
                <w:bCs/>
                <w:color w:val="000000"/>
                <w:lang w:eastAsia="lv-LV"/>
              </w:rPr>
              <w:t>Apraksts</w:t>
            </w:r>
            <w:r w:rsidRPr="003F5319">
              <w:rPr>
                <w:rFonts w:eastAsia="Calibri"/>
                <w:b/>
                <w:bCs/>
                <w:lang w:val="en-US"/>
              </w:rPr>
              <w:t>/ Description</w:t>
            </w:r>
          </w:p>
        </w:tc>
        <w:tc>
          <w:tcPr>
            <w:tcW w:w="2410" w:type="dxa"/>
            <w:shd w:val="clear" w:color="auto" w:fill="auto"/>
            <w:vAlign w:val="center"/>
          </w:tcPr>
          <w:p w14:paraId="00887FCC" w14:textId="77777777" w:rsidR="004200E6" w:rsidRPr="003F5319" w:rsidRDefault="004200E6" w:rsidP="00F66C7F">
            <w:pPr>
              <w:jc w:val="center"/>
            </w:pPr>
            <w:r w:rsidRPr="003F5319">
              <w:rPr>
                <w:b/>
                <w:bCs/>
                <w:color w:val="000000"/>
                <w:lang w:eastAsia="lv-LV"/>
              </w:rPr>
              <w:t xml:space="preserve">Minimāla tehniskā prasība/ </w:t>
            </w:r>
            <w:r w:rsidRPr="003F5319">
              <w:rPr>
                <w:rFonts w:eastAsia="Calibri"/>
                <w:b/>
                <w:bCs/>
                <w:lang w:val="en-US"/>
              </w:rPr>
              <w:t>Minimum technical requirement</w:t>
            </w:r>
          </w:p>
        </w:tc>
        <w:tc>
          <w:tcPr>
            <w:tcW w:w="2126" w:type="dxa"/>
            <w:shd w:val="clear" w:color="auto" w:fill="auto"/>
            <w:vAlign w:val="center"/>
          </w:tcPr>
          <w:p w14:paraId="0F9B5615" w14:textId="77777777" w:rsidR="004200E6" w:rsidRPr="003F5319" w:rsidRDefault="004200E6" w:rsidP="00F66C7F">
            <w:pPr>
              <w:jc w:val="center"/>
            </w:pPr>
            <w:r w:rsidRPr="003F5319">
              <w:rPr>
                <w:b/>
                <w:bCs/>
                <w:color w:val="000000"/>
                <w:lang w:eastAsia="lv-LV"/>
              </w:rPr>
              <w:t>Piedāvātās preces konkrētais tehniskais apraksts</w:t>
            </w:r>
            <w:r w:rsidRPr="003F5319">
              <w:rPr>
                <w:rFonts w:eastAsia="Calibri"/>
                <w:b/>
                <w:bCs/>
                <w:lang w:val="en-US"/>
              </w:rPr>
              <w:t>/ Specific technical description of the offered product</w:t>
            </w:r>
          </w:p>
        </w:tc>
        <w:tc>
          <w:tcPr>
            <w:tcW w:w="1357" w:type="dxa"/>
            <w:shd w:val="clear" w:color="auto" w:fill="auto"/>
            <w:noWrap/>
            <w:vAlign w:val="center"/>
          </w:tcPr>
          <w:p w14:paraId="5542141C" w14:textId="77777777" w:rsidR="004200E6" w:rsidRPr="003F5319" w:rsidRDefault="004200E6" w:rsidP="00F66C7F">
            <w:pPr>
              <w:jc w:val="center"/>
              <w:rPr>
                <w:noProof/>
                <w:lang w:eastAsia="lv-LV"/>
              </w:rPr>
            </w:pPr>
            <w:r w:rsidRPr="003F5319">
              <w:rPr>
                <w:rFonts w:eastAsia="Calibri"/>
                <w:b/>
                <w:bCs/>
              </w:rPr>
              <w:t>Avots/ Source</w:t>
            </w:r>
            <w:r w:rsidRPr="003F5319">
              <w:rPr>
                <w:rStyle w:val="FootnoteReference"/>
                <w:rFonts w:eastAsia="Calibri"/>
                <w:b/>
                <w:bCs/>
              </w:rPr>
              <w:footnoteReference w:id="1"/>
            </w:r>
          </w:p>
        </w:tc>
        <w:tc>
          <w:tcPr>
            <w:tcW w:w="1238" w:type="dxa"/>
            <w:vAlign w:val="center"/>
          </w:tcPr>
          <w:p w14:paraId="630A4927" w14:textId="77777777" w:rsidR="004200E6" w:rsidRPr="003F5319" w:rsidRDefault="004200E6" w:rsidP="00F66C7F">
            <w:pPr>
              <w:jc w:val="center"/>
            </w:pPr>
            <w:r w:rsidRPr="003F5319">
              <w:rPr>
                <w:b/>
                <w:bCs/>
                <w:color w:val="000000"/>
                <w:lang w:eastAsia="lv-LV"/>
              </w:rPr>
              <w:t>Piezīmes</w:t>
            </w:r>
            <w:r w:rsidRPr="003F5319">
              <w:rPr>
                <w:rFonts w:eastAsia="Calibri"/>
                <w:b/>
                <w:bCs/>
                <w:lang w:val="en-US"/>
              </w:rPr>
              <w:t>/ Remarks</w:t>
            </w:r>
          </w:p>
        </w:tc>
      </w:tr>
      <w:tr w:rsidR="004200E6" w:rsidRPr="003F5319" w14:paraId="7E58A558" w14:textId="77777777" w:rsidTr="00D176A1">
        <w:trPr>
          <w:cantSplit/>
        </w:trPr>
        <w:tc>
          <w:tcPr>
            <w:tcW w:w="623" w:type="dxa"/>
            <w:shd w:val="clear" w:color="auto" w:fill="D9D9D9" w:themeFill="background1" w:themeFillShade="D9"/>
            <w:noWrap/>
            <w:vAlign w:val="center"/>
          </w:tcPr>
          <w:p w14:paraId="0D104D4D" w14:textId="77777777" w:rsidR="004200E6" w:rsidRPr="003F5319" w:rsidRDefault="004200E6" w:rsidP="00F66C7F">
            <w:pPr>
              <w:pStyle w:val="ListParagraph"/>
              <w:ind w:left="0"/>
            </w:pPr>
          </w:p>
        </w:tc>
        <w:tc>
          <w:tcPr>
            <w:tcW w:w="7140" w:type="dxa"/>
            <w:shd w:val="clear" w:color="auto" w:fill="D9D9D9" w:themeFill="background1" w:themeFillShade="D9"/>
            <w:vAlign w:val="center"/>
          </w:tcPr>
          <w:p w14:paraId="45724429" w14:textId="77777777" w:rsidR="004200E6" w:rsidRPr="003F5319" w:rsidRDefault="004200E6" w:rsidP="00F66C7F">
            <w:pPr>
              <w:rPr>
                <w:b/>
              </w:rPr>
            </w:pPr>
            <w:r w:rsidRPr="003F5319">
              <w:rPr>
                <w:b/>
                <w:bCs/>
                <w:color w:val="000000"/>
                <w:lang w:eastAsia="lv-LV"/>
              </w:rPr>
              <w:t>Vispārīgā informācija/ General information</w:t>
            </w:r>
          </w:p>
        </w:tc>
        <w:tc>
          <w:tcPr>
            <w:tcW w:w="2410" w:type="dxa"/>
            <w:shd w:val="clear" w:color="auto" w:fill="D9D9D9" w:themeFill="background1" w:themeFillShade="D9"/>
            <w:vAlign w:val="center"/>
          </w:tcPr>
          <w:p w14:paraId="4BADB3C8" w14:textId="77777777" w:rsidR="004200E6" w:rsidRPr="003F5319" w:rsidRDefault="004200E6" w:rsidP="00F66C7F">
            <w:pPr>
              <w:jc w:val="center"/>
            </w:pPr>
          </w:p>
        </w:tc>
        <w:tc>
          <w:tcPr>
            <w:tcW w:w="2126" w:type="dxa"/>
            <w:shd w:val="clear" w:color="auto" w:fill="D9D9D9" w:themeFill="background1" w:themeFillShade="D9"/>
            <w:vAlign w:val="center"/>
          </w:tcPr>
          <w:p w14:paraId="61D6E628" w14:textId="77777777" w:rsidR="004200E6" w:rsidRPr="003F5319" w:rsidRDefault="004200E6" w:rsidP="00F66C7F">
            <w:pPr>
              <w:jc w:val="center"/>
            </w:pPr>
          </w:p>
        </w:tc>
        <w:tc>
          <w:tcPr>
            <w:tcW w:w="1357" w:type="dxa"/>
            <w:shd w:val="clear" w:color="auto" w:fill="D9D9D9" w:themeFill="background1" w:themeFillShade="D9"/>
            <w:noWrap/>
            <w:vAlign w:val="center"/>
          </w:tcPr>
          <w:p w14:paraId="0C4878F5" w14:textId="77777777" w:rsidR="004200E6" w:rsidRPr="003F5319" w:rsidRDefault="004200E6" w:rsidP="00F66C7F">
            <w:pPr>
              <w:jc w:val="center"/>
              <w:rPr>
                <w:noProof/>
                <w:lang w:eastAsia="lv-LV"/>
              </w:rPr>
            </w:pPr>
          </w:p>
        </w:tc>
        <w:tc>
          <w:tcPr>
            <w:tcW w:w="1238" w:type="dxa"/>
            <w:shd w:val="clear" w:color="auto" w:fill="D9D9D9" w:themeFill="background1" w:themeFillShade="D9"/>
            <w:vAlign w:val="center"/>
          </w:tcPr>
          <w:p w14:paraId="5354FC1C" w14:textId="77777777" w:rsidR="004200E6" w:rsidRPr="003F5319" w:rsidRDefault="004200E6" w:rsidP="00F66C7F">
            <w:pPr>
              <w:jc w:val="center"/>
            </w:pPr>
          </w:p>
        </w:tc>
      </w:tr>
      <w:tr w:rsidR="004200E6" w:rsidRPr="003F5319" w14:paraId="3B83CEF7" w14:textId="77777777" w:rsidTr="00D176A1">
        <w:trPr>
          <w:cantSplit/>
        </w:trPr>
        <w:tc>
          <w:tcPr>
            <w:tcW w:w="623" w:type="dxa"/>
            <w:shd w:val="clear" w:color="auto" w:fill="auto"/>
            <w:noWrap/>
            <w:vAlign w:val="center"/>
          </w:tcPr>
          <w:p w14:paraId="29CC25BE" w14:textId="77777777" w:rsidR="004200E6" w:rsidRPr="003F5319" w:rsidRDefault="004200E6" w:rsidP="00F66C7F">
            <w:pPr>
              <w:pStyle w:val="ListParagraph"/>
              <w:numPr>
                <w:ilvl w:val="0"/>
                <w:numId w:val="33"/>
              </w:numPr>
            </w:pPr>
          </w:p>
        </w:tc>
        <w:tc>
          <w:tcPr>
            <w:tcW w:w="7140" w:type="dxa"/>
            <w:shd w:val="clear" w:color="auto" w:fill="auto"/>
            <w:vAlign w:val="center"/>
          </w:tcPr>
          <w:p w14:paraId="17D0BEC5" w14:textId="77777777" w:rsidR="004200E6" w:rsidRPr="003F5319" w:rsidRDefault="004200E6" w:rsidP="00F66C7F">
            <w:r w:rsidRPr="003F5319">
              <w:rPr>
                <w:lang w:eastAsia="lv-LV"/>
              </w:rPr>
              <w:t xml:space="preserve">Ražotājs (preces ražotāja nosaukums un preces ražotājvalsts)/ </w:t>
            </w:r>
            <w:r w:rsidRPr="003F5319">
              <w:rPr>
                <w:color w:val="000000"/>
              </w:rPr>
              <w:t xml:space="preserve"> Manufacturer (name of the manufacturer of the product and the country of manufacturing of the product)</w:t>
            </w:r>
          </w:p>
        </w:tc>
        <w:tc>
          <w:tcPr>
            <w:tcW w:w="2410" w:type="dxa"/>
            <w:shd w:val="clear" w:color="auto" w:fill="auto"/>
            <w:vAlign w:val="center"/>
          </w:tcPr>
          <w:p w14:paraId="3E334FC0" w14:textId="77777777" w:rsidR="004200E6" w:rsidRPr="003F5319" w:rsidRDefault="004200E6" w:rsidP="00F66C7F">
            <w:pPr>
              <w:jc w:val="center"/>
            </w:pPr>
            <w:r w:rsidRPr="003F5319">
              <w:rPr>
                <w:color w:val="000000"/>
                <w:lang w:eastAsia="lv-LV"/>
              </w:rPr>
              <w:t>Norādīt informāciju/ Specify</w:t>
            </w:r>
          </w:p>
        </w:tc>
        <w:tc>
          <w:tcPr>
            <w:tcW w:w="2126" w:type="dxa"/>
            <w:shd w:val="clear" w:color="auto" w:fill="auto"/>
            <w:vAlign w:val="center"/>
          </w:tcPr>
          <w:p w14:paraId="51875DD4" w14:textId="77777777" w:rsidR="004200E6" w:rsidRPr="003F5319" w:rsidRDefault="004200E6" w:rsidP="00F66C7F">
            <w:pPr>
              <w:jc w:val="center"/>
            </w:pPr>
          </w:p>
        </w:tc>
        <w:tc>
          <w:tcPr>
            <w:tcW w:w="1357" w:type="dxa"/>
            <w:shd w:val="clear" w:color="auto" w:fill="auto"/>
            <w:noWrap/>
            <w:vAlign w:val="center"/>
          </w:tcPr>
          <w:p w14:paraId="51276921" w14:textId="77777777" w:rsidR="004200E6" w:rsidRPr="003F5319" w:rsidRDefault="004200E6" w:rsidP="00F66C7F">
            <w:pPr>
              <w:jc w:val="center"/>
              <w:rPr>
                <w:noProof/>
                <w:lang w:eastAsia="lv-LV"/>
              </w:rPr>
            </w:pPr>
          </w:p>
        </w:tc>
        <w:tc>
          <w:tcPr>
            <w:tcW w:w="1238" w:type="dxa"/>
            <w:vAlign w:val="center"/>
          </w:tcPr>
          <w:p w14:paraId="6FF8EC07" w14:textId="77777777" w:rsidR="004200E6" w:rsidRPr="003F5319" w:rsidRDefault="004200E6" w:rsidP="00F66C7F">
            <w:pPr>
              <w:jc w:val="center"/>
            </w:pPr>
          </w:p>
        </w:tc>
      </w:tr>
      <w:tr w:rsidR="004200E6" w:rsidRPr="003F5319" w14:paraId="29712701" w14:textId="77777777" w:rsidTr="00D176A1">
        <w:trPr>
          <w:cantSplit/>
          <w:trHeight w:val="898"/>
        </w:trPr>
        <w:tc>
          <w:tcPr>
            <w:tcW w:w="623" w:type="dxa"/>
            <w:shd w:val="clear" w:color="auto" w:fill="auto"/>
            <w:noWrap/>
            <w:vAlign w:val="center"/>
          </w:tcPr>
          <w:p w14:paraId="4AA7AE79" w14:textId="77777777" w:rsidR="004200E6" w:rsidRPr="003F5319" w:rsidRDefault="004200E6" w:rsidP="00F66C7F">
            <w:pPr>
              <w:pStyle w:val="ListParagraph"/>
              <w:numPr>
                <w:ilvl w:val="0"/>
                <w:numId w:val="33"/>
              </w:numPr>
            </w:pPr>
          </w:p>
        </w:tc>
        <w:tc>
          <w:tcPr>
            <w:tcW w:w="7140" w:type="dxa"/>
            <w:shd w:val="clear" w:color="auto" w:fill="auto"/>
            <w:vAlign w:val="center"/>
          </w:tcPr>
          <w:p w14:paraId="1DDD4282" w14:textId="77777777" w:rsidR="004200E6" w:rsidRPr="003F5319" w:rsidRDefault="004200E6" w:rsidP="00F66C7F">
            <w:pPr>
              <w:rPr>
                <w:lang w:eastAsia="lv-LV"/>
              </w:rPr>
            </w:pPr>
            <w:r w:rsidRPr="003F5319">
              <w:t xml:space="preserve">1304.005 </w:t>
            </w:r>
            <w:r w:rsidRPr="002D4E07">
              <w:t>Bīstami</w:t>
            </w:r>
            <w:r>
              <w:t>,</w:t>
            </w:r>
            <w:r w:rsidRPr="002D4E07">
              <w:t xml:space="preserve"> elektrība, 120 mm, uzlīme</w:t>
            </w:r>
            <w:r w:rsidRPr="003F5319">
              <w:t xml:space="preserve">/ </w:t>
            </w:r>
            <w:r>
              <w:t>Danger electricity</w:t>
            </w:r>
            <w:r w:rsidRPr="003F5319">
              <w:t xml:space="preserve"> 120 mm, sticker </w:t>
            </w:r>
            <w:r w:rsidRPr="00C91AC4">
              <w:rPr>
                <w:rStyle w:val="FootnoteReference"/>
                <w:color w:val="000000"/>
                <w:lang w:eastAsia="lv-LV"/>
              </w:rPr>
              <w:footnoteReference w:id="2"/>
            </w:r>
            <w:r w:rsidRPr="003F5319">
              <w:t xml:space="preserve"> </w:t>
            </w:r>
          </w:p>
        </w:tc>
        <w:tc>
          <w:tcPr>
            <w:tcW w:w="2410" w:type="dxa"/>
            <w:shd w:val="clear" w:color="auto" w:fill="auto"/>
            <w:vAlign w:val="center"/>
          </w:tcPr>
          <w:p w14:paraId="4C4D33F1" w14:textId="4DACE623" w:rsidR="004200E6" w:rsidRPr="003F5319" w:rsidRDefault="004200E6" w:rsidP="00F66C7F">
            <w:pPr>
              <w:jc w:val="center"/>
              <w:rPr>
                <w:lang w:eastAsia="lv-LV"/>
              </w:rPr>
            </w:pPr>
            <w:r w:rsidRPr="003A1F98">
              <w:rPr>
                <w:color w:val="000000"/>
                <w:lang w:eastAsia="lv-LV"/>
              </w:rPr>
              <w:t>Norādīt pilnu preces tipa apzīmējumu/</w:t>
            </w:r>
            <w:r w:rsidR="001B2B0C">
              <w:rPr>
                <w:color w:val="000000"/>
                <w:lang w:eastAsia="lv-LV"/>
              </w:rPr>
              <w:t xml:space="preserve"> </w:t>
            </w:r>
            <w:r w:rsidRPr="003A1F98">
              <w:rPr>
                <w:color w:val="000000"/>
                <w:lang w:eastAsia="lv-LV"/>
              </w:rPr>
              <w:t>Specify type reference</w:t>
            </w:r>
            <w:r w:rsidR="000201A2" w:rsidRPr="00913AB2">
              <w:rPr>
                <w:color w:val="000000"/>
                <w:vertAlign w:val="superscript"/>
                <w:lang w:eastAsia="lv-LV"/>
              </w:rPr>
              <w:footnoteReference w:id="3"/>
            </w:r>
          </w:p>
        </w:tc>
        <w:tc>
          <w:tcPr>
            <w:tcW w:w="2126" w:type="dxa"/>
            <w:shd w:val="clear" w:color="auto" w:fill="auto"/>
            <w:vAlign w:val="center"/>
          </w:tcPr>
          <w:p w14:paraId="48CE7FAA" w14:textId="77777777" w:rsidR="004200E6" w:rsidRPr="003F5319" w:rsidRDefault="004200E6" w:rsidP="00F66C7F">
            <w:pPr>
              <w:jc w:val="center"/>
            </w:pPr>
          </w:p>
        </w:tc>
        <w:tc>
          <w:tcPr>
            <w:tcW w:w="1357" w:type="dxa"/>
            <w:shd w:val="clear" w:color="auto" w:fill="auto"/>
            <w:noWrap/>
            <w:vAlign w:val="center"/>
          </w:tcPr>
          <w:p w14:paraId="350471CD" w14:textId="77777777" w:rsidR="004200E6" w:rsidRPr="003F5319" w:rsidRDefault="004200E6" w:rsidP="00F66C7F">
            <w:pPr>
              <w:jc w:val="center"/>
              <w:rPr>
                <w:noProof/>
                <w:lang w:eastAsia="lv-LV"/>
              </w:rPr>
            </w:pPr>
          </w:p>
        </w:tc>
        <w:tc>
          <w:tcPr>
            <w:tcW w:w="1238" w:type="dxa"/>
            <w:vAlign w:val="center"/>
          </w:tcPr>
          <w:p w14:paraId="068EA589" w14:textId="77777777" w:rsidR="004200E6" w:rsidRPr="003F5319" w:rsidRDefault="004200E6" w:rsidP="00F66C7F">
            <w:pPr>
              <w:jc w:val="center"/>
            </w:pPr>
          </w:p>
        </w:tc>
      </w:tr>
      <w:tr w:rsidR="004200E6" w:rsidRPr="003F5319" w14:paraId="63B7CE53" w14:textId="77777777" w:rsidTr="00D176A1">
        <w:trPr>
          <w:cantSplit/>
        </w:trPr>
        <w:tc>
          <w:tcPr>
            <w:tcW w:w="623" w:type="dxa"/>
            <w:shd w:val="clear" w:color="auto" w:fill="auto"/>
            <w:noWrap/>
            <w:vAlign w:val="center"/>
          </w:tcPr>
          <w:p w14:paraId="74F2079C" w14:textId="77777777" w:rsidR="004200E6" w:rsidRPr="003F5319" w:rsidRDefault="004200E6" w:rsidP="00F66C7F">
            <w:pPr>
              <w:pStyle w:val="ListParagraph"/>
              <w:numPr>
                <w:ilvl w:val="0"/>
                <w:numId w:val="33"/>
              </w:numPr>
            </w:pPr>
          </w:p>
        </w:tc>
        <w:tc>
          <w:tcPr>
            <w:tcW w:w="7140" w:type="dxa"/>
            <w:shd w:val="clear" w:color="auto" w:fill="auto"/>
            <w:vAlign w:val="center"/>
          </w:tcPr>
          <w:p w14:paraId="041AD8FF" w14:textId="77777777" w:rsidR="004200E6" w:rsidRPr="003F5319" w:rsidRDefault="004200E6" w:rsidP="00F66C7F">
            <w:r w:rsidRPr="003F5319">
              <w:rPr>
                <w:lang w:eastAsia="lv-LV"/>
              </w:rPr>
              <w:t xml:space="preserve">Tehniskai izvērtēšanai parauga piegādes laiks (pēc pieprasījuma)/ </w:t>
            </w:r>
            <w:r w:rsidRPr="003F5319">
              <w:rPr>
                <w:color w:val="000000"/>
              </w:rPr>
              <w:t>Term of delivery of a sample for technical evaluation (upon request)</w:t>
            </w:r>
          </w:p>
        </w:tc>
        <w:tc>
          <w:tcPr>
            <w:tcW w:w="2410" w:type="dxa"/>
            <w:shd w:val="clear" w:color="auto" w:fill="auto"/>
            <w:vAlign w:val="center"/>
          </w:tcPr>
          <w:p w14:paraId="150362B7" w14:textId="77777777" w:rsidR="004200E6" w:rsidRPr="003F5319" w:rsidRDefault="004200E6" w:rsidP="00F66C7F">
            <w:pPr>
              <w:jc w:val="center"/>
            </w:pPr>
            <w:r>
              <w:rPr>
                <w:lang w:eastAsia="lv-LV"/>
              </w:rPr>
              <w:t>Norādīt/ Specify</w:t>
            </w:r>
          </w:p>
        </w:tc>
        <w:tc>
          <w:tcPr>
            <w:tcW w:w="2126" w:type="dxa"/>
            <w:shd w:val="clear" w:color="auto" w:fill="auto"/>
            <w:vAlign w:val="center"/>
          </w:tcPr>
          <w:p w14:paraId="3DEEC32C" w14:textId="77777777" w:rsidR="004200E6" w:rsidRPr="003F5319" w:rsidRDefault="004200E6" w:rsidP="00F66C7F">
            <w:pPr>
              <w:jc w:val="center"/>
            </w:pPr>
          </w:p>
        </w:tc>
        <w:tc>
          <w:tcPr>
            <w:tcW w:w="1357" w:type="dxa"/>
            <w:shd w:val="clear" w:color="auto" w:fill="auto"/>
            <w:noWrap/>
            <w:vAlign w:val="center"/>
          </w:tcPr>
          <w:p w14:paraId="0BC24DC6" w14:textId="77777777" w:rsidR="004200E6" w:rsidRPr="003F5319" w:rsidRDefault="004200E6" w:rsidP="00F66C7F">
            <w:pPr>
              <w:jc w:val="center"/>
              <w:rPr>
                <w:noProof/>
                <w:lang w:eastAsia="lv-LV"/>
              </w:rPr>
            </w:pPr>
          </w:p>
        </w:tc>
        <w:tc>
          <w:tcPr>
            <w:tcW w:w="1238" w:type="dxa"/>
            <w:vAlign w:val="center"/>
          </w:tcPr>
          <w:p w14:paraId="382E4FCA" w14:textId="77777777" w:rsidR="004200E6" w:rsidRPr="003F5319" w:rsidRDefault="004200E6" w:rsidP="00F66C7F">
            <w:pPr>
              <w:jc w:val="center"/>
            </w:pPr>
          </w:p>
        </w:tc>
      </w:tr>
      <w:tr w:rsidR="004200E6" w:rsidRPr="003F5319" w14:paraId="4034E315" w14:textId="77777777" w:rsidTr="00D176A1">
        <w:trPr>
          <w:cantSplit/>
        </w:trPr>
        <w:tc>
          <w:tcPr>
            <w:tcW w:w="623" w:type="dxa"/>
            <w:shd w:val="clear" w:color="auto" w:fill="D9D9D9" w:themeFill="background1" w:themeFillShade="D9"/>
            <w:noWrap/>
            <w:vAlign w:val="center"/>
          </w:tcPr>
          <w:p w14:paraId="1D732D1B" w14:textId="77777777" w:rsidR="004200E6" w:rsidRPr="003F5319" w:rsidRDefault="004200E6" w:rsidP="00F66C7F">
            <w:pPr>
              <w:pStyle w:val="ListParagraph"/>
              <w:ind w:left="0"/>
            </w:pPr>
          </w:p>
        </w:tc>
        <w:tc>
          <w:tcPr>
            <w:tcW w:w="7140" w:type="dxa"/>
            <w:shd w:val="clear" w:color="auto" w:fill="D9D9D9" w:themeFill="background1" w:themeFillShade="D9"/>
            <w:vAlign w:val="center"/>
          </w:tcPr>
          <w:p w14:paraId="66962E50" w14:textId="5249E848" w:rsidR="004200E6" w:rsidRPr="003F5319" w:rsidRDefault="004200E6" w:rsidP="00F66C7F">
            <w:pPr>
              <w:rPr>
                <w:b/>
                <w:lang w:val="en-US"/>
              </w:rPr>
            </w:pPr>
            <w:r w:rsidRPr="003F5319">
              <w:rPr>
                <w:b/>
                <w:bCs/>
                <w:color w:val="000000"/>
                <w:lang w:eastAsia="lv-LV"/>
              </w:rPr>
              <w:t>Standarti/ Standarts</w:t>
            </w:r>
            <w:r w:rsidR="00D176A1" w:rsidRPr="000450F4">
              <w:rPr>
                <w:rStyle w:val="FootnoteReference"/>
                <w:color w:val="000000"/>
                <w:lang w:eastAsia="lv-LV"/>
              </w:rPr>
              <w:footnoteReference w:id="4"/>
            </w:r>
          </w:p>
        </w:tc>
        <w:tc>
          <w:tcPr>
            <w:tcW w:w="2410" w:type="dxa"/>
            <w:shd w:val="clear" w:color="auto" w:fill="D9D9D9" w:themeFill="background1" w:themeFillShade="D9"/>
            <w:vAlign w:val="center"/>
          </w:tcPr>
          <w:p w14:paraId="2A7B942C" w14:textId="77777777" w:rsidR="004200E6" w:rsidRPr="003F5319" w:rsidRDefault="004200E6" w:rsidP="00F66C7F">
            <w:pPr>
              <w:jc w:val="center"/>
              <w:rPr>
                <w:rFonts w:eastAsia="Calibri"/>
                <w:lang w:val="en-US"/>
              </w:rPr>
            </w:pPr>
          </w:p>
        </w:tc>
        <w:tc>
          <w:tcPr>
            <w:tcW w:w="2126" w:type="dxa"/>
            <w:shd w:val="clear" w:color="auto" w:fill="D9D9D9" w:themeFill="background1" w:themeFillShade="D9"/>
            <w:vAlign w:val="center"/>
          </w:tcPr>
          <w:p w14:paraId="61F01F0B" w14:textId="77777777" w:rsidR="004200E6" w:rsidRPr="003F5319" w:rsidRDefault="004200E6" w:rsidP="00F66C7F">
            <w:pPr>
              <w:jc w:val="center"/>
            </w:pPr>
          </w:p>
        </w:tc>
        <w:tc>
          <w:tcPr>
            <w:tcW w:w="1357" w:type="dxa"/>
            <w:shd w:val="clear" w:color="auto" w:fill="D9D9D9" w:themeFill="background1" w:themeFillShade="D9"/>
            <w:noWrap/>
            <w:vAlign w:val="center"/>
          </w:tcPr>
          <w:p w14:paraId="53E3D8A3" w14:textId="77777777" w:rsidR="004200E6" w:rsidRPr="003F5319" w:rsidRDefault="004200E6" w:rsidP="00F66C7F">
            <w:pPr>
              <w:jc w:val="center"/>
              <w:rPr>
                <w:noProof/>
                <w:lang w:eastAsia="lv-LV"/>
              </w:rPr>
            </w:pPr>
          </w:p>
        </w:tc>
        <w:tc>
          <w:tcPr>
            <w:tcW w:w="1238" w:type="dxa"/>
            <w:shd w:val="clear" w:color="auto" w:fill="D9D9D9" w:themeFill="background1" w:themeFillShade="D9"/>
            <w:vAlign w:val="center"/>
          </w:tcPr>
          <w:p w14:paraId="66FAD7C7" w14:textId="77777777" w:rsidR="004200E6" w:rsidRPr="003F5319" w:rsidRDefault="004200E6" w:rsidP="00F66C7F">
            <w:pPr>
              <w:jc w:val="center"/>
            </w:pPr>
          </w:p>
        </w:tc>
      </w:tr>
      <w:tr w:rsidR="004200E6" w:rsidRPr="003F5319" w14:paraId="488EF583" w14:textId="77777777" w:rsidTr="00D176A1">
        <w:trPr>
          <w:cantSplit/>
        </w:trPr>
        <w:tc>
          <w:tcPr>
            <w:tcW w:w="623" w:type="dxa"/>
            <w:shd w:val="clear" w:color="auto" w:fill="auto"/>
            <w:noWrap/>
            <w:vAlign w:val="center"/>
          </w:tcPr>
          <w:p w14:paraId="47F864C9" w14:textId="77777777" w:rsidR="004200E6" w:rsidRPr="003F5319" w:rsidRDefault="004200E6" w:rsidP="00F66C7F">
            <w:pPr>
              <w:pStyle w:val="ListParagraph"/>
              <w:numPr>
                <w:ilvl w:val="0"/>
                <w:numId w:val="33"/>
              </w:numPr>
            </w:pPr>
          </w:p>
        </w:tc>
        <w:tc>
          <w:tcPr>
            <w:tcW w:w="7140" w:type="dxa"/>
            <w:shd w:val="clear" w:color="auto" w:fill="auto"/>
            <w:vAlign w:val="center"/>
          </w:tcPr>
          <w:p w14:paraId="1F3F49CA" w14:textId="72CB5A7C" w:rsidR="004200E6" w:rsidRPr="003F5319" w:rsidRDefault="004200E6" w:rsidP="00F66C7F">
            <w:r w:rsidRPr="003F5319">
              <w:t xml:space="preserve">LVS 446 </w:t>
            </w:r>
            <w:r w:rsidR="00D176A1">
              <w:rPr>
                <w:color w:val="000000"/>
                <w:lang w:eastAsia="lv-LV"/>
              </w:rPr>
              <w:t>vai ekvivalents/</w:t>
            </w:r>
            <w:r w:rsidR="00D176A1">
              <w:rPr>
                <w:rFonts w:eastAsia="Calibri"/>
                <w:bCs/>
                <w:lang w:val="en-GB"/>
              </w:rPr>
              <w:t xml:space="preserve"> </w:t>
            </w:r>
            <w:r w:rsidR="00D176A1" w:rsidRPr="009A5436">
              <w:rPr>
                <w:color w:val="000000"/>
                <w:lang w:val="en-GB" w:eastAsia="lv-LV"/>
              </w:rPr>
              <w:t xml:space="preserve">or </w:t>
            </w:r>
            <w:r w:rsidR="00D176A1" w:rsidRPr="009A5436">
              <w:rPr>
                <w:rStyle w:val="y2iqfc"/>
                <w:color w:val="202124"/>
                <w:lang w:val="en"/>
              </w:rPr>
              <w:t>equivalent</w:t>
            </w:r>
          </w:p>
        </w:tc>
        <w:tc>
          <w:tcPr>
            <w:tcW w:w="2410" w:type="dxa"/>
            <w:shd w:val="clear" w:color="auto" w:fill="auto"/>
            <w:vAlign w:val="center"/>
          </w:tcPr>
          <w:p w14:paraId="59FE8AE5" w14:textId="77777777" w:rsidR="004200E6" w:rsidRPr="003F5319" w:rsidRDefault="004200E6" w:rsidP="00F66C7F">
            <w:pPr>
              <w:jc w:val="center"/>
              <w:rPr>
                <w:rFonts w:eastAsia="Calibri"/>
                <w:lang w:val="en-US"/>
              </w:rPr>
            </w:pPr>
            <w:r w:rsidRPr="003F5319">
              <w:rPr>
                <w:lang w:eastAsia="lv-LV"/>
              </w:rPr>
              <w:t xml:space="preserve">Atbilst/ </w:t>
            </w:r>
            <w:r w:rsidRPr="003F5319">
              <w:rPr>
                <w:color w:val="000000"/>
              </w:rPr>
              <w:t>Compliant</w:t>
            </w:r>
          </w:p>
        </w:tc>
        <w:tc>
          <w:tcPr>
            <w:tcW w:w="2126" w:type="dxa"/>
            <w:shd w:val="clear" w:color="auto" w:fill="auto"/>
            <w:vAlign w:val="center"/>
          </w:tcPr>
          <w:p w14:paraId="15235C18" w14:textId="77777777" w:rsidR="004200E6" w:rsidRPr="003F5319" w:rsidRDefault="004200E6" w:rsidP="00F66C7F">
            <w:pPr>
              <w:jc w:val="center"/>
            </w:pPr>
          </w:p>
        </w:tc>
        <w:tc>
          <w:tcPr>
            <w:tcW w:w="1357" w:type="dxa"/>
            <w:shd w:val="clear" w:color="auto" w:fill="auto"/>
            <w:noWrap/>
            <w:vAlign w:val="center"/>
          </w:tcPr>
          <w:p w14:paraId="0890C396" w14:textId="77777777" w:rsidR="004200E6" w:rsidRPr="003F5319" w:rsidRDefault="004200E6" w:rsidP="00F66C7F">
            <w:pPr>
              <w:jc w:val="center"/>
              <w:rPr>
                <w:noProof/>
                <w:lang w:eastAsia="lv-LV"/>
              </w:rPr>
            </w:pPr>
          </w:p>
        </w:tc>
        <w:tc>
          <w:tcPr>
            <w:tcW w:w="1238" w:type="dxa"/>
            <w:vAlign w:val="center"/>
          </w:tcPr>
          <w:p w14:paraId="34AC142E" w14:textId="77777777" w:rsidR="004200E6" w:rsidRPr="003F5319" w:rsidRDefault="004200E6" w:rsidP="00F66C7F">
            <w:pPr>
              <w:jc w:val="center"/>
            </w:pPr>
          </w:p>
        </w:tc>
      </w:tr>
      <w:tr w:rsidR="004200E6" w:rsidRPr="003F5319" w14:paraId="3493C73E" w14:textId="77777777" w:rsidTr="00D176A1">
        <w:trPr>
          <w:cantSplit/>
        </w:trPr>
        <w:tc>
          <w:tcPr>
            <w:tcW w:w="623" w:type="dxa"/>
            <w:shd w:val="clear" w:color="auto" w:fill="auto"/>
            <w:noWrap/>
            <w:vAlign w:val="center"/>
          </w:tcPr>
          <w:p w14:paraId="2F6D8366" w14:textId="77777777" w:rsidR="004200E6" w:rsidRPr="003F5319" w:rsidRDefault="004200E6" w:rsidP="00F66C7F">
            <w:pPr>
              <w:pStyle w:val="ListParagraph"/>
              <w:numPr>
                <w:ilvl w:val="0"/>
                <w:numId w:val="33"/>
              </w:numPr>
            </w:pPr>
          </w:p>
        </w:tc>
        <w:tc>
          <w:tcPr>
            <w:tcW w:w="7140" w:type="dxa"/>
            <w:shd w:val="clear" w:color="auto" w:fill="auto"/>
            <w:vAlign w:val="center"/>
          </w:tcPr>
          <w:p w14:paraId="1756AD9C" w14:textId="6B238F4B" w:rsidR="004200E6" w:rsidRPr="003F5319" w:rsidRDefault="004200E6" w:rsidP="00F66C7F">
            <w:r w:rsidRPr="003F5319">
              <w:rPr>
                <w:lang w:eastAsia="lv-LV"/>
              </w:rPr>
              <w:t>ISO  900</w:t>
            </w:r>
            <w:r w:rsidR="00D176A1">
              <w:rPr>
                <w:lang w:eastAsia="lv-LV"/>
              </w:rPr>
              <w:t xml:space="preserve">1 </w:t>
            </w:r>
            <w:r w:rsidR="00D176A1">
              <w:rPr>
                <w:color w:val="000000"/>
                <w:lang w:eastAsia="lv-LV"/>
              </w:rPr>
              <w:t>vai ekvivalents/</w:t>
            </w:r>
            <w:r w:rsidR="00D176A1">
              <w:rPr>
                <w:rFonts w:eastAsia="Calibri"/>
                <w:bCs/>
                <w:lang w:val="en-GB"/>
              </w:rPr>
              <w:t xml:space="preserve"> </w:t>
            </w:r>
            <w:r w:rsidR="00D176A1" w:rsidRPr="009A5436">
              <w:rPr>
                <w:color w:val="000000"/>
                <w:lang w:val="en-GB" w:eastAsia="lv-LV"/>
              </w:rPr>
              <w:t xml:space="preserve">or </w:t>
            </w:r>
            <w:r w:rsidR="00D176A1" w:rsidRPr="009A5436">
              <w:rPr>
                <w:rStyle w:val="y2iqfc"/>
                <w:color w:val="202124"/>
                <w:lang w:val="en"/>
              </w:rPr>
              <w:t>equivalent</w:t>
            </w:r>
          </w:p>
        </w:tc>
        <w:tc>
          <w:tcPr>
            <w:tcW w:w="2410" w:type="dxa"/>
            <w:shd w:val="clear" w:color="auto" w:fill="auto"/>
            <w:vAlign w:val="center"/>
          </w:tcPr>
          <w:p w14:paraId="734EED12" w14:textId="77777777" w:rsidR="004200E6" w:rsidRPr="003F5319" w:rsidRDefault="004200E6" w:rsidP="00F66C7F">
            <w:pPr>
              <w:jc w:val="center"/>
            </w:pPr>
            <w:r w:rsidRPr="003F5319">
              <w:rPr>
                <w:lang w:eastAsia="lv-LV"/>
              </w:rPr>
              <w:t xml:space="preserve">Atbilst/ </w:t>
            </w:r>
            <w:r w:rsidRPr="003F5319">
              <w:rPr>
                <w:color w:val="000000"/>
              </w:rPr>
              <w:t>Compliant</w:t>
            </w:r>
          </w:p>
        </w:tc>
        <w:tc>
          <w:tcPr>
            <w:tcW w:w="2126" w:type="dxa"/>
            <w:shd w:val="clear" w:color="auto" w:fill="auto"/>
            <w:vAlign w:val="center"/>
          </w:tcPr>
          <w:p w14:paraId="35E9BC9B" w14:textId="77777777" w:rsidR="004200E6" w:rsidRPr="003F5319" w:rsidRDefault="004200E6" w:rsidP="00F66C7F">
            <w:pPr>
              <w:jc w:val="center"/>
            </w:pPr>
          </w:p>
        </w:tc>
        <w:tc>
          <w:tcPr>
            <w:tcW w:w="1357" w:type="dxa"/>
            <w:shd w:val="clear" w:color="auto" w:fill="auto"/>
            <w:noWrap/>
            <w:vAlign w:val="center"/>
          </w:tcPr>
          <w:p w14:paraId="62F563E4" w14:textId="77777777" w:rsidR="004200E6" w:rsidRPr="003F5319" w:rsidRDefault="004200E6" w:rsidP="00F66C7F">
            <w:pPr>
              <w:jc w:val="center"/>
            </w:pPr>
          </w:p>
        </w:tc>
        <w:tc>
          <w:tcPr>
            <w:tcW w:w="1238" w:type="dxa"/>
            <w:shd w:val="clear" w:color="auto" w:fill="auto"/>
            <w:vAlign w:val="center"/>
          </w:tcPr>
          <w:p w14:paraId="7B061D02" w14:textId="77777777" w:rsidR="004200E6" w:rsidRPr="003F5319" w:rsidRDefault="004200E6" w:rsidP="00F66C7F">
            <w:pPr>
              <w:jc w:val="center"/>
            </w:pPr>
          </w:p>
        </w:tc>
      </w:tr>
      <w:tr w:rsidR="004200E6" w:rsidRPr="003F5319" w14:paraId="612C6706" w14:textId="77777777" w:rsidTr="00D176A1">
        <w:trPr>
          <w:cantSplit/>
        </w:trPr>
        <w:tc>
          <w:tcPr>
            <w:tcW w:w="623" w:type="dxa"/>
            <w:shd w:val="clear" w:color="auto" w:fill="D9D9D9" w:themeFill="background1" w:themeFillShade="D9"/>
            <w:noWrap/>
            <w:vAlign w:val="center"/>
          </w:tcPr>
          <w:p w14:paraId="244F768F" w14:textId="77777777" w:rsidR="004200E6" w:rsidRPr="003F5319" w:rsidRDefault="004200E6" w:rsidP="00F66C7F">
            <w:pPr>
              <w:pStyle w:val="ListParagraph"/>
              <w:ind w:left="0"/>
            </w:pPr>
          </w:p>
        </w:tc>
        <w:tc>
          <w:tcPr>
            <w:tcW w:w="7140" w:type="dxa"/>
            <w:shd w:val="clear" w:color="auto" w:fill="D9D9D9" w:themeFill="background1" w:themeFillShade="D9"/>
            <w:vAlign w:val="center"/>
          </w:tcPr>
          <w:p w14:paraId="1784080B" w14:textId="77777777" w:rsidR="004200E6" w:rsidRPr="003F5319" w:rsidRDefault="004200E6" w:rsidP="00F66C7F">
            <w:pPr>
              <w:rPr>
                <w:b/>
                <w:lang w:eastAsia="lv-LV"/>
              </w:rPr>
            </w:pPr>
            <w:r w:rsidRPr="003F5319">
              <w:rPr>
                <w:b/>
                <w:bCs/>
                <w:color w:val="000000"/>
                <w:lang w:eastAsia="lv-LV"/>
              </w:rPr>
              <w:t>Vides nosacījumi/ Environmental conditions</w:t>
            </w:r>
          </w:p>
        </w:tc>
        <w:tc>
          <w:tcPr>
            <w:tcW w:w="2410" w:type="dxa"/>
            <w:shd w:val="clear" w:color="auto" w:fill="D9D9D9" w:themeFill="background1" w:themeFillShade="D9"/>
            <w:vAlign w:val="center"/>
          </w:tcPr>
          <w:p w14:paraId="3F355B66" w14:textId="77777777" w:rsidR="004200E6" w:rsidRPr="003F5319" w:rsidRDefault="004200E6" w:rsidP="00F66C7F">
            <w:pPr>
              <w:jc w:val="center"/>
            </w:pPr>
          </w:p>
        </w:tc>
        <w:tc>
          <w:tcPr>
            <w:tcW w:w="2126" w:type="dxa"/>
            <w:shd w:val="clear" w:color="auto" w:fill="D9D9D9" w:themeFill="background1" w:themeFillShade="D9"/>
            <w:vAlign w:val="center"/>
          </w:tcPr>
          <w:p w14:paraId="7D0023E1" w14:textId="77777777" w:rsidR="004200E6" w:rsidRPr="003F5319" w:rsidRDefault="004200E6" w:rsidP="00F66C7F">
            <w:pPr>
              <w:jc w:val="center"/>
            </w:pPr>
          </w:p>
        </w:tc>
        <w:tc>
          <w:tcPr>
            <w:tcW w:w="1357" w:type="dxa"/>
            <w:shd w:val="clear" w:color="auto" w:fill="D9D9D9" w:themeFill="background1" w:themeFillShade="D9"/>
            <w:noWrap/>
            <w:vAlign w:val="center"/>
          </w:tcPr>
          <w:p w14:paraId="096D680D" w14:textId="77777777" w:rsidR="004200E6" w:rsidRPr="003F5319" w:rsidRDefault="004200E6" w:rsidP="00F66C7F">
            <w:pPr>
              <w:jc w:val="center"/>
            </w:pPr>
          </w:p>
        </w:tc>
        <w:tc>
          <w:tcPr>
            <w:tcW w:w="1238" w:type="dxa"/>
            <w:shd w:val="clear" w:color="auto" w:fill="D9D9D9" w:themeFill="background1" w:themeFillShade="D9"/>
            <w:vAlign w:val="center"/>
          </w:tcPr>
          <w:p w14:paraId="453D7132" w14:textId="77777777" w:rsidR="004200E6" w:rsidRPr="003F5319" w:rsidRDefault="004200E6" w:rsidP="00F66C7F">
            <w:pPr>
              <w:jc w:val="center"/>
            </w:pPr>
          </w:p>
        </w:tc>
      </w:tr>
      <w:tr w:rsidR="004200E6" w:rsidRPr="003F5319" w14:paraId="19E7026A" w14:textId="77777777" w:rsidTr="00D176A1">
        <w:trPr>
          <w:cantSplit/>
        </w:trPr>
        <w:tc>
          <w:tcPr>
            <w:tcW w:w="623" w:type="dxa"/>
            <w:shd w:val="clear" w:color="auto" w:fill="auto"/>
            <w:noWrap/>
            <w:vAlign w:val="center"/>
          </w:tcPr>
          <w:p w14:paraId="7F79458A" w14:textId="77777777" w:rsidR="004200E6" w:rsidRDefault="004200E6" w:rsidP="00F66C7F">
            <w:pPr>
              <w:pStyle w:val="ListParagraph"/>
              <w:numPr>
                <w:ilvl w:val="0"/>
                <w:numId w:val="33"/>
              </w:numPr>
            </w:pPr>
          </w:p>
        </w:tc>
        <w:tc>
          <w:tcPr>
            <w:tcW w:w="7140" w:type="dxa"/>
            <w:shd w:val="clear" w:color="auto" w:fill="auto"/>
            <w:vAlign w:val="center"/>
          </w:tcPr>
          <w:p w14:paraId="6A6DC2B4" w14:textId="77777777" w:rsidR="004200E6" w:rsidRDefault="004200E6" w:rsidP="00F66C7F">
            <w:pPr>
              <w:rPr>
                <w:rFonts w:ascii="Tms Rmn" w:eastAsiaTheme="minorHAnsi" w:hAnsi="Tms Rmn" w:cs="Tms Rmn"/>
                <w:color w:val="000000"/>
              </w:rPr>
            </w:pPr>
            <w:r w:rsidRPr="001A4071">
              <w:t>Darba vides temperatūra/ operating ambient temperature; °C</w:t>
            </w:r>
          </w:p>
        </w:tc>
        <w:tc>
          <w:tcPr>
            <w:tcW w:w="2410" w:type="dxa"/>
            <w:shd w:val="clear" w:color="auto" w:fill="auto"/>
            <w:vAlign w:val="center"/>
          </w:tcPr>
          <w:p w14:paraId="0FD37219" w14:textId="77777777" w:rsidR="004200E6" w:rsidRPr="003F5319" w:rsidRDefault="004200E6" w:rsidP="00F66C7F">
            <w:pPr>
              <w:jc w:val="center"/>
              <w:rPr>
                <w:lang w:eastAsia="lv-LV"/>
              </w:rPr>
            </w:pPr>
            <w:r>
              <w:t>-</w:t>
            </w:r>
            <w:r w:rsidRPr="005B094A">
              <w:t>3</w:t>
            </w:r>
            <w:r>
              <w:t>5 / +40</w:t>
            </w:r>
          </w:p>
        </w:tc>
        <w:tc>
          <w:tcPr>
            <w:tcW w:w="2126" w:type="dxa"/>
            <w:shd w:val="clear" w:color="auto" w:fill="auto"/>
            <w:vAlign w:val="center"/>
          </w:tcPr>
          <w:p w14:paraId="3DCCE27A" w14:textId="77777777" w:rsidR="004200E6" w:rsidRPr="003F5319" w:rsidRDefault="004200E6" w:rsidP="00F66C7F">
            <w:pPr>
              <w:jc w:val="center"/>
            </w:pPr>
          </w:p>
        </w:tc>
        <w:tc>
          <w:tcPr>
            <w:tcW w:w="1357" w:type="dxa"/>
            <w:shd w:val="clear" w:color="auto" w:fill="auto"/>
            <w:noWrap/>
            <w:vAlign w:val="center"/>
          </w:tcPr>
          <w:p w14:paraId="78194167" w14:textId="77777777" w:rsidR="004200E6" w:rsidRPr="003F5319" w:rsidRDefault="004200E6" w:rsidP="00F66C7F">
            <w:pPr>
              <w:jc w:val="center"/>
            </w:pPr>
          </w:p>
        </w:tc>
        <w:tc>
          <w:tcPr>
            <w:tcW w:w="1238" w:type="dxa"/>
            <w:vAlign w:val="center"/>
          </w:tcPr>
          <w:p w14:paraId="7BEEF983" w14:textId="77777777" w:rsidR="004200E6" w:rsidRDefault="004200E6" w:rsidP="00F66C7F">
            <w:pPr>
              <w:jc w:val="center"/>
            </w:pPr>
          </w:p>
        </w:tc>
      </w:tr>
      <w:tr w:rsidR="004200E6" w:rsidRPr="003F5319" w14:paraId="6CDD95FF" w14:textId="77777777" w:rsidTr="00D176A1">
        <w:trPr>
          <w:cantSplit/>
        </w:trPr>
        <w:tc>
          <w:tcPr>
            <w:tcW w:w="623" w:type="dxa"/>
            <w:shd w:val="clear" w:color="auto" w:fill="auto"/>
            <w:noWrap/>
            <w:vAlign w:val="center"/>
          </w:tcPr>
          <w:p w14:paraId="4E545EAB" w14:textId="77777777" w:rsidR="004200E6" w:rsidRPr="003F5319" w:rsidRDefault="004200E6" w:rsidP="00F66C7F">
            <w:pPr>
              <w:pStyle w:val="ListParagraph"/>
              <w:numPr>
                <w:ilvl w:val="0"/>
                <w:numId w:val="33"/>
              </w:numPr>
            </w:pPr>
          </w:p>
        </w:tc>
        <w:tc>
          <w:tcPr>
            <w:tcW w:w="7140" w:type="dxa"/>
            <w:shd w:val="clear" w:color="auto" w:fill="auto"/>
            <w:vAlign w:val="center"/>
          </w:tcPr>
          <w:p w14:paraId="15C0AEE0" w14:textId="77777777" w:rsidR="004200E6" w:rsidRPr="003F5319" w:rsidRDefault="004200E6" w:rsidP="00F66C7F">
            <w:pPr>
              <w:rPr>
                <w:lang w:eastAsia="lv-LV"/>
              </w:rPr>
            </w:pPr>
            <w:r w:rsidRPr="003F5319">
              <w:t>Uzstādīšanas temperatūra/ Installation temperature</w:t>
            </w:r>
          </w:p>
        </w:tc>
        <w:tc>
          <w:tcPr>
            <w:tcW w:w="2410" w:type="dxa"/>
            <w:shd w:val="clear" w:color="auto" w:fill="auto"/>
            <w:vAlign w:val="center"/>
          </w:tcPr>
          <w:p w14:paraId="1C01784E" w14:textId="6C3C2E38" w:rsidR="004200E6" w:rsidRPr="003F5319" w:rsidRDefault="004200E6" w:rsidP="00F66C7F">
            <w:pPr>
              <w:jc w:val="center"/>
            </w:pPr>
            <w:r w:rsidRPr="003F5319">
              <w:t>&gt;</w:t>
            </w:r>
            <w:r>
              <w:t xml:space="preserve"> </w:t>
            </w:r>
            <w:r w:rsidRPr="003F5319">
              <w:t>+</w:t>
            </w:r>
            <w:r w:rsidRPr="003F5319">
              <w:rPr>
                <w:lang w:eastAsia="lv-LV"/>
              </w:rPr>
              <w:t>10 °C</w:t>
            </w:r>
          </w:p>
        </w:tc>
        <w:tc>
          <w:tcPr>
            <w:tcW w:w="2126" w:type="dxa"/>
            <w:shd w:val="clear" w:color="auto" w:fill="auto"/>
            <w:vAlign w:val="center"/>
          </w:tcPr>
          <w:p w14:paraId="7F711343" w14:textId="77777777" w:rsidR="004200E6" w:rsidRPr="003F5319" w:rsidRDefault="004200E6" w:rsidP="00F66C7F">
            <w:pPr>
              <w:jc w:val="center"/>
            </w:pPr>
          </w:p>
        </w:tc>
        <w:tc>
          <w:tcPr>
            <w:tcW w:w="1357" w:type="dxa"/>
            <w:shd w:val="clear" w:color="auto" w:fill="auto"/>
            <w:noWrap/>
            <w:vAlign w:val="center"/>
          </w:tcPr>
          <w:p w14:paraId="2FFCE3C2" w14:textId="77777777" w:rsidR="004200E6" w:rsidRPr="003F5319" w:rsidRDefault="004200E6" w:rsidP="00F66C7F">
            <w:pPr>
              <w:jc w:val="center"/>
            </w:pPr>
          </w:p>
        </w:tc>
        <w:tc>
          <w:tcPr>
            <w:tcW w:w="1238" w:type="dxa"/>
            <w:vAlign w:val="center"/>
          </w:tcPr>
          <w:p w14:paraId="13BA4B0B" w14:textId="77777777" w:rsidR="004200E6" w:rsidRPr="003F5319" w:rsidRDefault="004200E6" w:rsidP="00F66C7F">
            <w:pPr>
              <w:jc w:val="center"/>
            </w:pPr>
          </w:p>
        </w:tc>
      </w:tr>
      <w:tr w:rsidR="004200E6" w:rsidRPr="003F5319" w14:paraId="64C3CB23" w14:textId="77777777" w:rsidTr="00D176A1">
        <w:trPr>
          <w:cantSplit/>
        </w:trPr>
        <w:tc>
          <w:tcPr>
            <w:tcW w:w="623" w:type="dxa"/>
            <w:shd w:val="clear" w:color="auto" w:fill="auto"/>
            <w:noWrap/>
            <w:vAlign w:val="center"/>
          </w:tcPr>
          <w:p w14:paraId="0BD04FE6" w14:textId="77777777" w:rsidR="004200E6" w:rsidRPr="003F5319" w:rsidRDefault="004200E6" w:rsidP="00F66C7F">
            <w:pPr>
              <w:pStyle w:val="ListParagraph"/>
              <w:numPr>
                <w:ilvl w:val="0"/>
                <w:numId w:val="33"/>
              </w:numPr>
              <w:rPr>
                <w:lang w:eastAsia="lv-LV"/>
              </w:rPr>
            </w:pPr>
          </w:p>
        </w:tc>
        <w:tc>
          <w:tcPr>
            <w:tcW w:w="7140" w:type="dxa"/>
            <w:shd w:val="clear" w:color="auto" w:fill="auto"/>
            <w:vAlign w:val="center"/>
          </w:tcPr>
          <w:p w14:paraId="5195F28F" w14:textId="77777777" w:rsidR="004200E6" w:rsidRPr="003F5319" w:rsidRDefault="004200E6" w:rsidP="00F66C7F">
            <w:pPr>
              <w:rPr>
                <w:lang w:eastAsia="lv-LV"/>
              </w:rPr>
            </w:pPr>
            <w:r>
              <w:t>T</w:t>
            </w:r>
            <w:r w:rsidRPr="003F5319">
              <w:t>emperatūras un mitruma</w:t>
            </w:r>
            <w:r>
              <w:t xml:space="preserve"> iz</w:t>
            </w:r>
            <w:r w:rsidRPr="003F5319">
              <w:t>maiņ</w:t>
            </w:r>
            <w:r>
              <w:t>u</w:t>
            </w:r>
            <w:r w:rsidRPr="003F5319">
              <w:t xml:space="preserve"> izturīga, elastīga uzlīme. Materiālam un pārklājumam pēc uzstādīšanas ir jāsaglabā tā informatīvā funkcija vismaz 20 gadus/ </w:t>
            </w:r>
            <w:r>
              <w:t>Ambient</w:t>
            </w:r>
            <w:r w:rsidRPr="003F5319">
              <w:t xml:space="preserve"> impact (temperature variations and humidity) resistant, flexible sticker Material and coating shall maintain their informatio</w:t>
            </w:r>
            <w:r>
              <w:t>n function for minimum 20 years</w:t>
            </w:r>
          </w:p>
        </w:tc>
        <w:tc>
          <w:tcPr>
            <w:tcW w:w="2410" w:type="dxa"/>
            <w:shd w:val="clear" w:color="auto" w:fill="auto"/>
            <w:vAlign w:val="center"/>
          </w:tcPr>
          <w:p w14:paraId="00874726" w14:textId="77777777" w:rsidR="004200E6" w:rsidRPr="003F5319" w:rsidRDefault="004200E6" w:rsidP="00F66C7F">
            <w:pPr>
              <w:jc w:val="center"/>
              <w:rPr>
                <w:lang w:eastAsia="lv-LV"/>
              </w:rPr>
            </w:pPr>
            <w:r w:rsidRPr="003F5319">
              <w:rPr>
                <w:rFonts w:eastAsia="Calibri"/>
                <w:lang w:val="en-US"/>
              </w:rPr>
              <w:t xml:space="preserve">Jā/ </w:t>
            </w:r>
            <w:r w:rsidRPr="003F5319">
              <w:t>Yes</w:t>
            </w:r>
          </w:p>
        </w:tc>
        <w:tc>
          <w:tcPr>
            <w:tcW w:w="2126" w:type="dxa"/>
            <w:shd w:val="clear" w:color="auto" w:fill="auto"/>
            <w:vAlign w:val="center"/>
          </w:tcPr>
          <w:p w14:paraId="60C11F32" w14:textId="77777777" w:rsidR="004200E6" w:rsidRPr="003F5319" w:rsidRDefault="004200E6" w:rsidP="00F66C7F">
            <w:pPr>
              <w:jc w:val="center"/>
              <w:rPr>
                <w:lang w:eastAsia="lv-LV"/>
              </w:rPr>
            </w:pPr>
          </w:p>
        </w:tc>
        <w:tc>
          <w:tcPr>
            <w:tcW w:w="1357" w:type="dxa"/>
            <w:shd w:val="clear" w:color="auto" w:fill="auto"/>
            <w:noWrap/>
            <w:vAlign w:val="center"/>
          </w:tcPr>
          <w:p w14:paraId="6BD6A950" w14:textId="77777777" w:rsidR="004200E6" w:rsidRPr="003F5319" w:rsidRDefault="004200E6" w:rsidP="00F66C7F">
            <w:pPr>
              <w:jc w:val="center"/>
              <w:rPr>
                <w:lang w:eastAsia="lv-LV"/>
              </w:rPr>
            </w:pPr>
          </w:p>
        </w:tc>
        <w:tc>
          <w:tcPr>
            <w:tcW w:w="1238" w:type="dxa"/>
            <w:shd w:val="clear" w:color="auto" w:fill="auto"/>
            <w:vAlign w:val="center"/>
          </w:tcPr>
          <w:p w14:paraId="252A59CD" w14:textId="77777777" w:rsidR="004200E6" w:rsidRPr="003F5319" w:rsidRDefault="004200E6" w:rsidP="00F66C7F">
            <w:pPr>
              <w:jc w:val="center"/>
              <w:rPr>
                <w:lang w:eastAsia="lv-LV"/>
              </w:rPr>
            </w:pPr>
          </w:p>
        </w:tc>
      </w:tr>
      <w:tr w:rsidR="004200E6" w:rsidRPr="003F5319" w14:paraId="4B5DDBE2" w14:textId="77777777" w:rsidTr="00D176A1">
        <w:trPr>
          <w:cantSplit/>
        </w:trPr>
        <w:tc>
          <w:tcPr>
            <w:tcW w:w="623" w:type="dxa"/>
            <w:shd w:val="clear" w:color="auto" w:fill="D9D9D9" w:themeFill="background1" w:themeFillShade="D9"/>
            <w:noWrap/>
            <w:vAlign w:val="center"/>
          </w:tcPr>
          <w:p w14:paraId="4654EA5C" w14:textId="77777777" w:rsidR="004200E6" w:rsidRPr="003F5319" w:rsidRDefault="004200E6" w:rsidP="00F66C7F">
            <w:pPr>
              <w:pStyle w:val="ListParagraph"/>
              <w:ind w:left="0"/>
            </w:pPr>
          </w:p>
        </w:tc>
        <w:tc>
          <w:tcPr>
            <w:tcW w:w="7140" w:type="dxa"/>
            <w:shd w:val="clear" w:color="auto" w:fill="D9D9D9" w:themeFill="background1" w:themeFillShade="D9"/>
            <w:vAlign w:val="center"/>
          </w:tcPr>
          <w:p w14:paraId="42AFB3CC" w14:textId="77777777" w:rsidR="004200E6" w:rsidRPr="003F5319" w:rsidRDefault="004200E6" w:rsidP="00F66C7F">
            <w:pPr>
              <w:rPr>
                <w:b/>
              </w:rPr>
            </w:pPr>
            <w:r w:rsidRPr="003F5319">
              <w:rPr>
                <w:b/>
                <w:bCs/>
                <w:color w:val="000000"/>
                <w:lang w:eastAsia="lv-LV"/>
              </w:rPr>
              <w:t>Tehniskā informācija/ Technical information</w:t>
            </w:r>
          </w:p>
        </w:tc>
        <w:tc>
          <w:tcPr>
            <w:tcW w:w="2410" w:type="dxa"/>
            <w:shd w:val="clear" w:color="auto" w:fill="D9D9D9" w:themeFill="background1" w:themeFillShade="D9"/>
            <w:vAlign w:val="center"/>
          </w:tcPr>
          <w:p w14:paraId="699173EC" w14:textId="77777777" w:rsidR="004200E6" w:rsidRPr="003F5319" w:rsidRDefault="004200E6" w:rsidP="00F66C7F">
            <w:pPr>
              <w:jc w:val="center"/>
            </w:pPr>
          </w:p>
        </w:tc>
        <w:tc>
          <w:tcPr>
            <w:tcW w:w="2126" w:type="dxa"/>
            <w:shd w:val="clear" w:color="auto" w:fill="D9D9D9" w:themeFill="background1" w:themeFillShade="D9"/>
            <w:vAlign w:val="center"/>
          </w:tcPr>
          <w:p w14:paraId="0C190445" w14:textId="77777777" w:rsidR="004200E6" w:rsidRPr="003F5319" w:rsidRDefault="004200E6" w:rsidP="00F66C7F">
            <w:pPr>
              <w:jc w:val="center"/>
            </w:pPr>
          </w:p>
        </w:tc>
        <w:tc>
          <w:tcPr>
            <w:tcW w:w="1357" w:type="dxa"/>
            <w:shd w:val="clear" w:color="auto" w:fill="D9D9D9" w:themeFill="background1" w:themeFillShade="D9"/>
            <w:noWrap/>
            <w:vAlign w:val="center"/>
          </w:tcPr>
          <w:p w14:paraId="36C5953F" w14:textId="77777777" w:rsidR="004200E6" w:rsidRPr="003F5319" w:rsidRDefault="004200E6" w:rsidP="00F66C7F">
            <w:pPr>
              <w:jc w:val="center"/>
            </w:pPr>
          </w:p>
        </w:tc>
        <w:tc>
          <w:tcPr>
            <w:tcW w:w="1238" w:type="dxa"/>
            <w:shd w:val="clear" w:color="auto" w:fill="D9D9D9" w:themeFill="background1" w:themeFillShade="D9"/>
            <w:vAlign w:val="center"/>
          </w:tcPr>
          <w:p w14:paraId="54FB64FB" w14:textId="77777777" w:rsidR="004200E6" w:rsidRPr="003F5319" w:rsidRDefault="004200E6" w:rsidP="00F66C7F">
            <w:pPr>
              <w:jc w:val="center"/>
            </w:pPr>
          </w:p>
        </w:tc>
      </w:tr>
      <w:tr w:rsidR="004200E6" w:rsidRPr="003F5319" w14:paraId="79515955" w14:textId="77777777" w:rsidTr="00D176A1">
        <w:trPr>
          <w:cantSplit/>
        </w:trPr>
        <w:tc>
          <w:tcPr>
            <w:tcW w:w="623" w:type="dxa"/>
            <w:shd w:val="clear" w:color="auto" w:fill="auto"/>
            <w:noWrap/>
            <w:vAlign w:val="center"/>
          </w:tcPr>
          <w:p w14:paraId="6AC939C0" w14:textId="77777777" w:rsidR="004200E6" w:rsidRPr="003F5319" w:rsidRDefault="004200E6" w:rsidP="00F66C7F">
            <w:pPr>
              <w:pStyle w:val="ListParagraph"/>
              <w:numPr>
                <w:ilvl w:val="0"/>
                <w:numId w:val="33"/>
              </w:numPr>
            </w:pPr>
          </w:p>
        </w:tc>
        <w:tc>
          <w:tcPr>
            <w:tcW w:w="7140" w:type="dxa"/>
            <w:shd w:val="clear" w:color="auto" w:fill="auto"/>
            <w:vAlign w:val="center"/>
          </w:tcPr>
          <w:p w14:paraId="44B973FC" w14:textId="77777777" w:rsidR="004200E6" w:rsidRPr="003F5319" w:rsidRDefault="004200E6" w:rsidP="00F66C7F">
            <w:r w:rsidRPr="00AB28E7">
              <w:t>Līmplēves biezums</w:t>
            </w:r>
            <w:r>
              <w:t xml:space="preserve">(bez aizsargpapīra un līmes) </w:t>
            </w:r>
            <w:r w:rsidRPr="00AB28E7">
              <w:t>, mm</w:t>
            </w:r>
            <w:r>
              <w:t>/ Adhesive film thickness(without protective paper and adhesive), mm</w:t>
            </w:r>
          </w:p>
        </w:tc>
        <w:tc>
          <w:tcPr>
            <w:tcW w:w="2410" w:type="dxa"/>
            <w:shd w:val="clear" w:color="auto" w:fill="auto"/>
            <w:vAlign w:val="center"/>
          </w:tcPr>
          <w:p w14:paraId="19A3607E" w14:textId="77777777" w:rsidR="004200E6" w:rsidRPr="003F5319" w:rsidRDefault="004200E6" w:rsidP="00F66C7F">
            <w:pPr>
              <w:jc w:val="center"/>
            </w:pPr>
            <w:r w:rsidRPr="00AB28E7">
              <w:t>≥ 0.</w:t>
            </w:r>
            <w:r>
              <w:t>07</w:t>
            </w:r>
          </w:p>
        </w:tc>
        <w:tc>
          <w:tcPr>
            <w:tcW w:w="2126" w:type="dxa"/>
            <w:shd w:val="clear" w:color="auto" w:fill="auto"/>
            <w:vAlign w:val="center"/>
          </w:tcPr>
          <w:p w14:paraId="2BB9825D" w14:textId="77777777" w:rsidR="004200E6" w:rsidRPr="003F5319" w:rsidRDefault="004200E6" w:rsidP="00F66C7F">
            <w:pPr>
              <w:jc w:val="center"/>
            </w:pPr>
          </w:p>
        </w:tc>
        <w:tc>
          <w:tcPr>
            <w:tcW w:w="1357" w:type="dxa"/>
            <w:shd w:val="clear" w:color="auto" w:fill="auto"/>
            <w:noWrap/>
            <w:vAlign w:val="center"/>
          </w:tcPr>
          <w:p w14:paraId="06CAF34B" w14:textId="77777777" w:rsidR="004200E6" w:rsidRPr="003F5319" w:rsidRDefault="004200E6" w:rsidP="00F66C7F">
            <w:pPr>
              <w:jc w:val="center"/>
            </w:pPr>
          </w:p>
        </w:tc>
        <w:tc>
          <w:tcPr>
            <w:tcW w:w="1238" w:type="dxa"/>
            <w:vAlign w:val="center"/>
          </w:tcPr>
          <w:p w14:paraId="32E43EFE" w14:textId="77777777" w:rsidR="004200E6" w:rsidRPr="003F5319" w:rsidRDefault="004200E6" w:rsidP="00F66C7F">
            <w:pPr>
              <w:jc w:val="center"/>
            </w:pPr>
          </w:p>
        </w:tc>
      </w:tr>
      <w:tr w:rsidR="004200E6" w:rsidRPr="003F5319" w14:paraId="177F2062" w14:textId="77777777" w:rsidTr="00D176A1">
        <w:trPr>
          <w:cantSplit/>
        </w:trPr>
        <w:tc>
          <w:tcPr>
            <w:tcW w:w="623" w:type="dxa"/>
            <w:shd w:val="clear" w:color="auto" w:fill="auto"/>
            <w:noWrap/>
            <w:vAlign w:val="center"/>
          </w:tcPr>
          <w:p w14:paraId="40DD0186" w14:textId="77777777" w:rsidR="004200E6" w:rsidRPr="003F5319" w:rsidRDefault="004200E6" w:rsidP="00F66C7F">
            <w:pPr>
              <w:pStyle w:val="ListParagraph"/>
              <w:numPr>
                <w:ilvl w:val="0"/>
                <w:numId w:val="33"/>
              </w:numPr>
            </w:pPr>
          </w:p>
        </w:tc>
        <w:tc>
          <w:tcPr>
            <w:tcW w:w="7140" w:type="dxa"/>
            <w:shd w:val="clear" w:color="auto" w:fill="auto"/>
            <w:vAlign w:val="center"/>
          </w:tcPr>
          <w:p w14:paraId="79903E07" w14:textId="77777777" w:rsidR="004200E6" w:rsidRPr="003F5319" w:rsidRDefault="004200E6" w:rsidP="00F66C7F">
            <w:r w:rsidRPr="003F5319">
              <w:t>Materiāls kalandrēta vinila plēve/ Material laminated vinyl film</w:t>
            </w:r>
          </w:p>
        </w:tc>
        <w:tc>
          <w:tcPr>
            <w:tcW w:w="2410" w:type="dxa"/>
            <w:shd w:val="clear" w:color="auto" w:fill="auto"/>
            <w:vAlign w:val="center"/>
          </w:tcPr>
          <w:p w14:paraId="2DA89645" w14:textId="77777777" w:rsidR="004200E6" w:rsidRPr="003F5319" w:rsidRDefault="004200E6" w:rsidP="00F66C7F">
            <w:pPr>
              <w:jc w:val="center"/>
              <w:rPr>
                <w:rFonts w:eastAsia="Calibri"/>
                <w:lang w:val="en-US"/>
              </w:rPr>
            </w:pPr>
            <w:r w:rsidRPr="003F5319">
              <w:rPr>
                <w:rFonts w:eastAsia="Calibri"/>
                <w:lang w:val="en-US"/>
              </w:rPr>
              <w:t>Jā</w:t>
            </w:r>
            <w:r>
              <w:rPr>
                <w:rFonts w:eastAsia="Calibri"/>
                <w:lang w:val="en-US"/>
              </w:rPr>
              <w:t>/ Yes</w:t>
            </w:r>
          </w:p>
        </w:tc>
        <w:tc>
          <w:tcPr>
            <w:tcW w:w="2126" w:type="dxa"/>
            <w:shd w:val="clear" w:color="auto" w:fill="auto"/>
            <w:vAlign w:val="center"/>
          </w:tcPr>
          <w:p w14:paraId="37999522" w14:textId="77777777" w:rsidR="004200E6" w:rsidRPr="003F5319" w:rsidRDefault="004200E6" w:rsidP="00F66C7F">
            <w:pPr>
              <w:jc w:val="center"/>
            </w:pPr>
          </w:p>
        </w:tc>
        <w:tc>
          <w:tcPr>
            <w:tcW w:w="1357" w:type="dxa"/>
            <w:shd w:val="clear" w:color="auto" w:fill="auto"/>
            <w:noWrap/>
            <w:vAlign w:val="center"/>
          </w:tcPr>
          <w:p w14:paraId="19FAF872" w14:textId="77777777" w:rsidR="004200E6" w:rsidRPr="003F5319" w:rsidRDefault="004200E6" w:rsidP="00F66C7F">
            <w:pPr>
              <w:jc w:val="center"/>
            </w:pPr>
          </w:p>
        </w:tc>
        <w:tc>
          <w:tcPr>
            <w:tcW w:w="1238" w:type="dxa"/>
            <w:vAlign w:val="center"/>
          </w:tcPr>
          <w:p w14:paraId="4C19DEA4" w14:textId="77777777" w:rsidR="004200E6" w:rsidRPr="003F5319" w:rsidRDefault="004200E6" w:rsidP="00F66C7F">
            <w:pPr>
              <w:jc w:val="center"/>
            </w:pPr>
          </w:p>
        </w:tc>
      </w:tr>
      <w:tr w:rsidR="004200E6" w:rsidRPr="003F5319" w14:paraId="04F6D422" w14:textId="77777777" w:rsidTr="00D176A1">
        <w:trPr>
          <w:cantSplit/>
        </w:trPr>
        <w:tc>
          <w:tcPr>
            <w:tcW w:w="623" w:type="dxa"/>
            <w:shd w:val="clear" w:color="auto" w:fill="auto"/>
            <w:noWrap/>
            <w:vAlign w:val="center"/>
          </w:tcPr>
          <w:p w14:paraId="030A0B2C" w14:textId="77777777" w:rsidR="004200E6" w:rsidRPr="003F5319" w:rsidRDefault="004200E6" w:rsidP="00F66C7F">
            <w:pPr>
              <w:pStyle w:val="ListParagraph"/>
              <w:numPr>
                <w:ilvl w:val="0"/>
                <w:numId w:val="33"/>
              </w:numPr>
            </w:pPr>
          </w:p>
        </w:tc>
        <w:tc>
          <w:tcPr>
            <w:tcW w:w="7140" w:type="dxa"/>
            <w:shd w:val="clear" w:color="auto" w:fill="auto"/>
            <w:vAlign w:val="center"/>
          </w:tcPr>
          <w:p w14:paraId="335B59F9" w14:textId="77777777" w:rsidR="004200E6" w:rsidRPr="003F5319" w:rsidRDefault="004200E6" w:rsidP="00F66C7F">
            <w:pPr>
              <w:rPr>
                <w:color w:val="FF0000"/>
              </w:rPr>
            </w:pPr>
            <w:r w:rsidRPr="003F5319">
              <w:t>Līmplēves noturība, gadi/ Adhesive film resistance, years</w:t>
            </w:r>
          </w:p>
        </w:tc>
        <w:tc>
          <w:tcPr>
            <w:tcW w:w="2410" w:type="dxa"/>
            <w:shd w:val="clear" w:color="auto" w:fill="auto"/>
            <w:vAlign w:val="center"/>
          </w:tcPr>
          <w:p w14:paraId="529767C5" w14:textId="77777777" w:rsidR="004200E6" w:rsidRPr="003F5319" w:rsidRDefault="004200E6" w:rsidP="00F66C7F">
            <w:pPr>
              <w:jc w:val="center"/>
              <w:rPr>
                <w:rFonts w:eastAsia="Calibri"/>
                <w:color w:val="FF0000"/>
                <w:lang w:val="en-US"/>
              </w:rPr>
            </w:pPr>
            <w:r w:rsidRPr="003F5319">
              <w:t>≥8</w:t>
            </w:r>
          </w:p>
        </w:tc>
        <w:tc>
          <w:tcPr>
            <w:tcW w:w="2126" w:type="dxa"/>
            <w:shd w:val="clear" w:color="auto" w:fill="auto"/>
            <w:vAlign w:val="center"/>
          </w:tcPr>
          <w:p w14:paraId="1574D7E5" w14:textId="77777777" w:rsidR="004200E6" w:rsidRPr="003F5319" w:rsidRDefault="004200E6" w:rsidP="00F66C7F">
            <w:pPr>
              <w:jc w:val="center"/>
            </w:pPr>
          </w:p>
        </w:tc>
        <w:tc>
          <w:tcPr>
            <w:tcW w:w="1357" w:type="dxa"/>
            <w:shd w:val="clear" w:color="auto" w:fill="auto"/>
            <w:noWrap/>
            <w:vAlign w:val="center"/>
          </w:tcPr>
          <w:p w14:paraId="3E8B322D" w14:textId="77777777" w:rsidR="004200E6" w:rsidRPr="003F5319" w:rsidRDefault="004200E6" w:rsidP="00F66C7F">
            <w:pPr>
              <w:jc w:val="center"/>
            </w:pPr>
          </w:p>
        </w:tc>
        <w:tc>
          <w:tcPr>
            <w:tcW w:w="1238" w:type="dxa"/>
            <w:vAlign w:val="center"/>
          </w:tcPr>
          <w:p w14:paraId="7D10B4D9" w14:textId="77777777" w:rsidR="004200E6" w:rsidRPr="003F5319" w:rsidRDefault="004200E6" w:rsidP="00F66C7F">
            <w:pPr>
              <w:jc w:val="center"/>
            </w:pPr>
          </w:p>
        </w:tc>
      </w:tr>
      <w:tr w:rsidR="004200E6" w:rsidRPr="003F5319" w14:paraId="1B859C9A" w14:textId="77777777" w:rsidTr="00D176A1">
        <w:trPr>
          <w:cantSplit/>
        </w:trPr>
        <w:tc>
          <w:tcPr>
            <w:tcW w:w="623" w:type="dxa"/>
            <w:shd w:val="clear" w:color="auto" w:fill="auto"/>
            <w:noWrap/>
            <w:vAlign w:val="center"/>
          </w:tcPr>
          <w:p w14:paraId="0C34D407" w14:textId="77777777" w:rsidR="004200E6" w:rsidRPr="003F5319" w:rsidRDefault="004200E6" w:rsidP="00F66C7F">
            <w:pPr>
              <w:pStyle w:val="ListParagraph"/>
              <w:numPr>
                <w:ilvl w:val="0"/>
                <w:numId w:val="33"/>
              </w:numPr>
            </w:pPr>
          </w:p>
        </w:tc>
        <w:tc>
          <w:tcPr>
            <w:tcW w:w="7140" w:type="dxa"/>
            <w:shd w:val="clear" w:color="auto" w:fill="auto"/>
            <w:vAlign w:val="center"/>
          </w:tcPr>
          <w:p w14:paraId="61B6C272" w14:textId="77777777" w:rsidR="004200E6" w:rsidRPr="003F5319" w:rsidRDefault="004200E6" w:rsidP="00F66C7F">
            <w:r w:rsidRPr="003F5319">
              <w:t>Adhēzija/liptspēja metāla virsmai kg/cm/ Adhesion to metal surface, kg/ cm</w:t>
            </w:r>
          </w:p>
        </w:tc>
        <w:tc>
          <w:tcPr>
            <w:tcW w:w="2410" w:type="dxa"/>
            <w:shd w:val="clear" w:color="auto" w:fill="auto"/>
            <w:vAlign w:val="center"/>
          </w:tcPr>
          <w:p w14:paraId="3B4E6834" w14:textId="77777777" w:rsidR="004200E6" w:rsidRPr="003F5319" w:rsidRDefault="004200E6" w:rsidP="00F66C7F">
            <w:pPr>
              <w:jc w:val="center"/>
              <w:rPr>
                <w:rFonts w:eastAsia="Calibri"/>
                <w:lang w:val="en-US"/>
              </w:rPr>
            </w:pPr>
            <w:r w:rsidRPr="003F5319">
              <w:t>&gt;0.7</w:t>
            </w:r>
          </w:p>
        </w:tc>
        <w:tc>
          <w:tcPr>
            <w:tcW w:w="2126" w:type="dxa"/>
            <w:shd w:val="clear" w:color="auto" w:fill="auto"/>
            <w:vAlign w:val="center"/>
          </w:tcPr>
          <w:p w14:paraId="4A007618" w14:textId="77777777" w:rsidR="004200E6" w:rsidRPr="003F5319" w:rsidRDefault="004200E6" w:rsidP="00F66C7F">
            <w:pPr>
              <w:jc w:val="center"/>
            </w:pPr>
          </w:p>
        </w:tc>
        <w:tc>
          <w:tcPr>
            <w:tcW w:w="1357" w:type="dxa"/>
            <w:shd w:val="clear" w:color="auto" w:fill="auto"/>
            <w:noWrap/>
            <w:vAlign w:val="center"/>
          </w:tcPr>
          <w:p w14:paraId="0EBF6371" w14:textId="77777777" w:rsidR="004200E6" w:rsidRPr="003F5319" w:rsidRDefault="004200E6" w:rsidP="00F66C7F">
            <w:pPr>
              <w:jc w:val="center"/>
            </w:pPr>
          </w:p>
        </w:tc>
        <w:tc>
          <w:tcPr>
            <w:tcW w:w="1238" w:type="dxa"/>
            <w:vAlign w:val="center"/>
          </w:tcPr>
          <w:p w14:paraId="5F56AF08" w14:textId="77777777" w:rsidR="004200E6" w:rsidRPr="003F5319" w:rsidRDefault="004200E6" w:rsidP="00F66C7F">
            <w:pPr>
              <w:jc w:val="center"/>
            </w:pPr>
          </w:p>
        </w:tc>
      </w:tr>
      <w:tr w:rsidR="004200E6" w:rsidRPr="003F5319" w14:paraId="080D01E1" w14:textId="77777777" w:rsidTr="00D176A1">
        <w:trPr>
          <w:cantSplit/>
        </w:trPr>
        <w:tc>
          <w:tcPr>
            <w:tcW w:w="623" w:type="dxa"/>
            <w:shd w:val="clear" w:color="auto" w:fill="auto"/>
            <w:noWrap/>
            <w:vAlign w:val="center"/>
          </w:tcPr>
          <w:p w14:paraId="6FD5797D" w14:textId="77777777" w:rsidR="004200E6" w:rsidRPr="003F5319" w:rsidRDefault="004200E6" w:rsidP="00F66C7F">
            <w:pPr>
              <w:pStyle w:val="ListParagraph"/>
              <w:numPr>
                <w:ilvl w:val="0"/>
                <w:numId w:val="33"/>
              </w:numPr>
            </w:pPr>
          </w:p>
        </w:tc>
        <w:tc>
          <w:tcPr>
            <w:tcW w:w="7140" w:type="dxa"/>
            <w:shd w:val="clear" w:color="auto" w:fill="auto"/>
            <w:vAlign w:val="center"/>
          </w:tcPr>
          <w:p w14:paraId="6BA29D6E" w14:textId="77777777" w:rsidR="004200E6" w:rsidRPr="003F5319" w:rsidRDefault="004200E6" w:rsidP="00F66C7F">
            <w:r w:rsidRPr="003F5319">
              <w:t>Izmēri 120x120x120 mm/ Size, 120x120x120 mm</w:t>
            </w:r>
          </w:p>
        </w:tc>
        <w:tc>
          <w:tcPr>
            <w:tcW w:w="2410" w:type="dxa"/>
            <w:shd w:val="clear" w:color="auto" w:fill="auto"/>
            <w:vAlign w:val="center"/>
          </w:tcPr>
          <w:p w14:paraId="587E69E3" w14:textId="77777777" w:rsidR="004200E6" w:rsidRPr="003F5319" w:rsidRDefault="004200E6" w:rsidP="00F66C7F">
            <w:pPr>
              <w:jc w:val="center"/>
              <w:rPr>
                <w:rFonts w:eastAsia="Calibri"/>
                <w:lang w:val="en-US"/>
              </w:rPr>
            </w:pPr>
            <w:r w:rsidRPr="003F5319">
              <w:rPr>
                <w:rFonts w:eastAsia="Calibri"/>
                <w:lang w:val="en-US"/>
              </w:rPr>
              <w:t xml:space="preserve">Jā/ </w:t>
            </w:r>
            <w:r w:rsidRPr="003F5319">
              <w:t>Yes</w:t>
            </w:r>
          </w:p>
        </w:tc>
        <w:tc>
          <w:tcPr>
            <w:tcW w:w="2126" w:type="dxa"/>
            <w:shd w:val="clear" w:color="auto" w:fill="auto"/>
            <w:vAlign w:val="center"/>
          </w:tcPr>
          <w:p w14:paraId="04B11D15" w14:textId="77777777" w:rsidR="004200E6" w:rsidRPr="003F5319" w:rsidRDefault="004200E6" w:rsidP="00F66C7F">
            <w:pPr>
              <w:jc w:val="center"/>
            </w:pPr>
          </w:p>
        </w:tc>
        <w:tc>
          <w:tcPr>
            <w:tcW w:w="1357" w:type="dxa"/>
            <w:shd w:val="clear" w:color="auto" w:fill="auto"/>
            <w:noWrap/>
            <w:vAlign w:val="center"/>
          </w:tcPr>
          <w:p w14:paraId="19B56C86" w14:textId="77777777" w:rsidR="004200E6" w:rsidRPr="003F5319" w:rsidRDefault="004200E6" w:rsidP="00F66C7F">
            <w:pPr>
              <w:jc w:val="center"/>
            </w:pPr>
          </w:p>
        </w:tc>
        <w:tc>
          <w:tcPr>
            <w:tcW w:w="1238" w:type="dxa"/>
            <w:vAlign w:val="center"/>
          </w:tcPr>
          <w:p w14:paraId="60110581" w14:textId="77777777" w:rsidR="004200E6" w:rsidRPr="003F5319" w:rsidRDefault="004200E6" w:rsidP="00F66C7F">
            <w:pPr>
              <w:jc w:val="center"/>
            </w:pPr>
          </w:p>
        </w:tc>
      </w:tr>
      <w:tr w:rsidR="004200E6" w:rsidRPr="003F5319" w14:paraId="41F1F8AE" w14:textId="77777777" w:rsidTr="00D176A1">
        <w:trPr>
          <w:cantSplit/>
        </w:trPr>
        <w:tc>
          <w:tcPr>
            <w:tcW w:w="623" w:type="dxa"/>
            <w:shd w:val="clear" w:color="auto" w:fill="auto"/>
            <w:noWrap/>
            <w:vAlign w:val="center"/>
          </w:tcPr>
          <w:p w14:paraId="760DCA4F" w14:textId="77777777" w:rsidR="004200E6" w:rsidRPr="003F5319" w:rsidRDefault="004200E6" w:rsidP="00F66C7F">
            <w:pPr>
              <w:pStyle w:val="ListParagraph"/>
              <w:numPr>
                <w:ilvl w:val="0"/>
                <w:numId w:val="33"/>
              </w:numPr>
            </w:pPr>
          </w:p>
        </w:tc>
        <w:tc>
          <w:tcPr>
            <w:tcW w:w="7140" w:type="dxa"/>
            <w:shd w:val="clear" w:color="auto" w:fill="auto"/>
            <w:vAlign w:val="center"/>
          </w:tcPr>
          <w:p w14:paraId="0A173409" w14:textId="77777777" w:rsidR="004200E6" w:rsidRPr="003F5319" w:rsidRDefault="004200E6" w:rsidP="00F66C7F">
            <w:r w:rsidRPr="00D4157C">
              <w:t>Brīdinājuma zīme papildināta ar AS "Sadales tīkls" logo un kontaktinformāciju, atbilstoši informatīvajam attēlam punktā Nr 21/ The warning sign has been supplemented with the logo of AS "Sadales tīkls" and phone number, in accordance with the informative picture in clause 21</w:t>
            </w:r>
          </w:p>
        </w:tc>
        <w:tc>
          <w:tcPr>
            <w:tcW w:w="2410" w:type="dxa"/>
            <w:shd w:val="clear" w:color="auto" w:fill="auto"/>
            <w:vAlign w:val="center"/>
          </w:tcPr>
          <w:p w14:paraId="3733F026" w14:textId="77777777" w:rsidR="004200E6" w:rsidRPr="003F5319" w:rsidRDefault="004200E6" w:rsidP="00F66C7F">
            <w:pPr>
              <w:jc w:val="center"/>
              <w:rPr>
                <w:rFonts w:eastAsia="Calibri"/>
                <w:lang w:val="en-US"/>
              </w:rPr>
            </w:pPr>
            <w:r w:rsidRPr="003F5319">
              <w:rPr>
                <w:rFonts w:eastAsia="Calibri"/>
                <w:lang w:val="en-US"/>
              </w:rPr>
              <w:t xml:space="preserve">Jā/ </w:t>
            </w:r>
            <w:r w:rsidRPr="003F5319">
              <w:t>Yes</w:t>
            </w:r>
          </w:p>
        </w:tc>
        <w:tc>
          <w:tcPr>
            <w:tcW w:w="2126" w:type="dxa"/>
            <w:shd w:val="clear" w:color="auto" w:fill="auto"/>
            <w:vAlign w:val="center"/>
          </w:tcPr>
          <w:p w14:paraId="5E90A217" w14:textId="77777777" w:rsidR="004200E6" w:rsidRPr="003F5319" w:rsidRDefault="004200E6" w:rsidP="00F66C7F">
            <w:pPr>
              <w:jc w:val="center"/>
            </w:pPr>
          </w:p>
        </w:tc>
        <w:tc>
          <w:tcPr>
            <w:tcW w:w="1357" w:type="dxa"/>
            <w:shd w:val="clear" w:color="auto" w:fill="auto"/>
            <w:noWrap/>
            <w:vAlign w:val="center"/>
          </w:tcPr>
          <w:p w14:paraId="6DA746B6" w14:textId="77777777" w:rsidR="004200E6" w:rsidRPr="003F5319" w:rsidRDefault="004200E6" w:rsidP="00F66C7F">
            <w:pPr>
              <w:jc w:val="center"/>
            </w:pPr>
          </w:p>
        </w:tc>
        <w:tc>
          <w:tcPr>
            <w:tcW w:w="1238" w:type="dxa"/>
            <w:vAlign w:val="center"/>
          </w:tcPr>
          <w:p w14:paraId="4550A5B5" w14:textId="77777777" w:rsidR="004200E6" w:rsidRPr="003F5319" w:rsidRDefault="004200E6" w:rsidP="00F66C7F">
            <w:pPr>
              <w:jc w:val="center"/>
            </w:pPr>
          </w:p>
        </w:tc>
      </w:tr>
      <w:tr w:rsidR="004200E6" w:rsidRPr="003F5319" w14:paraId="338F0A6D" w14:textId="77777777" w:rsidTr="00D176A1">
        <w:trPr>
          <w:cantSplit/>
        </w:trPr>
        <w:tc>
          <w:tcPr>
            <w:tcW w:w="623" w:type="dxa"/>
            <w:shd w:val="clear" w:color="auto" w:fill="auto"/>
            <w:noWrap/>
            <w:vAlign w:val="center"/>
          </w:tcPr>
          <w:p w14:paraId="7ADE0293" w14:textId="77777777" w:rsidR="004200E6" w:rsidRPr="003F5319" w:rsidRDefault="004200E6" w:rsidP="00F66C7F">
            <w:pPr>
              <w:pStyle w:val="ListParagraph"/>
              <w:numPr>
                <w:ilvl w:val="0"/>
                <w:numId w:val="33"/>
              </w:numPr>
            </w:pPr>
          </w:p>
        </w:tc>
        <w:tc>
          <w:tcPr>
            <w:tcW w:w="7140" w:type="dxa"/>
            <w:shd w:val="clear" w:color="auto" w:fill="auto"/>
            <w:vAlign w:val="center"/>
          </w:tcPr>
          <w:p w14:paraId="3215B9AA" w14:textId="77777777" w:rsidR="004200E6" w:rsidRPr="003F5319" w:rsidRDefault="004200E6" w:rsidP="00F66C7F">
            <w:r w:rsidRPr="003F5319">
              <w:t>Zīmes krāsojuma:</w:t>
            </w:r>
          </w:p>
          <w:p w14:paraId="5C5FECF7" w14:textId="77777777" w:rsidR="00D176A1" w:rsidRDefault="004200E6" w:rsidP="00F66C7F">
            <w:pPr>
              <w:pStyle w:val="NoSpacing"/>
              <w:ind w:right="-129"/>
            </w:pPr>
            <w:r w:rsidRPr="003F5319">
              <w:t>Fons: dzeltens (RAL 1003 Signal Yellow)</w:t>
            </w:r>
            <w:r>
              <w:t>, attēls - melns</w:t>
            </w:r>
            <w:r w:rsidRPr="003F5319">
              <w:t xml:space="preserve">/ </w:t>
            </w:r>
          </w:p>
          <w:p w14:paraId="068076C5" w14:textId="396B170C" w:rsidR="004200E6" w:rsidRPr="003F5319" w:rsidRDefault="004200E6" w:rsidP="00F66C7F">
            <w:pPr>
              <w:pStyle w:val="NoSpacing"/>
              <w:ind w:right="-129"/>
            </w:pPr>
            <w:r w:rsidRPr="003F5319">
              <w:t>Sign colour background:</w:t>
            </w:r>
          </w:p>
          <w:p w14:paraId="09590609" w14:textId="77777777" w:rsidR="004200E6" w:rsidRPr="003F5319" w:rsidRDefault="004200E6" w:rsidP="00F66C7F">
            <w:r w:rsidRPr="003F5319">
              <w:t>Background: yellow (RAL 1003 Signal Yellow)</w:t>
            </w:r>
            <w:r>
              <w:t xml:space="preserve">, </w:t>
            </w:r>
            <w:r w:rsidRPr="00DC4FFB">
              <w:t>image color - black</w:t>
            </w:r>
          </w:p>
        </w:tc>
        <w:tc>
          <w:tcPr>
            <w:tcW w:w="2410" w:type="dxa"/>
            <w:shd w:val="clear" w:color="auto" w:fill="auto"/>
            <w:vAlign w:val="center"/>
          </w:tcPr>
          <w:p w14:paraId="37495007" w14:textId="77777777" w:rsidR="004200E6" w:rsidRPr="003F5319" w:rsidRDefault="004200E6" w:rsidP="00F66C7F">
            <w:pPr>
              <w:jc w:val="center"/>
            </w:pPr>
            <w:r w:rsidRPr="003F5319">
              <w:rPr>
                <w:rFonts w:eastAsia="Calibri"/>
                <w:lang w:val="en-US"/>
              </w:rPr>
              <w:t xml:space="preserve">Jā/ </w:t>
            </w:r>
            <w:r w:rsidRPr="003F5319">
              <w:t>Yes</w:t>
            </w:r>
          </w:p>
        </w:tc>
        <w:tc>
          <w:tcPr>
            <w:tcW w:w="2126" w:type="dxa"/>
            <w:shd w:val="clear" w:color="auto" w:fill="auto"/>
            <w:vAlign w:val="center"/>
          </w:tcPr>
          <w:p w14:paraId="128FDE55" w14:textId="77777777" w:rsidR="004200E6" w:rsidRPr="003F5319" w:rsidRDefault="004200E6" w:rsidP="00F66C7F">
            <w:pPr>
              <w:jc w:val="center"/>
            </w:pPr>
          </w:p>
        </w:tc>
        <w:tc>
          <w:tcPr>
            <w:tcW w:w="1357" w:type="dxa"/>
            <w:shd w:val="clear" w:color="auto" w:fill="auto"/>
            <w:noWrap/>
            <w:vAlign w:val="center"/>
          </w:tcPr>
          <w:p w14:paraId="345128CA" w14:textId="77777777" w:rsidR="004200E6" w:rsidRPr="003F5319" w:rsidRDefault="004200E6" w:rsidP="00F66C7F">
            <w:pPr>
              <w:jc w:val="center"/>
            </w:pPr>
          </w:p>
        </w:tc>
        <w:tc>
          <w:tcPr>
            <w:tcW w:w="1238" w:type="dxa"/>
            <w:vAlign w:val="center"/>
          </w:tcPr>
          <w:p w14:paraId="289692EB" w14:textId="77777777" w:rsidR="004200E6" w:rsidRPr="003F5319" w:rsidRDefault="004200E6" w:rsidP="00F66C7F">
            <w:pPr>
              <w:jc w:val="center"/>
            </w:pPr>
          </w:p>
        </w:tc>
      </w:tr>
      <w:tr w:rsidR="004200E6" w:rsidRPr="003F5319" w14:paraId="515BC40F" w14:textId="77777777" w:rsidTr="00D176A1">
        <w:trPr>
          <w:cantSplit/>
        </w:trPr>
        <w:tc>
          <w:tcPr>
            <w:tcW w:w="623" w:type="dxa"/>
            <w:shd w:val="clear" w:color="auto" w:fill="auto"/>
            <w:noWrap/>
            <w:vAlign w:val="center"/>
          </w:tcPr>
          <w:p w14:paraId="118FD543" w14:textId="77777777" w:rsidR="004200E6" w:rsidRPr="003F5319" w:rsidRDefault="004200E6" w:rsidP="00F66C7F">
            <w:pPr>
              <w:pStyle w:val="ListParagraph"/>
              <w:numPr>
                <w:ilvl w:val="0"/>
                <w:numId w:val="33"/>
              </w:numPr>
            </w:pPr>
          </w:p>
        </w:tc>
        <w:tc>
          <w:tcPr>
            <w:tcW w:w="7140" w:type="dxa"/>
            <w:shd w:val="clear" w:color="auto" w:fill="auto"/>
            <w:vAlign w:val="center"/>
          </w:tcPr>
          <w:p w14:paraId="55F520C3" w14:textId="77777777" w:rsidR="004200E6" w:rsidRPr="003F5319" w:rsidRDefault="004200E6" w:rsidP="00F66C7F">
            <w:r w:rsidRPr="003F5319">
              <w:t>Fona krāsu panāk ar atbilstošu toņa izejmateriāla - līmplēves izmantošanu/ The background colour is achieved by using the raw material, i.e. adhesive film of a corresponding colour</w:t>
            </w:r>
          </w:p>
        </w:tc>
        <w:tc>
          <w:tcPr>
            <w:tcW w:w="2410" w:type="dxa"/>
            <w:shd w:val="clear" w:color="auto" w:fill="auto"/>
            <w:vAlign w:val="center"/>
          </w:tcPr>
          <w:p w14:paraId="37F6C63C" w14:textId="77777777" w:rsidR="004200E6" w:rsidRPr="003F5319" w:rsidRDefault="004200E6" w:rsidP="00F66C7F">
            <w:pPr>
              <w:jc w:val="center"/>
            </w:pPr>
            <w:r w:rsidRPr="003F5319">
              <w:t xml:space="preserve">Jā/ </w:t>
            </w:r>
            <w:r w:rsidRPr="003F5319">
              <w:rPr>
                <w:color w:val="000000"/>
              </w:rPr>
              <w:t>Yes</w:t>
            </w:r>
          </w:p>
        </w:tc>
        <w:tc>
          <w:tcPr>
            <w:tcW w:w="2126" w:type="dxa"/>
            <w:shd w:val="clear" w:color="auto" w:fill="auto"/>
            <w:vAlign w:val="center"/>
          </w:tcPr>
          <w:p w14:paraId="111FCD22" w14:textId="77777777" w:rsidR="004200E6" w:rsidRPr="003F5319" w:rsidRDefault="004200E6" w:rsidP="00F66C7F">
            <w:pPr>
              <w:jc w:val="center"/>
            </w:pPr>
          </w:p>
        </w:tc>
        <w:tc>
          <w:tcPr>
            <w:tcW w:w="1357" w:type="dxa"/>
            <w:shd w:val="clear" w:color="auto" w:fill="auto"/>
            <w:noWrap/>
            <w:vAlign w:val="center"/>
          </w:tcPr>
          <w:p w14:paraId="0C0D42F5" w14:textId="77777777" w:rsidR="004200E6" w:rsidRPr="003F5319" w:rsidRDefault="004200E6" w:rsidP="00F66C7F">
            <w:pPr>
              <w:jc w:val="center"/>
            </w:pPr>
          </w:p>
        </w:tc>
        <w:tc>
          <w:tcPr>
            <w:tcW w:w="1238" w:type="dxa"/>
            <w:vAlign w:val="center"/>
          </w:tcPr>
          <w:p w14:paraId="73CE6DEB" w14:textId="77777777" w:rsidR="004200E6" w:rsidRPr="003F5319" w:rsidRDefault="004200E6" w:rsidP="00F66C7F">
            <w:pPr>
              <w:jc w:val="center"/>
            </w:pPr>
          </w:p>
        </w:tc>
      </w:tr>
      <w:tr w:rsidR="004200E6" w:rsidRPr="003F5319" w14:paraId="391BD875" w14:textId="77777777" w:rsidTr="00D176A1">
        <w:trPr>
          <w:cantSplit/>
        </w:trPr>
        <w:tc>
          <w:tcPr>
            <w:tcW w:w="623" w:type="dxa"/>
            <w:shd w:val="clear" w:color="auto" w:fill="auto"/>
            <w:noWrap/>
            <w:vAlign w:val="center"/>
          </w:tcPr>
          <w:p w14:paraId="487D5EAC" w14:textId="77777777" w:rsidR="004200E6" w:rsidRPr="003F5319" w:rsidRDefault="004200E6" w:rsidP="00F66C7F">
            <w:pPr>
              <w:pStyle w:val="ListParagraph"/>
              <w:numPr>
                <w:ilvl w:val="0"/>
                <w:numId w:val="33"/>
              </w:numPr>
            </w:pPr>
          </w:p>
        </w:tc>
        <w:tc>
          <w:tcPr>
            <w:tcW w:w="7140" w:type="dxa"/>
            <w:shd w:val="clear" w:color="auto" w:fill="auto"/>
            <w:vAlign w:val="center"/>
          </w:tcPr>
          <w:p w14:paraId="0CA5C38E" w14:textId="77777777" w:rsidR="004200E6" w:rsidRPr="003F5319" w:rsidRDefault="004200E6" w:rsidP="00F66C7F">
            <w:r w:rsidRPr="003F5319">
              <w:t>Saderība (Adhēzija) ar cinkota metāla, krāsotām, plastikāta izstrādājumu  virsmām/ Adhesion to galvanised metal, painted, plastic surfaces</w:t>
            </w:r>
          </w:p>
        </w:tc>
        <w:tc>
          <w:tcPr>
            <w:tcW w:w="2410" w:type="dxa"/>
            <w:shd w:val="clear" w:color="auto" w:fill="auto"/>
            <w:vAlign w:val="center"/>
          </w:tcPr>
          <w:p w14:paraId="4E4BD49C" w14:textId="77777777" w:rsidR="004200E6" w:rsidRPr="003F5319" w:rsidRDefault="004200E6" w:rsidP="00F66C7F">
            <w:pPr>
              <w:jc w:val="center"/>
            </w:pPr>
            <w:r w:rsidRPr="003F5319">
              <w:t xml:space="preserve">Jā/ </w:t>
            </w:r>
            <w:r w:rsidRPr="003F5319">
              <w:rPr>
                <w:color w:val="000000"/>
              </w:rPr>
              <w:t>Yes</w:t>
            </w:r>
          </w:p>
        </w:tc>
        <w:tc>
          <w:tcPr>
            <w:tcW w:w="2126" w:type="dxa"/>
            <w:shd w:val="clear" w:color="auto" w:fill="auto"/>
            <w:vAlign w:val="center"/>
          </w:tcPr>
          <w:p w14:paraId="4E283D16" w14:textId="77777777" w:rsidR="004200E6" w:rsidRPr="003F5319" w:rsidRDefault="004200E6" w:rsidP="00F66C7F">
            <w:pPr>
              <w:jc w:val="center"/>
            </w:pPr>
          </w:p>
        </w:tc>
        <w:tc>
          <w:tcPr>
            <w:tcW w:w="1357" w:type="dxa"/>
            <w:shd w:val="clear" w:color="auto" w:fill="auto"/>
            <w:noWrap/>
            <w:vAlign w:val="center"/>
          </w:tcPr>
          <w:p w14:paraId="78BC5BB7" w14:textId="77777777" w:rsidR="004200E6" w:rsidRPr="003F5319" w:rsidRDefault="004200E6" w:rsidP="00F66C7F">
            <w:pPr>
              <w:jc w:val="center"/>
            </w:pPr>
          </w:p>
        </w:tc>
        <w:tc>
          <w:tcPr>
            <w:tcW w:w="1238" w:type="dxa"/>
            <w:vAlign w:val="center"/>
          </w:tcPr>
          <w:p w14:paraId="6D177CCE" w14:textId="77777777" w:rsidR="004200E6" w:rsidRPr="003F5319" w:rsidRDefault="004200E6" w:rsidP="00F66C7F">
            <w:pPr>
              <w:jc w:val="center"/>
            </w:pPr>
          </w:p>
        </w:tc>
      </w:tr>
      <w:tr w:rsidR="004200E6" w:rsidRPr="003F5319" w14:paraId="16E97531" w14:textId="77777777" w:rsidTr="00D176A1">
        <w:trPr>
          <w:cantSplit/>
        </w:trPr>
        <w:tc>
          <w:tcPr>
            <w:tcW w:w="623" w:type="dxa"/>
            <w:shd w:val="clear" w:color="auto" w:fill="auto"/>
            <w:noWrap/>
            <w:vAlign w:val="center"/>
          </w:tcPr>
          <w:p w14:paraId="7C4BD073" w14:textId="77777777" w:rsidR="004200E6" w:rsidRPr="003F5319" w:rsidRDefault="004200E6" w:rsidP="00F66C7F">
            <w:pPr>
              <w:pStyle w:val="ListParagraph"/>
              <w:numPr>
                <w:ilvl w:val="0"/>
                <w:numId w:val="33"/>
              </w:numPr>
            </w:pPr>
          </w:p>
        </w:tc>
        <w:tc>
          <w:tcPr>
            <w:tcW w:w="7140" w:type="dxa"/>
            <w:shd w:val="clear" w:color="auto" w:fill="auto"/>
            <w:vAlign w:val="center"/>
          </w:tcPr>
          <w:p w14:paraId="0388C4B7" w14:textId="77777777" w:rsidR="004200E6" w:rsidRPr="0009629E" w:rsidRDefault="004200E6" w:rsidP="00F66C7F">
            <w:pPr>
              <w:rPr>
                <w:highlight w:val="yellow"/>
              </w:rPr>
            </w:pPr>
            <w:r w:rsidRPr="0009629E">
              <w:t>Izejmateriāls identificējams ražotnē ar ražotāja uzlīmi - plēvi uz sagataves/  Raw materials can be identified at the production site by means of the manufacturer's sticker, i.e. film on a prepared base</w:t>
            </w:r>
          </w:p>
        </w:tc>
        <w:tc>
          <w:tcPr>
            <w:tcW w:w="2410" w:type="dxa"/>
            <w:shd w:val="clear" w:color="auto" w:fill="auto"/>
            <w:vAlign w:val="center"/>
          </w:tcPr>
          <w:p w14:paraId="30EF5A8D" w14:textId="77777777" w:rsidR="004200E6" w:rsidRPr="00473C19" w:rsidRDefault="004200E6" w:rsidP="00F66C7F">
            <w:pPr>
              <w:jc w:val="center"/>
              <w:rPr>
                <w:rFonts w:eastAsia="Calibri"/>
                <w:highlight w:val="yellow"/>
                <w:lang w:val="en-US"/>
              </w:rPr>
            </w:pPr>
            <w:r w:rsidRPr="003F5319">
              <w:t xml:space="preserve">Jā/ </w:t>
            </w:r>
            <w:r w:rsidRPr="003F5319">
              <w:rPr>
                <w:color w:val="000000"/>
              </w:rPr>
              <w:t>Yes</w:t>
            </w:r>
          </w:p>
        </w:tc>
        <w:tc>
          <w:tcPr>
            <w:tcW w:w="2126" w:type="dxa"/>
            <w:shd w:val="clear" w:color="auto" w:fill="auto"/>
            <w:vAlign w:val="center"/>
          </w:tcPr>
          <w:p w14:paraId="6971A44B" w14:textId="77777777" w:rsidR="004200E6" w:rsidRPr="003F5319" w:rsidRDefault="004200E6" w:rsidP="00F66C7F">
            <w:pPr>
              <w:jc w:val="center"/>
            </w:pPr>
          </w:p>
        </w:tc>
        <w:tc>
          <w:tcPr>
            <w:tcW w:w="1357" w:type="dxa"/>
            <w:shd w:val="clear" w:color="auto" w:fill="auto"/>
            <w:noWrap/>
            <w:vAlign w:val="center"/>
          </w:tcPr>
          <w:p w14:paraId="47B8BF9E" w14:textId="77777777" w:rsidR="004200E6" w:rsidRPr="003F5319" w:rsidRDefault="004200E6" w:rsidP="00F66C7F">
            <w:pPr>
              <w:jc w:val="center"/>
            </w:pPr>
          </w:p>
        </w:tc>
        <w:tc>
          <w:tcPr>
            <w:tcW w:w="1238" w:type="dxa"/>
            <w:vAlign w:val="center"/>
          </w:tcPr>
          <w:p w14:paraId="159BD93B" w14:textId="77777777" w:rsidR="004200E6" w:rsidRPr="003F5319" w:rsidRDefault="004200E6" w:rsidP="00F66C7F">
            <w:pPr>
              <w:jc w:val="center"/>
            </w:pPr>
          </w:p>
        </w:tc>
      </w:tr>
      <w:tr w:rsidR="004200E6" w:rsidRPr="003F5319" w14:paraId="4A91C8AE" w14:textId="77777777" w:rsidTr="00D176A1">
        <w:trPr>
          <w:cantSplit/>
        </w:trPr>
        <w:tc>
          <w:tcPr>
            <w:tcW w:w="623" w:type="dxa"/>
            <w:shd w:val="clear" w:color="auto" w:fill="auto"/>
            <w:noWrap/>
            <w:vAlign w:val="center"/>
          </w:tcPr>
          <w:p w14:paraId="15419A97" w14:textId="77777777" w:rsidR="004200E6" w:rsidRPr="003F5319" w:rsidRDefault="004200E6" w:rsidP="00F66C7F">
            <w:pPr>
              <w:pStyle w:val="ListParagraph"/>
              <w:numPr>
                <w:ilvl w:val="0"/>
                <w:numId w:val="33"/>
              </w:numPr>
            </w:pPr>
          </w:p>
        </w:tc>
        <w:tc>
          <w:tcPr>
            <w:tcW w:w="7140" w:type="dxa"/>
            <w:shd w:val="clear" w:color="auto" w:fill="auto"/>
            <w:vAlign w:val="center"/>
          </w:tcPr>
          <w:p w14:paraId="10D458C4" w14:textId="77777777" w:rsidR="004200E6" w:rsidRPr="0009629E" w:rsidRDefault="004200E6" w:rsidP="00F66C7F">
            <w:pPr>
              <w:rPr>
                <w:highlight w:val="yellow"/>
              </w:rPr>
            </w:pPr>
            <w:r w:rsidRPr="0009629E">
              <w:t xml:space="preserve">Materiāls identificējams izgatavošanas gadu/  The material can be identified by year of manufacturing   </w:t>
            </w:r>
          </w:p>
        </w:tc>
        <w:tc>
          <w:tcPr>
            <w:tcW w:w="2410" w:type="dxa"/>
            <w:shd w:val="clear" w:color="auto" w:fill="auto"/>
            <w:vAlign w:val="center"/>
          </w:tcPr>
          <w:p w14:paraId="3D5E1CBD" w14:textId="77777777" w:rsidR="004200E6" w:rsidRPr="00473C19" w:rsidRDefault="004200E6" w:rsidP="00F66C7F">
            <w:pPr>
              <w:jc w:val="center"/>
              <w:rPr>
                <w:rFonts w:eastAsia="Calibri"/>
                <w:highlight w:val="yellow"/>
                <w:lang w:val="en-US"/>
              </w:rPr>
            </w:pPr>
            <w:r w:rsidRPr="003F5319">
              <w:t xml:space="preserve">Jā/ </w:t>
            </w:r>
            <w:r w:rsidRPr="003F5319">
              <w:rPr>
                <w:color w:val="000000"/>
              </w:rPr>
              <w:t>Yes</w:t>
            </w:r>
          </w:p>
        </w:tc>
        <w:tc>
          <w:tcPr>
            <w:tcW w:w="2126" w:type="dxa"/>
            <w:shd w:val="clear" w:color="auto" w:fill="auto"/>
            <w:vAlign w:val="center"/>
          </w:tcPr>
          <w:p w14:paraId="5E8147B7" w14:textId="77777777" w:rsidR="004200E6" w:rsidRPr="003F5319" w:rsidRDefault="004200E6" w:rsidP="00F66C7F">
            <w:pPr>
              <w:jc w:val="center"/>
            </w:pPr>
          </w:p>
        </w:tc>
        <w:tc>
          <w:tcPr>
            <w:tcW w:w="1357" w:type="dxa"/>
            <w:shd w:val="clear" w:color="auto" w:fill="auto"/>
            <w:noWrap/>
            <w:vAlign w:val="center"/>
          </w:tcPr>
          <w:p w14:paraId="20A91525" w14:textId="77777777" w:rsidR="004200E6" w:rsidRPr="003F5319" w:rsidRDefault="004200E6" w:rsidP="00F66C7F">
            <w:pPr>
              <w:jc w:val="center"/>
            </w:pPr>
          </w:p>
        </w:tc>
        <w:tc>
          <w:tcPr>
            <w:tcW w:w="1238" w:type="dxa"/>
            <w:vAlign w:val="center"/>
          </w:tcPr>
          <w:p w14:paraId="119CE1DE" w14:textId="77777777" w:rsidR="004200E6" w:rsidRPr="003F5319" w:rsidRDefault="004200E6" w:rsidP="00F66C7F">
            <w:pPr>
              <w:jc w:val="center"/>
            </w:pPr>
          </w:p>
        </w:tc>
      </w:tr>
      <w:tr w:rsidR="004200E6" w:rsidRPr="003F5319" w14:paraId="735CB699" w14:textId="77777777" w:rsidTr="00D176A1">
        <w:trPr>
          <w:cantSplit/>
        </w:trPr>
        <w:tc>
          <w:tcPr>
            <w:tcW w:w="623" w:type="dxa"/>
            <w:shd w:val="clear" w:color="auto" w:fill="auto"/>
            <w:noWrap/>
            <w:vAlign w:val="center"/>
          </w:tcPr>
          <w:p w14:paraId="55CC9C8B" w14:textId="77777777" w:rsidR="004200E6" w:rsidRPr="003F5319" w:rsidRDefault="004200E6" w:rsidP="00F66C7F">
            <w:pPr>
              <w:pStyle w:val="ListParagraph"/>
              <w:numPr>
                <w:ilvl w:val="0"/>
                <w:numId w:val="33"/>
              </w:numPr>
              <w:rPr>
                <w:color w:val="FF0000"/>
              </w:rPr>
            </w:pPr>
          </w:p>
        </w:tc>
        <w:tc>
          <w:tcPr>
            <w:tcW w:w="7140" w:type="dxa"/>
            <w:shd w:val="clear" w:color="auto" w:fill="FFFFFF" w:themeFill="background1"/>
            <w:vAlign w:val="center"/>
            <w:hideMark/>
          </w:tcPr>
          <w:p w14:paraId="259E5877" w14:textId="77777777" w:rsidR="004200E6" w:rsidRPr="0009629E" w:rsidRDefault="004200E6" w:rsidP="00F66C7F">
            <w:r w:rsidRPr="0009629E">
              <w:t xml:space="preserve">Iespējamā krāsu izmaiņa  Produktam, ekspluatācijas laikā – </w:t>
            </w:r>
          </w:p>
          <w:p w14:paraId="46B48A26" w14:textId="77777777" w:rsidR="004200E6" w:rsidRPr="0009629E" w:rsidRDefault="004200E6" w:rsidP="00F66C7F">
            <w:pPr>
              <w:pStyle w:val="NoSpacing"/>
              <w:jc w:val="both"/>
              <w:rPr>
                <w:color w:val="FF0000"/>
                <w:highlight w:val="yellow"/>
              </w:rPr>
            </w:pPr>
            <w:r w:rsidRPr="0009629E">
              <w:t>2 gados – 0%; 5 gados &lt;10% / %/ Eventual colour change of the Product during operation - 2 years – 0%; 5 years &lt;10%</w:t>
            </w:r>
          </w:p>
        </w:tc>
        <w:tc>
          <w:tcPr>
            <w:tcW w:w="2410" w:type="dxa"/>
            <w:shd w:val="clear" w:color="auto" w:fill="auto"/>
            <w:vAlign w:val="center"/>
          </w:tcPr>
          <w:p w14:paraId="1724A122" w14:textId="77777777" w:rsidR="004200E6" w:rsidRPr="00473C19" w:rsidRDefault="004200E6" w:rsidP="00F66C7F">
            <w:pPr>
              <w:jc w:val="center"/>
              <w:rPr>
                <w:highlight w:val="yellow"/>
              </w:rPr>
            </w:pPr>
            <w:r w:rsidRPr="003F5319">
              <w:t xml:space="preserve">Jā/ </w:t>
            </w:r>
            <w:r w:rsidRPr="003F5319">
              <w:rPr>
                <w:color w:val="000000"/>
              </w:rPr>
              <w:t>Yes</w:t>
            </w:r>
          </w:p>
        </w:tc>
        <w:tc>
          <w:tcPr>
            <w:tcW w:w="2126" w:type="dxa"/>
            <w:shd w:val="clear" w:color="auto" w:fill="auto"/>
            <w:vAlign w:val="center"/>
          </w:tcPr>
          <w:p w14:paraId="73465A35" w14:textId="77777777" w:rsidR="004200E6" w:rsidRPr="003F5319" w:rsidRDefault="004200E6" w:rsidP="00F66C7F">
            <w:pPr>
              <w:jc w:val="center"/>
            </w:pPr>
          </w:p>
        </w:tc>
        <w:tc>
          <w:tcPr>
            <w:tcW w:w="1357" w:type="dxa"/>
            <w:shd w:val="clear" w:color="auto" w:fill="auto"/>
            <w:noWrap/>
            <w:vAlign w:val="center"/>
            <w:hideMark/>
          </w:tcPr>
          <w:p w14:paraId="6CFFA0AE" w14:textId="77777777" w:rsidR="004200E6" w:rsidRPr="003F5319" w:rsidRDefault="004200E6" w:rsidP="00F66C7F">
            <w:pPr>
              <w:jc w:val="center"/>
            </w:pPr>
          </w:p>
        </w:tc>
        <w:tc>
          <w:tcPr>
            <w:tcW w:w="1238" w:type="dxa"/>
            <w:vAlign w:val="center"/>
          </w:tcPr>
          <w:p w14:paraId="25C4361D" w14:textId="77777777" w:rsidR="004200E6" w:rsidRPr="003F5319" w:rsidRDefault="004200E6" w:rsidP="00F66C7F">
            <w:pPr>
              <w:jc w:val="center"/>
            </w:pPr>
          </w:p>
        </w:tc>
      </w:tr>
      <w:tr w:rsidR="004200E6" w:rsidRPr="003F5319" w14:paraId="210DA9DC" w14:textId="77777777" w:rsidTr="00D176A1">
        <w:trPr>
          <w:cantSplit/>
        </w:trPr>
        <w:tc>
          <w:tcPr>
            <w:tcW w:w="623" w:type="dxa"/>
            <w:shd w:val="clear" w:color="auto" w:fill="auto"/>
            <w:noWrap/>
            <w:vAlign w:val="center"/>
          </w:tcPr>
          <w:p w14:paraId="46D5F109" w14:textId="77777777" w:rsidR="004200E6" w:rsidRDefault="004200E6" w:rsidP="00F66C7F">
            <w:pPr>
              <w:pStyle w:val="ListParagraph"/>
              <w:numPr>
                <w:ilvl w:val="0"/>
                <w:numId w:val="33"/>
              </w:numPr>
              <w:rPr>
                <w:color w:val="FF0000"/>
              </w:rPr>
            </w:pPr>
          </w:p>
        </w:tc>
        <w:tc>
          <w:tcPr>
            <w:tcW w:w="7140" w:type="dxa"/>
            <w:shd w:val="clear" w:color="auto" w:fill="FFFFFF" w:themeFill="background1"/>
            <w:vAlign w:val="center"/>
          </w:tcPr>
          <w:p w14:paraId="188CBE03" w14:textId="77777777" w:rsidR="004200E6" w:rsidRDefault="004200E6" w:rsidP="00F66C7F">
            <w:pPr>
              <w:pStyle w:val="NoSpacing"/>
              <w:jc w:val="both"/>
            </w:pPr>
            <w:r>
              <w:t>Informatīvs attēls:</w:t>
            </w:r>
          </w:p>
          <w:p w14:paraId="6A624776" w14:textId="14E0014B" w:rsidR="004200E6" w:rsidRDefault="001413D9" w:rsidP="00F66C7F">
            <w:r>
              <w:object w:dxaOrig="6795" w:dyaOrig="5865" w14:anchorId="303C5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293.5pt" o:ole="">
                  <v:imagedata r:id="rId8" o:title=""/>
                </v:shape>
                <o:OLEObject Type="Embed" ProgID="PBrush" ShapeID="_x0000_i1025" DrawAspect="Content" ObjectID="_1753856600" r:id="rId9"/>
              </w:object>
            </w:r>
          </w:p>
          <w:p w14:paraId="575C79EB" w14:textId="77777777" w:rsidR="004200E6" w:rsidRPr="00C54BD4" w:rsidRDefault="004200E6" w:rsidP="00F66C7F"/>
        </w:tc>
        <w:tc>
          <w:tcPr>
            <w:tcW w:w="2410" w:type="dxa"/>
            <w:shd w:val="clear" w:color="auto" w:fill="auto"/>
            <w:vAlign w:val="center"/>
          </w:tcPr>
          <w:p w14:paraId="11BE1679" w14:textId="77777777" w:rsidR="004200E6" w:rsidRPr="003F5319" w:rsidRDefault="004200E6" w:rsidP="00F66C7F">
            <w:pPr>
              <w:jc w:val="center"/>
            </w:pPr>
            <w:r w:rsidRPr="005B094A">
              <w:t>Atbilst/ Confirm</w:t>
            </w:r>
          </w:p>
        </w:tc>
        <w:tc>
          <w:tcPr>
            <w:tcW w:w="2126" w:type="dxa"/>
            <w:shd w:val="clear" w:color="auto" w:fill="auto"/>
            <w:vAlign w:val="center"/>
          </w:tcPr>
          <w:p w14:paraId="4470DB3A" w14:textId="77777777" w:rsidR="004200E6" w:rsidRPr="003F5319" w:rsidRDefault="004200E6" w:rsidP="00F66C7F">
            <w:pPr>
              <w:jc w:val="center"/>
            </w:pPr>
          </w:p>
        </w:tc>
        <w:tc>
          <w:tcPr>
            <w:tcW w:w="1357" w:type="dxa"/>
            <w:shd w:val="clear" w:color="auto" w:fill="auto"/>
            <w:noWrap/>
            <w:vAlign w:val="center"/>
          </w:tcPr>
          <w:p w14:paraId="38970D8C" w14:textId="77777777" w:rsidR="004200E6" w:rsidRPr="003F5319" w:rsidRDefault="004200E6" w:rsidP="00F66C7F">
            <w:pPr>
              <w:jc w:val="center"/>
            </w:pPr>
          </w:p>
        </w:tc>
        <w:tc>
          <w:tcPr>
            <w:tcW w:w="1238" w:type="dxa"/>
            <w:vAlign w:val="center"/>
          </w:tcPr>
          <w:p w14:paraId="15EF86A8" w14:textId="77777777" w:rsidR="004200E6" w:rsidRDefault="004200E6" w:rsidP="00F66C7F">
            <w:pPr>
              <w:jc w:val="center"/>
            </w:pPr>
          </w:p>
        </w:tc>
      </w:tr>
    </w:tbl>
    <w:p w14:paraId="243A13B2" w14:textId="77777777" w:rsidR="004200E6" w:rsidRPr="00A11C4D" w:rsidRDefault="004200E6" w:rsidP="004200E6">
      <w:pPr>
        <w:pStyle w:val="Title"/>
        <w:widowControl w:val="0"/>
        <w:jc w:val="left"/>
        <w:rPr>
          <w:bCs w:val="0"/>
          <w:sz w:val="24"/>
          <w:szCs w:val="24"/>
        </w:rPr>
      </w:pPr>
    </w:p>
    <w:p w14:paraId="5F196D0A" w14:textId="5265753A" w:rsidR="003E423C" w:rsidRPr="004200E6" w:rsidRDefault="003E423C" w:rsidP="004200E6"/>
    <w:bookmarkEnd w:id="0"/>
    <w:sectPr w:rsidR="003E423C" w:rsidRPr="004200E6" w:rsidSect="00C977CE">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9087" w14:textId="77777777" w:rsidR="002A0FDF" w:rsidRDefault="002A0FDF" w:rsidP="00CF5FAB">
      <w:r>
        <w:separator/>
      </w:r>
    </w:p>
  </w:endnote>
  <w:endnote w:type="continuationSeparator" w:id="0">
    <w:p w14:paraId="1614DA39" w14:textId="77777777" w:rsidR="002A0FDF" w:rsidRDefault="002A0FDF"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BE56" w14:textId="3BA9D470" w:rsidR="003F5319" w:rsidRDefault="003F5319" w:rsidP="003F5319">
    <w:pPr>
      <w:pStyle w:val="Footer"/>
      <w:jc w:val="center"/>
    </w:pPr>
    <w:r>
      <w:rPr>
        <w:b/>
      </w:rPr>
      <w:fldChar w:fldCharType="begin"/>
    </w:r>
    <w:r>
      <w:rPr>
        <w:b/>
      </w:rPr>
      <w:instrText>PAGE  \* Arabic  \* MERGEFORMAT</w:instrText>
    </w:r>
    <w:r>
      <w:rPr>
        <w:b/>
      </w:rPr>
      <w:fldChar w:fldCharType="separate"/>
    </w:r>
    <w:r w:rsidR="00A25DD5">
      <w:rPr>
        <w:b/>
        <w:noProof/>
      </w:rPr>
      <w:t>2</w:t>
    </w:r>
    <w:r>
      <w:rPr>
        <w:b/>
      </w:rPr>
      <w:fldChar w:fldCharType="end"/>
    </w:r>
    <w:r>
      <w:t xml:space="preserve"> no </w:t>
    </w:r>
    <w:r>
      <w:rPr>
        <w:b/>
      </w:rPr>
      <w:fldChar w:fldCharType="begin"/>
    </w:r>
    <w:r>
      <w:rPr>
        <w:b/>
      </w:rPr>
      <w:instrText>NUMPAGES  \* Arabic  \* MERGEFORMAT</w:instrText>
    </w:r>
    <w:r>
      <w:rPr>
        <w:b/>
      </w:rPr>
      <w:fldChar w:fldCharType="separate"/>
    </w:r>
    <w:r w:rsidR="00A25DD5">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E463" w14:textId="77777777" w:rsidR="002A0FDF" w:rsidRDefault="002A0FDF" w:rsidP="00CF5FAB">
      <w:r>
        <w:separator/>
      </w:r>
    </w:p>
  </w:footnote>
  <w:footnote w:type="continuationSeparator" w:id="0">
    <w:p w14:paraId="72CFCF35" w14:textId="77777777" w:rsidR="002A0FDF" w:rsidRDefault="002A0FDF" w:rsidP="00CF5FAB">
      <w:r>
        <w:continuationSeparator/>
      </w:r>
    </w:p>
  </w:footnote>
  <w:footnote w:id="1">
    <w:p w14:paraId="53BAEE26" w14:textId="77777777" w:rsidR="004200E6" w:rsidRDefault="004200E6" w:rsidP="004200E6">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54F0684" w14:textId="77777777" w:rsidR="004200E6" w:rsidRDefault="004200E6" w:rsidP="004200E6">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65FE707C" w14:textId="77777777" w:rsidR="000201A2" w:rsidRDefault="000201A2" w:rsidP="000201A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7860FD73" w14:textId="77777777" w:rsidR="00D176A1" w:rsidRPr="00B61266" w:rsidRDefault="00D176A1" w:rsidP="00D176A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BE8292D" w14:textId="77777777" w:rsidR="00D176A1" w:rsidRPr="00194656" w:rsidRDefault="00D176A1" w:rsidP="00D176A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4807BB0" w14:textId="77777777" w:rsidR="00D176A1" w:rsidRDefault="00D176A1" w:rsidP="00D176A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17B4" w14:textId="1AC45EB5" w:rsidR="00C44DE3" w:rsidRPr="00CA1365" w:rsidRDefault="00E91F55" w:rsidP="00C44DE3">
    <w:pPr>
      <w:pStyle w:val="Header"/>
      <w:jc w:val="right"/>
    </w:pPr>
    <w:r>
      <w:rPr>
        <w:bCs/>
        <w:color w:val="000000"/>
        <w:lang w:eastAsia="lv-LV"/>
      </w:rPr>
      <w:t xml:space="preserve">TS 1304.005 </w:t>
    </w:r>
    <w:r w:rsidR="00C44DE3" w:rsidRPr="00CA1365">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EF6854"/>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8"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A505E67"/>
    <w:multiLevelType w:val="multilevel"/>
    <w:tmpl w:val="A1B07E4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47070628">
    <w:abstractNumId w:val="18"/>
  </w:num>
  <w:num w:numId="2" w16cid:durableId="762919822">
    <w:abstractNumId w:val="32"/>
  </w:num>
  <w:num w:numId="3" w16cid:durableId="1106341327">
    <w:abstractNumId w:val="15"/>
  </w:num>
  <w:num w:numId="4" w16cid:durableId="1125928505">
    <w:abstractNumId w:val="10"/>
  </w:num>
  <w:num w:numId="5" w16cid:durableId="343941257">
    <w:abstractNumId w:val="25"/>
  </w:num>
  <w:num w:numId="6" w16cid:durableId="1741706082">
    <w:abstractNumId w:val="0"/>
  </w:num>
  <w:num w:numId="7" w16cid:durableId="1008102054">
    <w:abstractNumId w:val="1"/>
  </w:num>
  <w:num w:numId="8" w16cid:durableId="1226598937">
    <w:abstractNumId w:val="24"/>
  </w:num>
  <w:num w:numId="9" w16cid:durableId="778137578">
    <w:abstractNumId w:val="16"/>
  </w:num>
  <w:num w:numId="10" w16cid:durableId="1720861303">
    <w:abstractNumId w:val="26"/>
  </w:num>
  <w:num w:numId="11" w16cid:durableId="1148743272">
    <w:abstractNumId w:val="13"/>
  </w:num>
  <w:num w:numId="12" w16cid:durableId="2131628489">
    <w:abstractNumId w:val="6"/>
  </w:num>
  <w:num w:numId="13" w16cid:durableId="1811748580">
    <w:abstractNumId w:val="11"/>
  </w:num>
  <w:num w:numId="14" w16cid:durableId="1338539437">
    <w:abstractNumId w:val="7"/>
  </w:num>
  <w:num w:numId="15" w16cid:durableId="1599290491">
    <w:abstractNumId w:val="12"/>
  </w:num>
  <w:num w:numId="16" w16cid:durableId="2059039528">
    <w:abstractNumId w:val="22"/>
  </w:num>
  <w:num w:numId="17" w16cid:durableId="2061323361">
    <w:abstractNumId w:val="28"/>
  </w:num>
  <w:num w:numId="18" w16cid:durableId="1327515855">
    <w:abstractNumId w:val="4"/>
  </w:num>
  <w:num w:numId="19" w16cid:durableId="125780750">
    <w:abstractNumId w:val="5"/>
  </w:num>
  <w:num w:numId="20" w16cid:durableId="1164206229">
    <w:abstractNumId w:val="14"/>
  </w:num>
  <w:num w:numId="21" w16cid:durableId="614869005">
    <w:abstractNumId w:val="9"/>
  </w:num>
  <w:num w:numId="22" w16cid:durableId="2131511298">
    <w:abstractNumId w:val="23"/>
  </w:num>
  <w:num w:numId="23" w16cid:durableId="1525896978">
    <w:abstractNumId w:val="30"/>
  </w:num>
  <w:num w:numId="24" w16cid:durableId="1762992058">
    <w:abstractNumId w:val="21"/>
  </w:num>
  <w:num w:numId="25" w16cid:durableId="674262248">
    <w:abstractNumId w:val="29"/>
  </w:num>
  <w:num w:numId="26" w16cid:durableId="1341196051">
    <w:abstractNumId w:val="31"/>
  </w:num>
  <w:num w:numId="27" w16cid:durableId="1541938866">
    <w:abstractNumId w:val="8"/>
  </w:num>
  <w:num w:numId="28" w16cid:durableId="1879076788">
    <w:abstractNumId w:val="27"/>
  </w:num>
  <w:num w:numId="29" w16cid:durableId="1632976404">
    <w:abstractNumId w:val="17"/>
  </w:num>
  <w:num w:numId="30" w16cid:durableId="83653621">
    <w:abstractNumId w:val="2"/>
  </w:num>
  <w:num w:numId="31" w16cid:durableId="1554845783">
    <w:abstractNumId w:val="19"/>
  </w:num>
  <w:num w:numId="32" w16cid:durableId="154421131">
    <w:abstractNumId w:val="3"/>
  </w:num>
  <w:num w:numId="33" w16cid:durableId="14106199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10653"/>
    <w:rsid w:val="000201A2"/>
    <w:rsid w:val="000358F4"/>
    <w:rsid w:val="00046F62"/>
    <w:rsid w:val="000505B2"/>
    <w:rsid w:val="00053868"/>
    <w:rsid w:val="00084059"/>
    <w:rsid w:val="0008768A"/>
    <w:rsid w:val="0009629E"/>
    <w:rsid w:val="000A6C7E"/>
    <w:rsid w:val="000C3269"/>
    <w:rsid w:val="001272F8"/>
    <w:rsid w:val="00133556"/>
    <w:rsid w:val="00136ACE"/>
    <w:rsid w:val="001413D9"/>
    <w:rsid w:val="00150E05"/>
    <w:rsid w:val="0015182F"/>
    <w:rsid w:val="00153716"/>
    <w:rsid w:val="00164695"/>
    <w:rsid w:val="00177D7D"/>
    <w:rsid w:val="001876CD"/>
    <w:rsid w:val="001A3338"/>
    <w:rsid w:val="001A59EC"/>
    <w:rsid w:val="001B2B0C"/>
    <w:rsid w:val="001B5374"/>
    <w:rsid w:val="001B594C"/>
    <w:rsid w:val="001D0852"/>
    <w:rsid w:val="00200FCF"/>
    <w:rsid w:val="00206E54"/>
    <w:rsid w:val="00213470"/>
    <w:rsid w:val="00223319"/>
    <w:rsid w:val="002504B0"/>
    <w:rsid w:val="00252DD8"/>
    <w:rsid w:val="002750A9"/>
    <w:rsid w:val="00277481"/>
    <w:rsid w:val="002A0FDF"/>
    <w:rsid w:val="002A15A0"/>
    <w:rsid w:val="002B3DDE"/>
    <w:rsid w:val="002B7A94"/>
    <w:rsid w:val="002C673D"/>
    <w:rsid w:val="002D1CA1"/>
    <w:rsid w:val="002D4E07"/>
    <w:rsid w:val="002D7038"/>
    <w:rsid w:val="002E5435"/>
    <w:rsid w:val="002E6B35"/>
    <w:rsid w:val="002F19F4"/>
    <w:rsid w:val="0031787C"/>
    <w:rsid w:val="003355B6"/>
    <w:rsid w:val="003379AB"/>
    <w:rsid w:val="00341CC2"/>
    <w:rsid w:val="00342736"/>
    <w:rsid w:val="0034586C"/>
    <w:rsid w:val="00352F5A"/>
    <w:rsid w:val="00353EC7"/>
    <w:rsid w:val="00357BE6"/>
    <w:rsid w:val="003673D6"/>
    <w:rsid w:val="00375F84"/>
    <w:rsid w:val="00376BFB"/>
    <w:rsid w:val="00377789"/>
    <w:rsid w:val="003976FC"/>
    <w:rsid w:val="003A1F98"/>
    <w:rsid w:val="003D11CF"/>
    <w:rsid w:val="003D1B7B"/>
    <w:rsid w:val="003E423C"/>
    <w:rsid w:val="003F51FD"/>
    <w:rsid w:val="003F5319"/>
    <w:rsid w:val="0040216F"/>
    <w:rsid w:val="00403CF8"/>
    <w:rsid w:val="0040789D"/>
    <w:rsid w:val="00417AC8"/>
    <w:rsid w:val="00417CE0"/>
    <w:rsid w:val="004200E6"/>
    <w:rsid w:val="004205C9"/>
    <w:rsid w:val="00427918"/>
    <w:rsid w:val="00430059"/>
    <w:rsid w:val="00442CAE"/>
    <w:rsid w:val="0045231F"/>
    <w:rsid w:val="004618BC"/>
    <w:rsid w:val="00473C19"/>
    <w:rsid w:val="00474122"/>
    <w:rsid w:val="00486058"/>
    <w:rsid w:val="00497D44"/>
    <w:rsid w:val="004A4E56"/>
    <w:rsid w:val="004D1E45"/>
    <w:rsid w:val="004E429F"/>
    <w:rsid w:val="004F2122"/>
    <w:rsid w:val="00514505"/>
    <w:rsid w:val="005163CE"/>
    <w:rsid w:val="00522247"/>
    <w:rsid w:val="00533993"/>
    <w:rsid w:val="00535BE7"/>
    <w:rsid w:val="00542A26"/>
    <w:rsid w:val="00547C6C"/>
    <w:rsid w:val="005533E4"/>
    <w:rsid w:val="00560E98"/>
    <w:rsid w:val="00570D33"/>
    <w:rsid w:val="00571A20"/>
    <w:rsid w:val="005766AC"/>
    <w:rsid w:val="005972D0"/>
    <w:rsid w:val="005A0D9F"/>
    <w:rsid w:val="005A4B32"/>
    <w:rsid w:val="005C3D1B"/>
    <w:rsid w:val="005C5DED"/>
    <w:rsid w:val="005D5F6B"/>
    <w:rsid w:val="005E4E61"/>
    <w:rsid w:val="005E6E26"/>
    <w:rsid w:val="005F5816"/>
    <w:rsid w:val="00603F00"/>
    <w:rsid w:val="006048EE"/>
    <w:rsid w:val="0062437B"/>
    <w:rsid w:val="0065108C"/>
    <w:rsid w:val="00653827"/>
    <w:rsid w:val="00666F12"/>
    <w:rsid w:val="006831ED"/>
    <w:rsid w:val="006A4BA7"/>
    <w:rsid w:val="006A4CCC"/>
    <w:rsid w:val="006B0804"/>
    <w:rsid w:val="006F7C34"/>
    <w:rsid w:val="00701A4A"/>
    <w:rsid w:val="00702720"/>
    <w:rsid w:val="00716576"/>
    <w:rsid w:val="00717242"/>
    <w:rsid w:val="0074417D"/>
    <w:rsid w:val="00746E52"/>
    <w:rsid w:val="0075007C"/>
    <w:rsid w:val="00761D2F"/>
    <w:rsid w:val="00782064"/>
    <w:rsid w:val="0079391D"/>
    <w:rsid w:val="00794182"/>
    <w:rsid w:val="00797CD3"/>
    <w:rsid w:val="007B2A6D"/>
    <w:rsid w:val="007B48C7"/>
    <w:rsid w:val="007B6292"/>
    <w:rsid w:val="007B708A"/>
    <w:rsid w:val="007D3A8A"/>
    <w:rsid w:val="007D3A91"/>
    <w:rsid w:val="00806F22"/>
    <w:rsid w:val="00813C64"/>
    <w:rsid w:val="00826C19"/>
    <w:rsid w:val="0083209B"/>
    <w:rsid w:val="0085079D"/>
    <w:rsid w:val="00850AB0"/>
    <w:rsid w:val="00861623"/>
    <w:rsid w:val="0087177A"/>
    <w:rsid w:val="00875FA4"/>
    <w:rsid w:val="00883CE0"/>
    <w:rsid w:val="0089356D"/>
    <w:rsid w:val="008958CB"/>
    <w:rsid w:val="00896C4A"/>
    <w:rsid w:val="008B44A7"/>
    <w:rsid w:val="008C0B68"/>
    <w:rsid w:val="008E75FC"/>
    <w:rsid w:val="00900335"/>
    <w:rsid w:val="0090455D"/>
    <w:rsid w:val="009067B0"/>
    <w:rsid w:val="00933298"/>
    <w:rsid w:val="00945A7B"/>
    <w:rsid w:val="00954341"/>
    <w:rsid w:val="00955A9C"/>
    <w:rsid w:val="00964C09"/>
    <w:rsid w:val="009722EA"/>
    <w:rsid w:val="00977A65"/>
    <w:rsid w:val="00980765"/>
    <w:rsid w:val="009A2A03"/>
    <w:rsid w:val="009B30A2"/>
    <w:rsid w:val="009D1577"/>
    <w:rsid w:val="009D1E7D"/>
    <w:rsid w:val="009E05BF"/>
    <w:rsid w:val="00A07018"/>
    <w:rsid w:val="00A11C4D"/>
    <w:rsid w:val="00A23FAB"/>
    <w:rsid w:val="00A25DD5"/>
    <w:rsid w:val="00A26796"/>
    <w:rsid w:val="00A43E57"/>
    <w:rsid w:val="00A45529"/>
    <w:rsid w:val="00A6491A"/>
    <w:rsid w:val="00A75612"/>
    <w:rsid w:val="00A77DE4"/>
    <w:rsid w:val="00A83891"/>
    <w:rsid w:val="00A9415E"/>
    <w:rsid w:val="00AA0296"/>
    <w:rsid w:val="00AE02B2"/>
    <w:rsid w:val="00AE518C"/>
    <w:rsid w:val="00B00822"/>
    <w:rsid w:val="00B02A88"/>
    <w:rsid w:val="00B07DCD"/>
    <w:rsid w:val="00B15081"/>
    <w:rsid w:val="00B20048"/>
    <w:rsid w:val="00B351CF"/>
    <w:rsid w:val="00B52D1B"/>
    <w:rsid w:val="00B55030"/>
    <w:rsid w:val="00B743F4"/>
    <w:rsid w:val="00B96F5E"/>
    <w:rsid w:val="00BA22AA"/>
    <w:rsid w:val="00BA44B6"/>
    <w:rsid w:val="00BC64F0"/>
    <w:rsid w:val="00BE02BA"/>
    <w:rsid w:val="00BE7B4F"/>
    <w:rsid w:val="00C3526E"/>
    <w:rsid w:val="00C42870"/>
    <w:rsid w:val="00C44DE3"/>
    <w:rsid w:val="00C50743"/>
    <w:rsid w:val="00C515B1"/>
    <w:rsid w:val="00C53EDC"/>
    <w:rsid w:val="00C54BD4"/>
    <w:rsid w:val="00C75CE8"/>
    <w:rsid w:val="00C977CE"/>
    <w:rsid w:val="00CA1365"/>
    <w:rsid w:val="00CB5123"/>
    <w:rsid w:val="00CC41B3"/>
    <w:rsid w:val="00CD6472"/>
    <w:rsid w:val="00CE3CDA"/>
    <w:rsid w:val="00CF5FAB"/>
    <w:rsid w:val="00D12081"/>
    <w:rsid w:val="00D15C40"/>
    <w:rsid w:val="00D176A1"/>
    <w:rsid w:val="00D25D99"/>
    <w:rsid w:val="00D32576"/>
    <w:rsid w:val="00D36C8B"/>
    <w:rsid w:val="00D62CF1"/>
    <w:rsid w:val="00D77926"/>
    <w:rsid w:val="00D81B14"/>
    <w:rsid w:val="00DA3AF5"/>
    <w:rsid w:val="00DA70CB"/>
    <w:rsid w:val="00DB2536"/>
    <w:rsid w:val="00DC1D33"/>
    <w:rsid w:val="00DC4FFB"/>
    <w:rsid w:val="00DD3FFE"/>
    <w:rsid w:val="00DE3C7A"/>
    <w:rsid w:val="00DE6941"/>
    <w:rsid w:val="00DE735A"/>
    <w:rsid w:val="00DF30E7"/>
    <w:rsid w:val="00E03B93"/>
    <w:rsid w:val="00E1228D"/>
    <w:rsid w:val="00E55893"/>
    <w:rsid w:val="00E733E5"/>
    <w:rsid w:val="00E74C6F"/>
    <w:rsid w:val="00E77323"/>
    <w:rsid w:val="00E91F55"/>
    <w:rsid w:val="00E92B68"/>
    <w:rsid w:val="00EA15FA"/>
    <w:rsid w:val="00EA3619"/>
    <w:rsid w:val="00EB016B"/>
    <w:rsid w:val="00EC4517"/>
    <w:rsid w:val="00EC6AA3"/>
    <w:rsid w:val="00ED2DA0"/>
    <w:rsid w:val="00F024FD"/>
    <w:rsid w:val="00F14D72"/>
    <w:rsid w:val="00F21E74"/>
    <w:rsid w:val="00F228FC"/>
    <w:rsid w:val="00F3551B"/>
    <w:rsid w:val="00F43AB7"/>
    <w:rsid w:val="00F61E1C"/>
    <w:rsid w:val="00F65FA6"/>
    <w:rsid w:val="00F702B9"/>
    <w:rsid w:val="00F74AAE"/>
    <w:rsid w:val="00F7710E"/>
    <w:rsid w:val="00F77EBC"/>
    <w:rsid w:val="00F81654"/>
    <w:rsid w:val="00FA5395"/>
    <w:rsid w:val="00FB21AD"/>
    <w:rsid w:val="00FC3F89"/>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44DE3"/>
    <w:rPr>
      <w:sz w:val="20"/>
      <w:szCs w:val="20"/>
    </w:rPr>
  </w:style>
  <w:style w:type="character" w:customStyle="1" w:styleId="FootnoteTextChar">
    <w:name w:val="Footnote Text Char"/>
    <w:basedOn w:val="DefaultParagraphFont"/>
    <w:link w:val="FootnoteText"/>
    <w:uiPriority w:val="99"/>
    <w:semiHidden/>
    <w:rsid w:val="00C44DE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4DE3"/>
    <w:rPr>
      <w:vertAlign w:val="superscript"/>
    </w:rPr>
  </w:style>
  <w:style w:type="character" w:styleId="Hyperlink">
    <w:name w:val="Hyperlink"/>
    <w:basedOn w:val="DefaultParagraphFont"/>
    <w:uiPriority w:val="99"/>
    <w:unhideWhenUsed/>
    <w:rsid w:val="00883CE0"/>
    <w:rPr>
      <w:color w:val="0000FF" w:themeColor="hyperlink"/>
      <w:u w:val="single"/>
    </w:rPr>
  </w:style>
  <w:style w:type="character" w:customStyle="1" w:styleId="y2iqfc">
    <w:name w:val="y2iqfc"/>
    <w:basedOn w:val="DefaultParagraphFont"/>
    <w:rsid w:val="00D1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FBC5-927D-4B37-BF25-3321956B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2213</Words>
  <Characters>1262</Characters>
  <Application>Microsoft Office Word</Application>
  <DocSecurity>0</DocSecurity>
  <Lines>10</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