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6F1C1B20" w:rsidR="00EF3CEC" w:rsidRPr="00D002D9" w:rsidRDefault="00116E3F" w:rsidP="00EF3CEC">
      <w:pPr>
        <w:pStyle w:val="Title"/>
        <w:widowControl w:val="0"/>
        <w:rPr>
          <w:color w:val="000000" w:themeColor="text1"/>
          <w:sz w:val="22"/>
          <w:szCs w:val="22"/>
        </w:rPr>
      </w:pPr>
      <w:r w:rsidRPr="00D002D9">
        <w:rPr>
          <w:color w:val="000000" w:themeColor="text1"/>
          <w:sz w:val="22"/>
          <w:szCs w:val="22"/>
        </w:rPr>
        <w:t>TEHNISKĀ SPECIFIKĀCIJA</w:t>
      </w:r>
      <w:r w:rsidR="00DC3E6D" w:rsidRPr="00D002D9">
        <w:rPr>
          <w:color w:val="000000" w:themeColor="text1"/>
          <w:sz w:val="22"/>
          <w:szCs w:val="22"/>
        </w:rPr>
        <w:t xml:space="preserve"> Nr.</w:t>
      </w:r>
      <w:r w:rsidRPr="00D002D9">
        <w:rPr>
          <w:color w:val="000000" w:themeColor="text1"/>
          <w:sz w:val="22"/>
          <w:szCs w:val="22"/>
        </w:rPr>
        <w:t xml:space="preserve"> </w:t>
      </w:r>
      <w:r w:rsidR="009A36D5" w:rsidRPr="00D002D9">
        <w:rPr>
          <w:color w:val="000000" w:themeColor="text1"/>
          <w:sz w:val="22"/>
          <w:szCs w:val="22"/>
        </w:rPr>
        <w:t>TS_</w:t>
      </w:r>
      <w:r w:rsidR="00D56946" w:rsidRPr="00D002D9">
        <w:rPr>
          <w:rFonts w:eastAsia="Calibri"/>
          <w:color w:val="000000" w:themeColor="text1"/>
          <w:sz w:val="22"/>
          <w:szCs w:val="22"/>
        </w:rPr>
        <w:t>1604.002 v1</w:t>
      </w:r>
    </w:p>
    <w:p w14:paraId="2567FFC0" w14:textId="0ECACF08" w:rsidR="00FA1CBE" w:rsidRPr="00D002D9" w:rsidRDefault="00D56946" w:rsidP="00EF3CEC">
      <w:pPr>
        <w:pStyle w:val="Title"/>
        <w:widowControl w:val="0"/>
        <w:rPr>
          <w:color w:val="000000" w:themeColor="text1"/>
          <w:sz w:val="22"/>
          <w:szCs w:val="22"/>
        </w:rPr>
      </w:pPr>
      <w:r w:rsidRPr="00D002D9">
        <w:rPr>
          <w:color w:val="000000" w:themeColor="text1"/>
          <w:sz w:val="22"/>
          <w:szCs w:val="22"/>
        </w:rPr>
        <w:t>1604.002 Gaisa kompresors 50</w:t>
      </w:r>
      <w:r w:rsidR="009D0A0C">
        <w:rPr>
          <w:color w:val="000000" w:themeColor="text1"/>
          <w:sz w:val="22"/>
          <w:szCs w:val="22"/>
        </w:rPr>
        <w:t xml:space="preserve"> </w:t>
      </w:r>
      <w:r w:rsidRPr="00D002D9">
        <w:rPr>
          <w:color w:val="000000" w:themeColor="text1"/>
          <w:sz w:val="22"/>
          <w:szCs w:val="22"/>
        </w:rPr>
        <w:t>l</w:t>
      </w:r>
    </w:p>
    <w:tbl>
      <w:tblPr>
        <w:tblW w:w="5000" w:type="pct"/>
        <w:tblLayout w:type="fixed"/>
        <w:tblLook w:val="04A0" w:firstRow="1" w:lastRow="0" w:firstColumn="1" w:lastColumn="0" w:noHBand="0" w:noVBand="1"/>
      </w:tblPr>
      <w:tblGrid>
        <w:gridCol w:w="675"/>
        <w:gridCol w:w="8080"/>
        <w:gridCol w:w="2126"/>
        <w:gridCol w:w="2154"/>
        <w:gridCol w:w="824"/>
        <w:gridCol w:w="1035"/>
      </w:tblGrid>
      <w:tr w:rsidR="00731E2A" w:rsidRPr="00D002D9" w14:paraId="5162EB35" w14:textId="77777777" w:rsidTr="00DC4368">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5162EB2F" w14:textId="4EC1DD93" w:rsidR="00384293" w:rsidRPr="00D002D9" w:rsidRDefault="00384293" w:rsidP="00B05096">
            <w:pPr>
              <w:pStyle w:val="ListParagraph"/>
              <w:spacing w:after="0" w:line="240" w:lineRule="auto"/>
              <w:ind w:left="0"/>
              <w:rPr>
                <w:rFonts w:cs="Times New Roman"/>
                <w:b/>
                <w:bCs/>
                <w:color w:val="000000" w:themeColor="text1"/>
                <w:sz w:val="22"/>
                <w:lang w:eastAsia="lv-LV"/>
              </w:rPr>
            </w:pPr>
            <w:r w:rsidRPr="00D002D9">
              <w:rPr>
                <w:rFonts w:cs="Times New Roman"/>
                <w:b/>
                <w:bCs/>
                <w:color w:val="000000" w:themeColor="text1"/>
                <w:sz w:val="22"/>
                <w:lang w:eastAsia="lv-LV"/>
              </w:rPr>
              <w:t>Nr.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2EB30" w14:textId="77777777" w:rsidR="00384293" w:rsidRPr="00D002D9" w:rsidRDefault="00384293" w:rsidP="00B05096">
            <w:pPr>
              <w:rPr>
                <w:b/>
                <w:bCs/>
                <w:color w:val="000000" w:themeColor="text1"/>
                <w:sz w:val="22"/>
                <w:szCs w:val="22"/>
                <w:lang w:eastAsia="lv-LV"/>
              </w:rPr>
            </w:pPr>
            <w:r w:rsidRPr="00D002D9">
              <w:rPr>
                <w:b/>
                <w:bCs/>
                <w:color w:val="000000" w:themeColor="text1"/>
                <w:sz w:val="22"/>
                <w:szCs w:val="22"/>
                <w:lang w:eastAsia="lv-LV"/>
              </w:rPr>
              <w:t>Apraksts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3B8077" w14:textId="77777777" w:rsidR="00163963" w:rsidRDefault="00384293" w:rsidP="00163963">
            <w:pPr>
              <w:rPr>
                <w:rFonts w:eastAsia="Calibri"/>
                <w:lang w:eastAsia="lv-LV"/>
              </w:rPr>
            </w:pPr>
            <w:r w:rsidRPr="00D002D9">
              <w:rPr>
                <w:b/>
                <w:bCs/>
                <w:color w:val="000000" w:themeColor="text1"/>
                <w:sz w:val="22"/>
                <w:szCs w:val="22"/>
                <w:lang w:eastAsia="lv-LV"/>
              </w:rPr>
              <w:t>Minimāl</w:t>
            </w:r>
            <w:r w:rsidR="00E9130A" w:rsidRPr="00D002D9">
              <w:rPr>
                <w:b/>
                <w:bCs/>
                <w:color w:val="000000" w:themeColor="text1"/>
                <w:sz w:val="22"/>
                <w:szCs w:val="22"/>
                <w:lang w:eastAsia="lv-LV"/>
              </w:rPr>
              <w:t>ā</w:t>
            </w:r>
            <w:r w:rsidRPr="00D002D9">
              <w:rPr>
                <w:b/>
                <w:bCs/>
                <w:color w:val="000000" w:themeColor="text1"/>
                <w:sz w:val="22"/>
                <w:szCs w:val="22"/>
                <w:lang w:eastAsia="lv-LV"/>
              </w:rPr>
              <w:t xml:space="preserve"> tehniskā prasība</w:t>
            </w:r>
            <w:r w:rsidR="00163963">
              <w:rPr>
                <w:rFonts w:eastAsia="Calibri"/>
                <w:b/>
                <w:bCs/>
                <w:vertAlign w:val="superscript"/>
                <w:lang w:val="en-US"/>
              </w:rPr>
              <w:footnoteReference w:id="1"/>
            </w:r>
            <w:r w:rsidR="00163963">
              <w:rPr>
                <w:rFonts w:eastAsia="Calibri"/>
                <w:lang w:eastAsia="lv-LV"/>
              </w:rPr>
              <w:t xml:space="preserve"> </w:t>
            </w:r>
          </w:p>
          <w:p w14:paraId="5162EB31" w14:textId="16BC4061" w:rsidR="00384293" w:rsidRPr="00D002D9" w:rsidRDefault="00384293" w:rsidP="00B05096">
            <w:pPr>
              <w:jc w:val="center"/>
              <w:rPr>
                <w:b/>
                <w:bCs/>
                <w:color w:val="000000" w:themeColor="text1"/>
                <w:sz w:val="22"/>
                <w:szCs w:val="22"/>
                <w:lang w:eastAsia="lv-LV"/>
              </w:rPr>
            </w:pPr>
          </w:p>
        </w:tc>
        <w:tc>
          <w:tcPr>
            <w:tcW w:w="2154" w:type="dxa"/>
            <w:tcBorders>
              <w:top w:val="single" w:sz="4" w:space="0" w:color="auto"/>
              <w:left w:val="nil"/>
              <w:bottom w:val="single" w:sz="4" w:space="0" w:color="auto"/>
              <w:right w:val="single" w:sz="4" w:space="0" w:color="auto"/>
            </w:tcBorders>
            <w:shd w:val="clear" w:color="auto" w:fill="auto"/>
            <w:vAlign w:val="center"/>
            <w:hideMark/>
          </w:tcPr>
          <w:p w14:paraId="5162EB32" w14:textId="452999BB" w:rsidR="00384293" w:rsidRPr="00D002D9" w:rsidRDefault="00384293" w:rsidP="00B05096">
            <w:pPr>
              <w:jc w:val="center"/>
              <w:rPr>
                <w:b/>
                <w:bCs/>
                <w:color w:val="000000" w:themeColor="text1"/>
                <w:sz w:val="22"/>
                <w:szCs w:val="22"/>
                <w:lang w:eastAsia="lv-LV"/>
              </w:rPr>
            </w:pPr>
            <w:r w:rsidRPr="00D002D9">
              <w:rPr>
                <w:b/>
                <w:bCs/>
                <w:color w:val="000000" w:themeColor="text1"/>
                <w:sz w:val="22"/>
                <w:szCs w:val="22"/>
                <w:lang w:eastAsia="lv-LV"/>
              </w:rPr>
              <w:t>Piedāvātā</w:t>
            </w:r>
            <w:r w:rsidR="00BB5C2D" w:rsidRPr="00D002D9">
              <w:rPr>
                <w:b/>
                <w:bCs/>
                <w:color w:val="000000" w:themeColor="text1"/>
                <w:sz w:val="22"/>
                <w:szCs w:val="22"/>
                <w:lang w:eastAsia="lv-LV"/>
              </w:rPr>
              <w:t>s</w:t>
            </w:r>
            <w:r w:rsidRPr="00D002D9">
              <w:rPr>
                <w:b/>
                <w:bCs/>
                <w:color w:val="000000" w:themeColor="text1"/>
                <w:sz w:val="22"/>
                <w:szCs w:val="22"/>
                <w:lang w:eastAsia="lv-LV"/>
              </w:rPr>
              <w:t xml:space="preserve"> pr</w:t>
            </w:r>
            <w:r w:rsidR="00BB5C2D" w:rsidRPr="00D002D9">
              <w:rPr>
                <w:b/>
                <w:bCs/>
                <w:color w:val="000000" w:themeColor="text1"/>
                <w:sz w:val="22"/>
                <w:szCs w:val="22"/>
                <w:lang w:eastAsia="lv-LV"/>
              </w:rPr>
              <w:t xml:space="preserve">eces </w:t>
            </w:r>
            <w:r w:rsidRPr="00D002D9">
              <w:rPr>
                <w:b/>
                <w:bCs/>
                <w:color w:val="000000" w:themeColor="text1"/>
                <w:sz w:val="22"/>
                <w:szCs w:val="22"/>
                <w:lang w:eastAsia="lv-LV"/>
              </w:rPr>
              <w:t>konkrētais tehniskais apraksts</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5162EB33" w14:textId="5F3465C3" w:rsidR="00597302" w:rsidRPr="00D002D9" w:rsidRDefault="00772CE1" w:rsidP="00B05096">
            <w:pPr>
              <w:jc w:val="center"/>
              <w:rPr>
                <w:b/>
                <w:bCs/>
                <w:color w:val="000000" w:themeColor="text1"/>
                <w:sz w:val="22"/>
                <w:szCs w:val="22"/>
                <w:lang w:eastAsia="lv-LV"/>
              </w:rPr>
            </w:pPr>
            <w:r w:rsidRPr="00D002D9">
              <w:rPr>
                <w:rFonts w:eastAsia="Calibri"/>
                <w:b/>
                <w:bCs/>
                <w:color w:val="000000" w:themeColor="text1"/>
                <w:sz w:val="22"/>
                <w:szCs w:val="22"/>
              </w:rPr>
              <w:t>Avots</w:t>
            </w:r>
            <w:r w:rsidR="00597302" w:rsidRPr="00D002D9">
              <w:rPr>
                <w:rFonts w:eastAsia="Calibri"/>
                <w:b/>
                <w:bCs/>
                <w:color w:val="000000" w:themeColor="text1"/>
                <w:sz w:val="22"/>
                <w:szCs w:val="22"/>
                <w:vertAlign w:val="superscript"/>
              </w:rPr>
              <w:footnoteReference w:id="2"/>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5162EB34" w14:textId="77777777" w:rsidR="00384293" w:rsidRPr="00D002D9" w:rsidRDefault="00384293" w:rsidP="00B05096">
            <w:pPr>
              <w:jc w:val="center"/>
              <w:rPr>
                <w:b/>
                <w:bCs/>
                <w:color w:val="000000" w:themeColor="text1"/>
                <w:sz w:val="22"/>
                <w:szCs w:val="22"/>
                <w:lang w:eastAsia="lv-LV"/>
              </w:rPr>
            </w:pPr>
            <w:r w:rsidRPr="00D002D9">
              <w:rPr>
                <w:b/>
                <w:bCs/>
                <w:color w:val="000000" w:themeColor="text1"/>
                <w:sz w:val="22"/>
                <w:szCs w:val="22"/>
                <w:lang w:eastAsia="lv-LV"/>
              </w:rPr>
              <w:t>Piezīmes</w:t>
            </w:r>
          </w:p>
        </w:tc>
      </w:tr>
      <w:tr w:rsidR="00731E2A" w:rsidRPr="00D002D9" w14:paraId="5162EB43" w14:textId="77777777" w:rsidTr="00DC4368">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2EB3F" w14:textId="0C5A2B1C" w:rsidR="00B05096" w:rsidRPr="00D002D9" w:rsidRDefault="00B05096" w:rsidP="00B05096">
            <w:pPr>
              <w:pStyle w:val="ListParagraph"/>
              <w:spacing w:after="0" w:line="240" w:lineRule="auto"/>
              <w:ind w:left="0"/>
              <w:rPr>
                <w:rFonts w:cs="Times New Roman"/>
                <w:color w:val="000000" w:themeColor="text1"/>
                <w:sz w:val="22"/>
                <w:lang w:eastAsia="lv-LV"/>
              </w:rPr>
            </w:pPr>
            <w:r w:rsidRPr="00D002D9">
              <w:rPr>
                <w:rFonts w:cs="Times New Roman"/>
                <w:b/>
                <w:bCs/>
                <w:color w:val="000000" w:themeColor="text1"/>
                <w:sz w:val="22"/>
                <w:lang w:eastAsia="lv-LV"/>
              </w:rPr>
              <w:t>Vispārīgā informācija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162EB40" w14:textId="77777777" w:rsidR="00B05096" w:rsidRPr="00D002D9" w:rsidRDefault="00B05096"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5162EB41" w14:textId="77777777" w:rsidR="00B05096" w:rsidRPr="00D002D9" w:rsidRDefault="00B05096"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5162EB42" w14:textId="77777777" w:rsidR="00B05096" w:rsidRPr="00D002D9" w:rsidRDefault="00B05096" w:rsidP="00B05096">
            <w:pPr>
              <w:jc w:val="center"/>
              <w:rPr>
                <w:color w:val="000000" w:themeColor="text1"/>
                <w:sz w:val="22"/>
                <w:szCs w:val="22"/>
                <w:lang w:eastAsia="lv-LV"/>
              </w:rPr>
            </w:pPr>
          </w:p>
        </w:tc>
      </w:tr>
      <w:tr w:rsidR="00731E2A" w:rsidRPr="00D002D9" w14:paraId="5162EB4A" w14:textId="77777777" w:rsidTr="00DC4368">
        <w:trPr>
          <w:cantSplit/>
        </w:trPr>
        <w:tc>
          <w:tcPr>
            <w:tcW w:w="675" w:type="dxa"/>
            <w:tcBorders>
              <w:top w:val="nil"/>
              <w:left w:val="single" w:sz="4" w:space="0" w:color="auto"/>
              <w:bottom w:val="single" w:sz="4" w:space="0" w:color="auto"/>
              <w:right w:val="single" w:sz="4" w:space="0" w:color="auto"/>
            </w:tcBorders>
            <w:vAlign w:val="center"/>
          </w:tcPr>
          <w:p w14:paraId="5162EB44" w14:textId="76315D3A" w:rsidR="00384293" w:rsidRPr="00D002D9" w:rsidRDefault="00384293"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hideMark/>
          </w:tcPr>
          <w:p w14:paraId="5162EB45" w14:textId="236BE9BF" w:rsidR="00384293" w:rsidRPr="00D002D9" w:rsidRDefault="00097E39" w:rsidP="00B05096">
            <w:pPr>
              <w:rPr>
                <w:color w:val="000000" w:themeColor="text1"/>
                <w:sz w:val="22"/>
                <w:szCs w:val="22"/>
                <w:lang w:eastAsia="lv-LV"/>
              </w:rPr>
            </w:pPr>
            <w:r w:rsidRPr="00D002D9">
              <w:rPr>
                <w:color w:val="000000" w:themeColor="text1"/>
                <w:sz w:val="22"/>
                <w:szCs w:val="22"/>
                <w:lang w:eastAsia="lv-LV"/>
              </w:rPr>
              <w:t>Ražotājs (nosaukums, atrašanās vieta).</w:t>
            </w:r>
          </w:p>
        </w:tc>
        <w:tc>
          <w:tcPr>
            <w:tcW w:w="2126" w:type="dxa"/>
            <w:tcBorders>
              <w:top w:val="nil"/>
              <w:left w:val="nil"/>
              <w:bottom w:val="single" w:sz="4" w:space="0" w:color="auto"/>
              <w:right w:val="single" w:sz="4" w:space="0" w:color="auto"/>
            </w:tcBorders>
            <w:shd w:val="clear" w:color="auto" w:fill="auto"/>
            <w:vAlign w:val="center"/>
            <w:hideMark/>
          </w:tcPr>
          <w:p w14:paraId="5162EB46" w14:textId="3E22FFCC" w:rsidR="00384293" w:rsidRPr="00D002D9" w:rsidRDefault="00F145B4" w:rsidP="00B05096">
            <w:pPr>
              <w:jc w:val="center"/>
              <w:rPr>
                <w:color w:val="000000" w:themeColor="text1"/>
                <w:sz w:val="22"/>
                <w:szCs w:val="22"/>
                <w:lang w:eastAsia="lv-LV"/>
              </w:rPr>
            </w:pPr>
            <w:r w:rsidRPr="00D002D9">
              <w:rPr>
                <w:color w:val="000000" w:themeColor="text1"/>
                <w:sz w:val="22"/>
                <w:szCs w:val="22"/>
                <w:lang w:eastAsia="lv-LV"/>
              </w:rPr>
              <w:t>Norādīt informāciju</w:t>
            </w:r>
          </w:p>
        </w:tc>
        <w:tc>
          <w:tcPr>
            <w:tcW w:w="2154" w:type="dxa"/>
            <w:tcBorders>
              <w:top w:val="nil"/>
              <w:left w:val="nil"/>
              <w:bottom w:val="single" w:sz="4" w:space="0" w:color="auto"/>
              <w:right w:val="single" w:sz="4" w:space="0" w:color="auto"/>
            </w:tcBorders>
            <w:shd w:val="clear" w:color="000000" w:fill="FFFFFF"/>
            <w:vAlign w:val="center"/>
          </w:tcPr>
          <w:p w14:paraId="5162EB47" w14:textId="77777777" w:rsidR="00384293" w:rsidRPr="00D002D9" w:rsidRDefault="00384293"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5162EB48" w14:textId="77777777" w:rsidR="00384293" w:rsidRPr="00D002D9" w:rsidRDefault="00384293"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5162EB49" w14:textId="77777777" w:rsidR="00384293" w:rsidRPr="00D002D9" w:rsidRDefault="00384293" w:rsidP="00B05096">
            <w:pPr>
              <w:jc w:val="center"/>
              <w:rPr>
                <w:color w:val="000000" w:themeColor="text1"/>
                <w:sz w:val="22"/>
                <w:szCs w:val="22"/>
                <w:lang w:eastAsia="lv-LV"/>
              </w:rPr>
            </w:pPr>
          </w:p>
        </w:tc>
      </w:tr>
      <w:tr w:rsidR="00731E2A" w:rsidRPr="00D002D9" w14:paraId="20247041" w14:textId="77777777" w:rsidTr="00DC4368">
        <w:trPr>
          <w:cantSplit/>
        </w:trPr>
        <w:tc>
          <w:tcPr>
            <w:tcW w:w="675" w:type="dxa"/>
            <w:tcBorders>
              <w:top w:val="nil"/>
              <w:left w:val="single" w:sz="4" w:space="0" w:color="auto"/>
              <w:bottom w:val="single" w:sz="4" w:space="0" w:color="auto"/>
              <w:right w:val="single" w:sz="4" w:space="0" w:color="auto"/>
            </w:tcBorders>
            <w:vAlign w:val="center"/>
          </w:tcPr>
          <w:p w14:paraId="45D4D220" w14:textId="5ED26ECF" w:rsidR="00047164" w:rsidRPr="00D002D9" w:rsidRDefault="0004716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108DF53D" w14:textId="7116CBF3" w:rsidR="00047164" w:rsidRPr="00D002D9" w:rsidRDefault="00D56946" w:rsidP="00B05096">
            <w:pPr>
              <w:rPr>
                <w:color w:val="000000" w:themeColor="text1"/>
                <w:sz w:val="22"/>
                <w:szCs w:val="22"/>
                <w:lang w:eastAsia="lv-LV"/>
              </w:rPr>
            </w:pPr>
            <w:r w:rsidRPr="00D002D9">
              <w:rPr>
                <w:color w:val="000000" w:themeColor="text1"/>
                <w:sz w:val="22"/>
                <w:szCs w:val="22"/>
              </w:rPr>
              <w:t>1604.002 Gaisa kompresors 50l</w:t>
            </w:r>
            <w:r w:rsidR="00BB1974" w:rsidRPr="00D002D9">
              <w:rPr>
                <w:rStyle w:val="FootnoteReference"/>
                <w:color w:val="000000" w:themeColor="text1"/>
                <w:sz w:val="22"/>
                <w:szCs w:val="22"/>
                <w:lang w:eastAsia="lv-LV"/>
              </w:rPr>
              <w:footnoteReference w:id="3"/>
            </w:r>
          </w:p>
        </w:tc>
        <w:tc>
          <w:tcPr>
            <w:tcW w:w="2126" w:type="dxa"/>
            <w:tcBorders>
              <w:top w:val="nil"/>
              <w:left w:val="nil"/>
              <w:bottom w:val="single" w:sz="4" w:space="0" w:color="auto"/>
              <w:right w:val="single" w:sz="4" w:space="0" w:color="auto"/>
            </w:tcBorders>
            <w:shd w:val="clear" w:color="auto" w:fill="auto"/>
            <w:vAlign w:val="center"/>
          </w:tcPr>
          <w:p w14:paraId="3105E6F3" w14:textId="02768128" w:rsidR="00047164" w:rsidRPr="00D002D9" w:rsidRDefault="00C350D7" w:rsidP="00B05096">
            <w:pPr>
              <w:jc w:val="center"/>
              <w:rPr>
                <w:color w:val="000000" w:themeColor="text1"/>
                <w:sz w:val="22"/>
                <w:szCs w:val="22"/>
                <w:lang w:eastAsia="lv-LV"/>
              </w:rPr>
            </w:pPr>
            <w:r w:rsidRPr="00D002D9">
              <w:rPr>
                <w:color w:val="000000" w:themeColor="text1"/>
                <w:sz w:val="22"/>
                <w:szCs w:val="22"/>
                <w:lang w:eastAsia="lv-LV"/>
              </w:rPr>
              <w:t>Norādīt pilnu preces tipa apzīmējumu</w:t>
            </w:r>
          </w:p>
        </w:tc>
        <w:tc>
          <w:tcPr>
            <w:tcW w:w="2154" w:type="dxa"/>
            <w:tcBorders>
              <w:top w:val="nil"/>
              <w:left w:val="nil"/>
              <w:bottom w:val="single" w:sz="4" w:space="0" w:color="auto"/>
              <w:right w:val="single" w:sz="4" w:space="0" w:color="auto"/>
            </w:tcBorders>
            <w:shd w:val="clear" w:color="auto" w:fill="auto"/>
            <w:vAlign w:val="center"/>
          </w:tcPr>
          <w:p w14:paraId="4A79BE2F" w14:textId="77777777" w:rsidR="00047164" w:rsidRPr="00D002D9" w:rsidRDefault="0004716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3B81FCF9" w14:textId="77777777" w:rsidR="00047164" w:rsidRPr="00D002D9" w:rsidRDefault="0004716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04D2A584" w14:textId="77777777" w:rsidR="00047164" w:rsidRPr="00D002D9" w:rsidRDefault="00047164" w:rsidP="00B05096">
            <w:pPr>
              <w:jc w:val="center"/>
              <w:rPr>
                <w:color w:val="000000" w:themeColor="text1"/>
                <w:sz w:val="22"/>
                <w:szCs w:val="22"/>
                <w:lang w:eastAsia="lv-LV"/>
              </w:rPr>
            </w:pPr>
          </w:p>
        </w:tc>
      </w:tr>
      <w:tr w:rsidR="00067CD4" w:rsidRPr="00D002D9" w14:paraId="1B888978" w14:textId="77777777" w:rsidTr="00DC4368">
        <w:trPr>
          <w:cantSplit/>
        </w:trPr>
        <w:tc>
          <w:tcPr>
            <w:tcW w:w="675" w:type="dxa"/>
            <w:tcBorders>
              <w:top w:val="nil"/>
              <w:left w:val="single" w:sz="4" w:space="0" w:color="auto"/>
              <w:bottom w:val="single" w:sz="4" w:space="0" w:color="auto"/>
              <w:right w:val="single" w:sz="4" w:space="0" w:color="auto"/>
            </w:tcBorders>
            <w:vAlign w:val="center"/>
          </w:tcPr>
          <w:p w14:paraId="05F6D1EA" w14:textId="4CEE0B74" w:rsidR="00067CD4" w:rsidRPr="00D002D9" w:rsidRDefault="00067C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68DFA8F1" w14:textId="0A522239" w:rsidR="00067CD4" w:rsidRPr="00D002D9" w:rsidRDefault="00067CD4" w:rsidP="00B05096">
            <w:pPr>
              <w:rPr>
                <w:color w:val="000000" w:themeColor="text1"/>
                <w:sz w:val="22"/>
                <w:szCs w:val="22"/>
              </w:rPr>
            </w:pPr>
            <w:r w:rsidRPr="00254C30">
              <w:rPr>
                <w:rFonts w:eastAsiaTheme="minorHAnsi"/>
                <w:color w:val="000000"/>
                <w:sz w:val="22"/>
                <w:szCs w:val="22"/>
              </w:rPr>
              <w:t>Preces marķēšanai pielietotais EAN kods, ja precei tāds ir piešķirts</w:t>
            </w:r>
          </w:p>
        </w:tc>
        <w:tc>
          <w:tcPr>
            <w:tcW w:w="2126" w:type="dxa"/>
            <w:tcBorders>
              <w:top w:val="nil"/>
              <w:left w:val="nil"/>
              <w:bottom w:val="single" w:sz="4" w:space="0" w:color="auto"/>
              <w:right w:val="single" w:sz="4" w:space="0" w:color="auto"/>
            </w:tcBorders>
            <w:shd w:val="clear" w:color="auto" w:fill="auto"/>
            <w:vAlign w:val="center"/>
          </w:tcPr>
          <w:p w14:paraId="67610276" w14:textId="37A3F192" w:rsidR="00067CD4" w:rsidRPr="00D002D9" w:rsidRDefault="00067CD4" w:rsidP="00B05096">
            <w:pPr>
              <w:jc w:val="center"/>
              <w:rPr>
                <w:color w:val="000000" w:themeColor="text1"/>
                <w:sz w:val="22"/>
                <w:szCs w:val="22"/>
                <w:lang w:eastAsia="lv-LV"/>
              </w:rPr>
            </w:pPr>
            <w:r w:rsidRPr="00254C30">
              <w:rPr>
                <w:rFonts w:eastAsiaTheme="minorHAnsi"/>
                <w:color w:val="000000"/>
                <w:sz w:val="22"/>
                <w:szCs w:val="22"/>
              </w:rPr>
              <w:t>Norādīt vērtību</w:t>
            </w:r>
          </w:p>
        </w:tc>
        <w:tc>
          <w:tcPr>
            <w:tcW w:w="2154" w:type="dxa"/>
            <w:tcBorders>
              <w:top w:val="nil"/>
              <w:left w:val="nil"/>
              <w:bottom w:val="single" w:sz="4" w:space="0" w:color="auto"/>
              <w:right w:val="single" w:sz="4" w:space="0" w:color="auto"/>
            </w:tcBorders>
            <w:shd w:val="clear" w:color="auto" w:fill="auto"/>
            <w:vAlign w:val="center"/>
          </w:tcPr>
          <w:p w14:paraId="0FA84BB3" w14:textId="77777777" w:rsidR="00067CD4" w:rsidRPr="00D002D9" w:rsidRDefault="00067C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466CDBE8" w14:textId="77777777" w:rsidR="00067CD4" w:rsidRPr="00D002D9" w:rsidRDefault="00067C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593D30DE" w14:textId="57254C54" w:rsidR="00067CD4" w:rsidRPr="00D002D9" w:rsidRDefault="00067CD4" w:rsidP="00B05096">
            <w:pPr>
              <w:jc w:val="center"/>
              <w:rPr>
                <w:color w:val="000000" w:themeColor="text1"/>
                <w:sz w:val="22"/>
                <w:szCs w:val="22"/>
                <w:lang w:eastAsia="lv-LV"/>
              </w:rPr>
            </w:pPr>
          </w:p>
        </w:tc>
      </w:tr>
      <w:tr w:rsidR="00067CD4" w:rsidRPr="00D002D9" w14:paraId="76202E0D" w14:textId="77777777" w:rsidTr="00DC4368">
        <w:trPr>
          <w:cantSplit/>
        </w:trPr>
        <w:tc>
          <w:tcPr>
            <w:tcW w:w="675" w:type="dxa"/>
            <w:tcBorders>
              <w:top w:val="nil"/>
              <w:left w:val="single" w:sz="4" w:space="0" w:color="auto"/>
              <w:bottom w:val="single" w:sz="4" w:space="0" w:color="auto"/>
              <w:right w:val="single" w:sz="4" w:space="0" w:color="auto"/>
            </w:tcBorders>
            <w:vAlign w:val="center"/>
          </w:tcPr>
          <w:p w14:paraId="23FE9BDC" w14:textId="74D2D43E" w:rsidR="00067CD4" w:rsidRDefault="00067C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79AE17B1" w14:textId="27773F0A" w:rsidR="00067CD4" w:rsidRPr="00D002D9" w:rsidRDefault="00067CD4" w:rsidP="00B05096">
            <w:pPr>
              <w:rPr>
                <w:color w:val="000000" w:themeColor="text1"/>
                <w:sz w:val="22"/>
                <w:szCs w:val="22"/>
              </w:rPr>
            </w:pPr>
            <w:r w:rsidRPr="00254C30">
              <w:rPr>
                <w:rFonts w:eastAsiaTheme="minorHAnsi"/>
                <w:color w:val="000000"/>
                <w:sz w:val="22"/>
                <w:szCs w:val="22"/>
              </w:rPr>
              <w:t>Norādīt vai, izmantojot EAN kodu, ražotājs piedāvā iespēju saņemt digitālu tehnisko informāciju par preci (tips, ražotājs, tehniskie parametri, lietošanas instrukcija u.c.)</w:t>
            </w:r>
          </w:p>
        </w:tc>
        <w:tc>
          <w:tcPr>
            <w:tcW w:w="2126" w:type="dxa"/>
            <w:tcBorders>
              <w:top w:val="nil"/>
              <w:left w:val="nil"/>
              <w:bottom w:val="single" w:sz="4" w:space="0" w:color="auto"/>
              <w:right w:val="single" w:sz="4" w:space="0" w:color="auto"/>
            </w:tcBorders>
            <w:shd w:val="clear" w:color="auto" w:fill="auto"/>
            <w:vAlign w:val="center"/>
          </w:tcPr>
          <w:p w14:paraId="26CFDA29" w14:textId="13F74A70" w:rsidR="00067CD4" w:rsidRPr="00D002D9" w:rsidRDefault="00067CD4" w:rsidP="00B05096">
            <w:pPr>
              <w:jc w:val="center"/>
              <w:rPr>
                <w:color w:val="000000" w:themeColor="text1"/>
                <w:sz w:val="22"/>
                <w:szCs w:val="22"/>
                <w:lang w:eastAsia="lv-LV"/>
              </w:rPr>
            </w:pPr>
            <w:r w:rsidRPr="00254C30">
              <w:rPr>
                <w:rFonts w:eastAsiaTheme="minorHAnsi"/>
                <w:color w:val="000000"/>
                <w:sz w:val="22"/>
                <w:szCs w:val="22"/>
              </w:rPr>
              <w:t>Norādīt informāciju</w:t>
            </w:r>
          </w:p>
        </w:tc>
        <w:tc>
          <w:tcPr>
            <w:tcW w:w="2154" w:type="dxa"/>
            <w:tcBorders>
              <w:top w:val="nil"/>
              <w:left w:val="nil"/>
              <w:bottom w:val="single" w:sz="4" w:space="0" w:color="auto"/>
              <w:right w:val="single" w:sz="4" w:space="0" w:color="auto"/>
            </w:tcBorders>
            <w:shd w:val="clear" w:color="auto" w:fill="auto"/>
            <w:vAlign w:val="center"/>
          </w:tcPr>
          <w:p w14:paraId="0EF1304A" w14:textId="77777777" w:rsidR="00067CD4" w:rsidRPr="00D002D9" w:rsidRDefault="00067C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55D62EBE" w14:textId="77777777" w:rsidR="00067CD4" w:rsidRPr="00D002D9" w:rsidRDefault="00067C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14CC2124" w14:textId="34A9E56A" w:rsidR="00067CD4" w:rsidRDefault="00067CD4" w:rsidP="00B05096">
            <w:pPr>
              <w:jc w:val="center"/>
              <w:rPr>
                <w:color w:val="000000" w:themeColor="text1"/>
                <w:sz w:val="22"/>
                <w:szCs w:val="22"/>
                <w:lang w:eastAsia="lv-LV"/>
              </w:rPr>
            </w:pPr>
          </w:p>
        </w:tc>
      </w:tr>
      <w:tr w:rsidR="00067CD4" w:rsidRPr="00D002D9" w14:paraId="760D6E6B" w14:textId="77777777" w:rsidTr="00DC4368">
        <w:trPr>
          <w:cantSplit/>
        </w:trPr>
        <w:tc>
          <w:tcPr>
            <w:tcW w:w="675" w:type="dxa"/>
            <w:tcBorders>
              <w:top w:val="nil"/>
              <w:left w:val="single" w:sz="4" w:space="0" w:color="auto"/>
              <w:bottom w:val="single" w:sz="4" w:space="0" w:color="auto"/>
              <w:right w:val="single" w:sz="4" w:space="0" w:color="auto"/>
            </w:tcBorders>
            <w:vAlign w:val="center"/>
          </w:tcPr>
          <w:p w14:paraId="463A82CE" w14:textId="49F1D50A" w:rsidR="00067CD4" w:rsidRPr="00D002D9" w:rsidRDefault="00067C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4DB8E8DC" w14:textId="0E1A210F" w:rsidR="00067CD4" w:rsidRPr="00D002D9" w:rsidRDefault="00067CD4" w:rsidP="00B05096">
            <w:pPr>
              <w:rPr>
                <w:color w:val="000000" w:themeColor="text1"/>
                <w:sz w:val="22"/>
                <w:szCs w:val="22"/>
                <w:lang w:eastAsia="lv-LV"/>
              </w:rPr>
            </w:pPr>
            <w:r w:rsidRPr="00D002D9">
              <w:rPr>
                <w:color w:val="000000" w:themeColor="text1"/>
                <w:sz w:val="22"/>
                <w:szCs w:val="22"/>
                <w:lang w:eastAsia="lv-LV"/>
              </w:rPr>
              <w:t>Parauga piegādes laiks tehniskajai izvērtēšanai (pēc pieprasījuma), darba dienas</w:t>
            </w:r>
          </w:p>
        </w:tc>
        <w:tc>
          <w:tcPr>
            <w:tcW w:w="2126" w:type="dxa"/>
            <w:tcBorders>
              <w:top w:val="nil"/>
              <w:left w:val="nil"/>
              <w:bottom w:val="single" w:sz="4" w:space="0" w:color="auto"/>
              <w:right w:val="single" w:sz="4" w:space="0" w:color="auto"/>
            </w:tcBorders>
            <w:shd w:val="clear" w:color="auto" w:fill="auto"/>
            <w:vAlign w:val="center"/>
          </w:tcPr>
          <w:p w14:paraId="49CA1976" w14:textId="23D1B68D" w:rsidR="00067CD4" w:rsidRPr="00D002D9" w:rsidRDefault="00067CD4" w:rsidP="00B05096">
            <w:pPr>
              <w:jc w:val="center"/>
              <w:rPr>
                <w:color w:val="000000" w:themeColor="text1"/>
                <w:sz w:val="22"/>
                <w:szCs w:val="22"/>
                <w:lang w:eastAsia="lv-LV"/>
              </w:rPr>
            </w:pPr>
            <w:r w:rsidRPr="00D002D9">
              <w:rPr>
                <w:color w:val="000000" w:themeColor="text1"/>
                <w:sz w:val="22"/>
                <w:szCs w:val="22"/>
                <w:lang w:eastAsia="lv-LV"/>
              </w:rPr>
              <w:t>Norādīt vērtību</w:t>
            </w:r>
          </w:p>
        </w:tc>
        <w:tc>
          <w:tcPr>
            <w:tcW w:w="2154" w:type="dxa"/>
            <w:tcBorders>
              <w:top w:val="nil"/>
              <w:left w:val="nil"/>
              <w:bottom w:val="single" w:sz="4" w:space="0" w:color="auto"/>
              <w:right w:val="single" w:sz="4" w:space="0" w:color="auto"/>
            </w:tcBorders>
            <w:shd w:val="clear" w:color="auto" w:fill="auto"/>
            <w:vAlign w:val="center"/>
          </w:tcPr>
          <w:p w14:paraId="693FA007" w14:textId="77777777" w:rsidR="00067CD4" w:rsidRPr="00D002D9" w:rsidRDefault="00067C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48EB166B" w14:textId="77777777" w:rsidR="00067CD4" w:rsidRPr="00D002D9" w:rsidRDefault="00067C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7DC7D398" w14:textId="77777777" w:rsidR="00067CD4" w:rsidRPr="00D002D9" w:rsidRDefault="00067CD4" w:rsidP="00B05096">
            <w:pPr>
              <w:jc w:val="center"/>
              <w:rPr>
                <w:color w:val="000000" w:themeColor="text1"/>
                <w:sz w:val="22"/>
                <w:szCs w:val="22"/>
                <w:lang w:eastAsia="lv-LV"/>
              </w:rPr>
            </w:pPr>
          </w:p>
        </w:tc>
      </w:tr>
      <w:tr w:rsidR="00067CD4" w:rsidRPr="00D002D9" w14:paraId="7F5CE0A8" w14:textId="77777777" w:rsidTr="00DC4368">
        <w:trPr>
          <w:cantSplit/>
        </w:trPr>
        <w:tc>
          <w:tcPr>
            <w:tcW w:w="10881" w:type="dxa"/>
            <w:gridSpan w:val="3"/>
            <w:tcBorders>
              <w:top w:val="nil"/>
              <w:left w:val="single" w:sz="4" w:space="0" w:color="auto"/>
              <w:bottom w:val="single" w:sz="4" w:space="0" w:color="auto"/>
              <w:right w:val="single" w:sz="4" w:space="0" w:color="auto"/>
            </w:tcBorders>
            <w:shd w:val="clear" w:color="000000" w:fill="D8D8D8"/>
            <w:vAlign w:val="center"/>
          </w:tcPr>
          <w:p w14:paraId="60DBDB74" w14:textId="34EFBCFA" w:rsidR="00067CD4" w:rsidRPr="00D002D9" w:rsidRDefault="00067CD4" w:rsidP="00B05096">
            <w:pPr>
              <w:pStyle w:val="ListParagraph"/>
              <w:spacing w:after="0" w:line="240" w:lineRule="auto"/>
              <w:ind w:left="0"/>
              <w:rPr>
                <w:rFonts w:cs="Times New Roman"/>
                <w:color w:val="000000" w:themeColor="text1"/>
                <w:sz w:val="22"/>
                <w:lang w:eastAsia="lv-LV"/>
              </w:rPr>
            </w:pPr>
            <w:r w:rsidRPr="00D002D9">
              <w:rPr>
                <w:rFonts w:cs="Times New Roman"/>
                <w:b/>
                <w:bCs/>
                <w:color w:val="000000" w:themeColor="text1"/>
                <w:sz w:val="22"/>
                <w:lang w:eastAsia="lv-LV"/>
              </w:rPr>
              <w:t>Standarti</w:t>
            </w:r>
            <w:r w:rsidR="005D2BAC" w:rsidRPr="005D2BAC">
              <w:rPr>
                <w:rFonts w:cs="Times New Roman"/>
                <w:b/>
                <w:bCs/>
                <w:color w:val="000000" w:themeColor="text1"/>
                <w:sz w:val="22"/>
                <w:vertAlign w:val="superscript"/>
                <w:lang w:eastAsia="lv-LV"/>
              </w:rPr>
              <w:footnoteReference w:id="4"/>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6D7ECD4D" w14:textId="77777777" w:rsidR="00067CD4" w:rsidRPr="00D002D9" w:rsidRDefault="00067C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3496ECD9" w14:textId="77777777" w:rsidR="00067CD4" w:rsidRPr="00D002D9" w:rsidRDefault="00067C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1D090DA3" w14:textId="77777777" w:rsidR="00067CD4" w:rsidRPr="00D002D9" w:rsidRDefault="00067CD4" w:rsidP="00B05096">
            <w:pPr>
              <w:jc w:val="center"/>
              <w:rPr>
                <w:color w:val="000000" w:themeColor="text1"/>
                <w:sz w:val="22"/>
                <w:szCs w:val="22"/>
                <w:lang w:eastAsia="lv-LV"/>
              </w:rPr>
            </w:pPr>
          </w:p>
        </w:tc>
      </w:tr>
      <w:tr w:rsidR="008E78D4" w:rsidRPr="00D002D9" w14:paraId="4797690F" w14:textId="77777777" w:rsidTr="008E78D4">
        <w:trPr>
          <w:cantSplit/>
          <w:trHeight w:val="339"/>
        </w:trPr>
        <w:tc>
          <w:tcPr>
            <w:tcW w:w="675" w:type="dxa"/>
            <w:tcBorders>
              <w:top w:val="nil"/>
              <w:left w:val="single" w:sz="4" w:space="0" w:color="auto"/>
              <w:bottom w:val="single" w:sz="4" w:space="0" w:color="auto"/>
              <w:right w:val="single" w:sz="4" w:space="0" w:color="auto"/>
            </w:tcBorders>
            <w:shd w:val="clear" w:color="000000" w:fill="FFFFFF"/>
            <w:vAlign w:val="center"/>
          </w:tcPr>
          <w:p w14:paraId="3253BCAE" w14:textId="30D67CF4" w:rsidR="008E78D4" w:rsidRPr="00D002D9" w:rsidRDefault="008E78D4" w:rsidP="00B05096">
            <w:pPr>
              <w:pStyle w:val="ListParagraph"/>
              <w:numPr>
                <w:ilvl w:val="0"/>
                <w:numId w:val="2"/>
              </w:numPr>
              <w:spacing w:after="0" w:line="240" w:lineRule="auto"/>
              <w:rPr>
                <w:rFonts w:cs="Times New Roman"/>
                <w:b/>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517A403E" w14:textId="0A032818" w:rsidR="008E78D4" w:rsidRPr="00D002D9" w:rsidRDefault="008E78D4" w:rsidP="00FD1454">
            <w:pPr>
              <w:rPr>
                <w:color w:val="000000" w:themeColor="text1"/>
                <w:sz w:val="22"/>
                <w:szCs w:val="22"/>
                <w:lang w:eastAsia="lv-LV"/>
              </w:rPr>
            </w:pPr>
            <w:r w:rsidRPr="0010575C">
              <w:rPr>
                <w:color w:val="000000" w:themeColor="text1"/>
                <w:lang w:eastAsia="lv-LV"/>
              </w:rPr>
              <w:t>Atbilstība standartam  EN 1012-1 Kompresori un vakuumsūkņi. Drošuma prasības. 1. Daļa: Gaisa kompresori</w:t>
            </w:r>
            <w:r w:rsidR="005D2BAC">
              <w:rPr>
                <w:color w:val="000000" w:themeColor="text1"/>
                <w:lang w:eastAsia="lv-LV"/>
              </w:rPr>
              <w:t xml:space="preserve"> vai ekvivalents</w:t>
            </w:r>
          </w:p>
        </w:tc>
        <w:tc>
          <w:tcPr>
            <w:tcW w:w="2126" w:type="dxa"/>
            <w:tcBorders>
              <w:top w:val="nil"/>
              <w:left w:val="nil"/>
              <w:bottom w:val="single" w:sz="4" w:space="0" w:color="auto"/>
              <w:right w:val="single" w:sz="4" w:space="0" w:color="auto"/>
            </w:tcBorders>
            <w:shd w:val="clear" w:color="000000" w:fill="FFFFFF"/>
            <w:vAlign w:val="center"/>
          </w:tcPr>
          <w:p w14:paraId="59FF6CFA" w14:textId="58585919" w:rsidR="008E78D4" w:rsidRPr="00D002D9" w:rsidRDefault="008E78D4" w:rsidP="00B05096">
            <w:pPr>
              <w:jc w:val="center"/>
              <w:rPr>
                <w:color w:val="000000" w:themeColor="text1"/>
                <w:sz w:val="22"/>
                <w:szCs w:val="22"/>
                <w:lang w:eastAsia="lv-LV"/>
              </w:rPr>
            </w:pPr>
            <w:r w:rsidRPr="00D002D9">
              <w:rPr>
                <w:color w:val="000000" w:themeColor="text1"/>
                <w:sz w:val="22"/>
                <w:szCs w:val="22"/>
                <w:lang w:eastAsia="lv-LV"/>
              </w:rPr>
              <w:t>Atbilst</w:t>
            </w:r>
          </w:p>
        </w:tc>
        <w:tc>
          <w:tcPr>
            <w:tcW w:w="2154" w:type="dxa"/>
            <w:tcBorders>
              <w:top w:val="nil"/>
              <w:left w:val="nil"/>
              <w:bottom w:val="single" w:sz="4" w:space="0" w:color="auto"/>
              <w:right w:val="single" w:sz="4" w:space="0" w:color="auto"/>
            </w:tcBorders>
            <w:shd w:val="clear" w:color="auto" w:fill="auto"/>
            <w:vAlign w:val="center"/>
          </w:tcPr>
          <w:p w14:paraId="3704A696" w14:textId="77777777" w:rsidR="008E78D4" w:rsidRPr="00D002D9" w:rsidRDefault="008E78D4" w:rsidP="00B05096">
            <w:pPr>
              <w:jc w:val="center"/>
              <w:rPr>
                <w:b/>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48779452" w14:textId="77777777" w:rsidR="008E78D4" w:rsidRPr="00D002D9" w:rsidRDefault="008E78D4" w:rsidP="00B05096">
            <w:pPr>
              <w:jc w:val="center"/>
              <w:rPr>
                <w:b/>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2E81E0BC" w14:textId="77777777" w:rsidR="008E78D4" w:rsidRPr="00D002D9" w:rsidRDefault="008E78D4" w:rsidP="00B05096">
            <w:pPr>
              <w:jc w:val="center"/>
              <w:rPr>
                <w:b/>
                <w:color w:val="000000" w:themeColor="text1"/>
                <w:sz w:val="22"/>
                <w:szCs w:val="22"/>
                <w:lang w:eastAsia="lv-LV"/>
              </w:rPr>
            </w:pPr>
          </w:p>
        </w:tc>
      </w:tr>
      <w:tr w:rsidR="008E78D4" w:rsidRPr="00D002D9" w14:paraId="359713CC" w14:textId="77777777" w:rsidTr="00DC4368">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601470" w14:textId="74E84695" w:rsidR="008E78D4" w:rsidRPr="00D002D9" w:rsidRDefault="008E78D4" w:rsidP="00B05096">
            <w:pPr>
              <w:pStyle w:val="ListParagraph"/>
              <w:spacing w:after="0" w:line="240" w:lineRule="auto"/>
              <w:ind w:left="0"/>
              <w:rPr>
                <w:rFonts w:cs="Times New Roman"/>
                <w:b/>
                <w:bCs/>
                <w:color w:val="000000" w:themeColor="text1"/>
                <w:sz w:val="22"/>
                <w:lang w:eastAsia="lv-LV"/>
              </w:rPr>
            </w:pPr>
            <w:r w:rsidRPr="00D002D9">
              <w:rPr>
                <w:rFonts w:cs="Times New Roman"/>
                <w:b/>
                <w:bCs/>
                <w:color w:val="000000" w:themeColor="text1"/>
                <w:sz w:val="22"/>
                <w:lang w:eastAsia="lv-LV"/>
              </w:rPr>
              <w:t>Dokumentācija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37FCC2DD" w14:textId="77777777" w:rsidR="008E78D4" w:rsidRPr="00D002D9" w:rsidRDefault="008E78D4" w:rsidP="00B05096">
            <w:pPr>
              <w:jc w:val="center"/>
              <w:rPr>
                <w:b/>
                <w:bCs/>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76CC5845" w14:textId="77777777" w:rsidR="008E78D4" w:rsidRPr="00D002D9" w:rsidRDefault="008E78D4" w:rsidP="00B05096">
            <w:pPr>
              <w:jc w:val="center"/>
              <w:rPr>
                <w:b/>
                <w:bCs/>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186353EB" w14:textId="77777777" w:rsidR="008E78D4" w:rsidRPr="00D002D9" w:rsidRDefault="008E78D4" w:rsidP="00B05096">
            <w:pPr>
              <w:jc w:val="center"/>
              <w:rPr>
                <w:b/>
                <w:bCs/>
                <w:color w:val="000000" w:themeColor="text1"/>
                <w:sz w:val="22"/>
                <w:szCs w:val="22"/>
                <w:lang w:eastAsia="lv-LV"/>
              </w:rPr>
            </w:pPr>
          </w:p>
        </w:tc>
      </w:tr>
      <w:tr w:rsidR="008E78D4" w:rsidRPr="00D002D9" w14:paraId="314A2624" w14:textId="77777777" w:rsidTr="00DC4368">
        <w:trPr>
          <w:cantSplit/>
        </w:trPr>
        <w:tc>
          <w:tcPr>
            <w:tcW w:w="675" w:type="dxa"/>
            <w:tcBorders>
              <w:top w:val="nil"/>
              <w:left w:val="single" w:sz="4" w:space="0" w:color="auto"/>
              <w:bottom w:val="single" w:sz="4" w:space="0" w:color="auto"/>
              <w:right w:val="single" w:sz="4" w:space="0" w:color="auto"/>
            </w:tcBorders>
            <w:shd w:val="clear" w:color="auto" w:fill="auto"/>
            <w:vAlign w:val="center"/>
          </w:tcPr>
          <w:p w14:paraId="23B0BEC0" w14:textId="34C0CB13" w:rsidR="008E78D4" w:rsidRPr="00D002D9" w:rsidRDefault="008E78D4" w:rsidP="00B05096">
            <w:pPr>
              <w:pStyle w:val="ListParagraph"/>
              <w:numPr>
                <w:ilvl w:val="0"/>
                <w:numId w:val="2"/>
              </w:numPr>
              <w:spacing w:after="0" w:line="240" w:lineRule="auto"/>
              <w:rPr>
                <w:rFonts w:cs="Times New Roman"/>
                <w:bCs/>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23E9313F" w14:textId="05432CB1" w:rsidR="008E78D4" w:rsidRPr="00D002D9" w:rsidRDefault="008E78D4" w:rsidP="00B05096">
            <w:pPr>
              <w:rPr>
                <w:color w:val="000000" w:themeColor="text1"/>
                <w:sz w:val="22"/>
                <w:szCs w:val="22"/>
                <w:lang w:eastAsia="lv-LV"/>
              </w:rPr>
            </w:pPr>
            <w:r>
              <w:rPr>
                <w:color w:val="000000" w:themeColor="text1"/>
                <w:lang w:eastAsia="lv-LV"/>
              </w:rPr>
              <w:t>Pielikumā, kā atsevišķs</w:t>
            </w:r>
            <w:r w:rsidRPr="00D002D9" w:rsidDel="00AE58FF">
              <w:rPr>
                <w:color w:val="000000" w:themeColor="text1"/>
                <w:sz w:val="22"/>
                <w:szCs w:val="22"/>
                <w:lang w:eastAsia="lv-LV"/>
              </w:rPr>
              <w:t xml:space="preserve"> </w:t>
            </w:r>
            <w:r>
              <w:rPr>
                <w:color w:val="000000" w:themeColor="text1"/>
                <w:sz w:val="22"/>
                <w:szCs w:val="22"/>
                <w:lang w:eastAsia="lv-LV"/>
              </w:rPr>
              <w:t>i</w:t>
            </w:r>
            <w:r w:rsidRPr="004A124E">
              <w:rPr>
                <w:color w:val="000000" w:themeColor="text1"/>
                <w:sz w:val="22"/>
                <w:szCs w:val="22"/>
                <w:lang w:eastAsia="lv-LV"/>
              </w:rPr>
              <w:t>esniegts</w:t>
            </w:r>
            <w:r>
              <w:rPr>
                <w:color w:val="000000" w:themeColor="text1"/>
                <w:sz w:val="22"/>
                <w:szCs w:val="22"/>
                <w:lang w:eastAsia="lv-LV"/>
              </w:rPr>
              <w:t xml:space="preserve"> i</w:t>
            </w:r>
            <w:r w:rsidRPr="00D002D9">
              <w:rPr>
                <w:color w:val="000000" w:themeColor="text1"/>
                <w:sz w:val="22"/>
                <w:szCs w:val="22"/>
                <w:lang w:eastAsia="lv-LV"/>
              </w:rPr>
              <w:t xml:space="preserve">esniegts preces attēls, kurš atbilst sekojošām prasībām: </w:t>
            </w:r>
          </w:p>
          <w:p w14:paraId="441300CC" w14:textId="77777777" w:rsidR="008E78D4" w:rsidRPr="00D002D9" w:rsidRDefault="008E78D4" w:rsidP="00B0509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D002D9">
              <w:rPr>
                <w:rFonts w:eastAsia="Times New Roman" w:cs="Times New Roman"/>
                <w:noProof w:val="0"/>
                <w:color w:val="000000" w:themeColor="text1"/>
                <w:sz w:val="22"/>
                <w:lang w:eastAsia="lv-LV"/>
              </w:rPr>
              <w:t>".jpg" vai “.jpeg” formātā;</w:t>
            </w:r>
          </w:p>
          <w:p w14:paraId="281273D1" w14:textId="77777777" w:rsidR="008E78D4" w:rsidRPr="00D002D9" w:rsidRDefault="008E78D4" w:rsidP="00B0509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D002D9">
              <w:rPr>
                <w:rFonts w:eastAsia="Times New Roman" w:cs="Times New Roman"/>
                <w:noProof w:val="0"/>
                <w:color w:val="000000" w:themeColor="text1"/>
                <w:sz w:val="22"/>
                <w:lang w:eastAsia="lv-LV"/>
              </w:rPr>
              <w:t>izšķiršanas spēja ne mazāka par 2Mpix;</w:t>
            </w:r>
          </w:p>
          <w:p w14:paraId="49600728" w14:textId="77777777" w:rsidR="008E78D4" w:rsidRPr="00D002D9" w:rsidRDefault="008E78D4" w:rsidP="00B0509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D002D9">
              <w:rPr>
                <w:rFonts w:eastAsia="Times New Roman" w:cs="Times New Roman"/>
                <w:noProof w:val="0"/>
                <w:color w:val="000000" w:themeColor="text1"/>
                <w:sz w:val="22"/>
                <w:lang w:eastAsia="lv-LV"/>
              </w:rPr>
              <w:t>ir iespēja redzēt  visu produktu un izlasīt visus uzrakstus uz tā;</w:t>
            </w:r>
          </w:p>
          <w:p w14:paraId="4E9296C1" w14:textId="03FF5596" w:rsidR="008E78D4" w:rsidRPr="00D002D9" w:rsidRDefault="008E78D4" w:rsidP="00B0509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D002D9">
              <w:rPr>
                <w:rFonts w:eastAsia="Times New Roman" w:cs="Times New Roman"/>
                <w:noProof w:val="0"/>
                <w:color w:val="000000" w:themeColor="text1"/>
                <w:sz w:val="22"/>
                <w:lang w:eastAsia="lv-LV"/>
              </w:rPr>
              <w:t>attēls</w:t>
            </w:r>
            <w:r w:rsidRPr="00D002D9">
              <w:rPr>
                <w:rFonts w:cs="Times New Roman"/>
                <w:color w:val="000000" w:themeColor="text1"/>
                <w:sz w:val="22"/>
                <w:lang w:eastAsia="lv-LV"/>
              </w:rPr>
              <w:t xml:space="preserve"> nav papildināts ar reklāmu.</w:t>
            </w:r>
          </w:p>
        </w:tc>
        <w:tc>
          <w:tcPr>
            <w:tcW w:w="2126" w:type="dxa"/>
            <w:tcBorders>
              <w:top w:val="nil"/>
              <w:left w:val="nil"/>
              <w:bottom w:val="single" w:sz="4" w:space="0" w:color="auto"/>
              <w:right w:val="single" w:sz="4" w:space="0" w:color="auto"/>
            </w:tcBorders>
            <w:shd w:val="clear" w:color="auto" w:fill="auto"/>
            <w:vAlign w:val="center"/>
          </w:tcPr>
          <w:p w14:paraId="68AE3D22" w14:textId="40AAFF92" w:rsidR="008E78D4" w:rsidRPr="00D002D9" w:rsidRDefault="008E78D4" w:rsidP="00B05096">
            <w:pPr>
              <w:jc w:val="center"/>
              <w:rPr>
                <w:b/>
                <w:bCs/>
                <w:color w:val="000000" w:themeColor="text1"/>
                <w:sz w:val="22"/>
                <w:szCs w:val="22"/>
                <w:lang w:eastAsia="lv-LV"/>
              </w:rPr>
            </w:pPr>
            <w:r w:rsidRPr="00D002D9">
              <w:rPr>
                <w:color w:val="000000" w:themeColor="text1"/>
                <w:sz w:val="22"/>
                <w:szCs w:val="22"/>
                <w:lang w:eastAsia="lv-LV"/>
              </w:rPr>
              <w:t>Atbilst</w:t>
            </w:r>
          </w:p>
        </w:tc>
        <w:tc>
          <w:tcPr>
            <w:tcW w:w="2154" w:type="dxa"/>
            <w:tcBorders>
              <w:top w:val="nil"/>
              <w:left w:val="nil"/>
              <w:bottom w:val="single" w:sz="4" w:space="0" w:color="auto"/>
              <w:right w:val="single" w:sz="4" w:space="0" w:color="auto"/>
            </w:tcBorders>
            <w:shd w:val="clear" w:color="auto" w:fill="auto"/>
            <w:vAlign w:val="center"/>
          </w:tcPr>
          <w:p w14:paraId="7F6C2514" w14:textId="77777777" w:rsidR="008E78D4" w:rsidRPr="00D002D9" w:rsidRDefault="008E78D4" w:rsidP="00B05096">
            <w:pPr>
              <w:jc w:val="center"/>
              <w:rPr>
                <w:b/>
                <w:bCs/>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72D76766" w14:textId="77777777" w:rsidR="008E78D4" w:rsidRPr="00D002D9" w:rsidRDefault="008E78D4" w:rsidP="00B05096">
            <w:pPr>
              <w:jc w:val="center"/>
              <w:rPr>
                <w:b/>
                <w:bCs/>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4CA6AD10" w14:textId="77777777" w:rsidR="008E78D4" w:rsidRPr="00D002D9" w:rsidRDefault="008E78D4" w:rsidP="00B05096">
            <w:pPr>
              <w:jc w:val="center"/>
              <w:rPr>
                <w:b/>
                <w:bCs/>
                <w:color w:val="000000" w:themeColor="text1"/>
                <w:sz w:val="22"/>
                <w:szCs w:val="22"/>
                <w:lang w:eastAsia="lv-LV"/>
              </w:rPr>
            </w:pPr>
          </w:p>
        </w:tc>
      </w:tr>
      <w:tr w:rsidR="008E78D4" w:rsidRPr="00D002D9" w14:paraId="64AC3084" w14:textId="77777777" w:rsidTr="00DC4368">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81759A3" w14:textId="633B5F02"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000000" w:fill="FFFFFF"/>
            <w:vAlign w:val="center"/>
          </w:tcPr>
          <w:p w14:paraId="22D68DE5" w14:textId="3C5D2507" w:rsidR="008E78D4" w:rsidRPr="00D002D9" w:rsidRDefault="008E78D4" w:rsidP="00B05096">
            <w:pPr>
              <w:rPr>
                <w:color w:val="000000" w:themeColor="text1"/>
                <w:sz w:val="22"/>
                <w:szCs w:val="22"/>
                <w:lang w:eastAsia="lv-LV"/>
              </w:rPr>
            </w:pPr>
            <w:r w:rsidRPr="00D002D9">
              <w:rPr>
                <w:color w:val="000000" w:themeColor="text1"/>
                <w:sz w:val="22"/>
                <w:szCs w:val="22"/>
                <w:lang w:eastAsia="lv-LV"/>
              </w:rPr>
              <w:t>Oriģinālā lietošanas instrukcija sekojošās valodās</w:t>
            </w:r>
          </w:p>
        </w:tc>
        <w:tc>
          <w:tcPr>
            <w:tcW w:w="2126" w:type="dxa"/>
            <w:tcBorders>
              <w:top w:val="nil"/>
              <w:left w:val="nil"/>
              <w:bottom w:val="single" w:sz="4" w:space="0" w:color="auto"/>
              <w:right w:val="single" w:sz="4" w:space="0" w:color="auto"/>
            </w:tcBorders>
            <w:shd w:val="clear" w:color="000000" w:fill="FFFFFF"/>
            <w:vAlign w:val="center"/>
          </w:tcPr>
          <w:p w14:paraId="1C0E4F34" w14:textId="7BB98B46" w:rsidR="008E78D4" w:rsidRPr="00D002D9" w:rsidRDefault="008E78D4" w:rsidP="00B05096">
            <w:pPr>
              <w:jc w:val="center"/>
              <w:rPr>
                <w:color w:val="000000" w:themeColor="text1"/>
                <w:sz w:val="22"/>
                <w:szCs w:val="22"/>
                <w:lang w:eastAsia="lv-LV"/>
              </w:rPr>
            </w:pPr>
            <w:r w:rsidRPr="00D002D9">
              <w:rPr>
                <w:color w:val="000000" w:themeColor="text1"/>
                <w:sz w:val="22"/>
                <w:szCs w:val="22"/>
                <w:lang w:eastAsia="lv-LV"/>
              </w:rPr>
              <w:t>LV vai EN</w:t>
            </w:r>
          </w:p>
        </w:tc>
        <w:tc>
          <w:tcPr>
            <w:tcW w:w="2154" w:type="dxa"/>
            <w:tcBorders>
              <w:top w:val="nil"/>
              <w:left w:val="nil"/>
              <w:bottom w:val="single" w:sz="4" w:space="0" w:color="auto"/>
              <w:right w:val="single" w:sz="4" w:space="0" w:color="auto"/>
            </w:tcBorders>
            <w:shd w:val="clear" w:color="auto" w:fill="auto"/>
            <w:vAlign w:val="center"/>
          </w:tcPr>
          <w:p w14:paraId="6C013C87" w14:textId="77777777" w:rsidR="008E78D4" w:rsidRPr="00D002D9" w:rsidRDefault="008E78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067C018E" w14:textId="77777777" w:rsidR="008E78D4" w:rsidRPr="00D002D9" w:rsidRDefault="008E78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5E545776" w14:textId="77777777" w:rsidR="008E78D4" w:rsidRPr="00D002D9" w:rsidRDefault="008E78D4" w:rsidP="00B05096">
            <w:pPr>
              <w:jc w:val="center"/>
              <w:rPr>
                <w:color w:val="000000" w:themeColor="text1"/>
                <w:sz w:val="22"/>
                <w:szCs w:val="22"/>
                <w:lang w:eastAsia="lv-LV"/>
              </w:rPr>
            </w:pPr>
          </w:p>
        </w:tc>
      </w:tr>
      <w:tr w:rsidR="008E78D4" w:rsidRPr="00D002D9" w14:paraId="096DB238" w14:textId="77777777" w:rsidTr="00DC4368">
        <w:trPr>
          <w:cantSplit/>
        </w:trPr>
        <w:tc>
          <w:tcPr>
            <w:tcW w:w="108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0185F" w14:textId="2A12CE6B" w:rsidR="008E78D4" w:rsidRPr="00D002D9" w:rsidRDefault="008E78D4" w:rsidP="00B05096">
            <w:pPr>
              <w:pStyle w:val="ListParagraph"/>
              <w:spacing w:after="0" w:line="240" w:lineRule="auto"/>
              <w:ind w:left="0"/>
              <w:rPr>
                <w:rFonts w:cs="Times New Roman"/>
                <w:color w:val="000000" w:themeColor="text1"/>
                <w:sz w:val="22"/>
                <w:lang w:eastAsia="lv-LV"/>
              </w:rPr>
            </w:pPr>
            <w:r w:rsidRPr="00D002D9">
              <w:rPr>
                <w:rFonts w:cs="Times New Roman"/>
                <w:b/>
                <w:bCs/>
                <w:color w:val="000000" w:themeColor="text1"/>
                <w:sz w:val="22"/>
                <w:lang w:eastAsia="lv-LV"/>
              </w:rPr>
              <w:t>Tehniskā informācija</w:t>
            </w:r>
          </w:p>
        </w:tc>
        <w:tc>
          <w:tcPr>
            <w:tcW w:w="21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3E594"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EB3C46"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43DA4" w14:textId="77777777" w:rsidR="008E78D4" w:rsidRPr="00D002D9" w:rsidRDefault="008E78D4" w:rsidP="00B05096">
            <w:pPr>
              <w:jc w:val="center"/>
              <w:rPr>
                <w:color w:val="000000" w:themeColor="text1"/>
                <w:sz w:val="22"/>
                <w:szCs w:val="22"/>
                <w:lang w:eastAsia="lv-LV"/>
              </w:rPr>
            </w:pPr>
          </w:p>
        </w:tc>
      </w:tr>
      <w:tr w:rsidR="008E78D4" w:rsidRPr="00D002D9" w14:paraId="433272F0"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3DFAAC" w14:textId="19F356FC"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EC698FC" w14:textId="3DAEB0E8" w:rsidR="008E78D4" w:rsidRPr="00D002D9" w:rsidRDefault="008E78D4" w:rsidP="00B05096">
            <w:pPr>
              <w:rPr>
                <w:b/>
                <w:bCs/>
                <w:color w:val="000000" w:themeColor="text1"/>
                <w:sz w:val="22"/>
                <w:szCs w:val="22"/>
                <w:lang w:eastAsia="lv-LV"/>
              </w:rPr>
            </w:pPr>
            <w:r w:rsidRPr="00D002D9">
              <w:rPr>
                <w:rFonts w:eastAsia="Calibri"/>
                <w:color w:val="000000" w:themeColor="text1"/>
                <w:sz w:val="22"/>
                <w:szCs w:val="22"/>
              </w:rPr>
              <w:t>Spriegums</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E7E92B" w14:textId="71C57C36" w:rsidR="008E78D4" w:rsidRPr="00D002D9" w:rsidRDefault="008E78D4" w:rsidP="00B05096">
            <w:pPr>
              <w:jc w:val="center"/>
              <w:rPr>
                <w:color w:val="000000" w:themeColor="text1"/>
                <w:sz w:val="22"/>
                <w:szCs w:val="22"/>
                <w:lang w:eastAsia="lv-LV"/>
              </w:rPr>
            </w:pPr>
            <w:r w:rsidRPr="00D002D9">
              <w:rPr>
                <w:rFonts w:eastAsia="Calibri"/>
                <w:color w:val="000000" w:themeColor="text1"/>
                <w:sz w:val="22"/>
                <w:szCs w:val="22"/>
              </w:rPr>
              <w:t>230 V</w:t>
            </w:r>
          </w:p>
        </w:tc>
        <w:tc>
          <w:tcPr>
            <w:tcW w:w="2154" w:type="dxa"/>
            <w:tcBorders>
              <w:top w:val="single" w:sz="4" w:space="0" w:color="auto"/>
              <w:left w:val="nil"/>
              <w:bottom w:val="single" w:sz="4" w:space="0" w:color="auto"/>
              <w:right w:val="single" w:sz="4" w:space="0" w:color="auto"/>
            </w:tcBorders>
            <w:shd w:val="clear" w:color="auto" w:fill="auto"/>
            <w:vAlign w:val="center"/>
          </w:tcPr>
          <w:p w14:paraId="62E8E67E"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BDF61BE"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3B57410" w14:textId="77777777" w:rsidR="008E78D4" w:rsidRPr="00D002D9" w:rsidRDefault="008E78D4" w:rsidP="00B05096">
            <w:pPr>
              <w:jc w:val="center"/>
              <w:rPr>
                <w:color w:val="000000" w:themeColor="text1"/>
                <w:sz w:val="22"/>
                <w:szCs w:val="22"/>
                <w:lang w:eastAsia="lv-LV"/>
              </w:rPr>
            </w:pPr>
          </w:p>
        </w:tc>
      </w:tr>
      <w:tr w:rsidR="008E78D4" w:rsidRPr="00D002D9" w14:paraId="3B9A3AE2"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0839CC" w14:textId="157A6CD4"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A9E303C" w14:textId="160ED83C" w:rsidR="008E78D4" w:rsidRPr="00D002D9" w:rsidRDefault="008E78D4" w:rsidP="00B05096">
            <w:pPr>
              <w:rPr>
                <w:b/>
                <w:bCs/>
                <w:color w:val="000000" w:themeColor="text1"/>
                <w:sz w:val="22"/>
                <w:szCs w:val="22"/>
                <w:lang w:eastAsia="lv-LV"/>
              </w:rPr>
            </w:pPr>
            <w:r w:rsidRPr="00D002D9">
              <w:rPr>
                <w:rFonts w:eastAsia="Calibri"/>
                <w:color w:val="000000" w:themeColor="text1"/>
                <w:sz w:val="22"/>
                <w:szCs w:val="22"/>
              </w:rPr>
              <w:t>Elektrodzinēja jauda</w:t>
            </w:r>
          </w:p>
        </w:tc>
        <w:tc>
          <w:tcPr>
            <w:tcW w:w="2126" w:type="dxa"/>
            <w:tcBorders>
              <w:top w:val="single" w:sz="4" w:space="0" w:color="auto"/>
              <w:left w:val="nil"/>
              <w:bottom w:val="single" w:sz="4" w:space="0" w:color="auto"/>
              <w:right w:val="single" w:sz="4" w:space="0" w:color="auto"/>
            </w:tcBorders>
            <w:shd w:val="clear" w:color="auto" w:fill="auto"/>
            <w:vAlign w:val="center"/>
          </w:tcPr>
          <w:p w14:paraId="11AD4192" w14:textId="41BE7EB4" w:rsidR="008E78D4" w:rsidRPr="00D002D9" w:rsidRDefault="008E78D4" w:rsidP="00B05096">
            <w:pPr>
              <w:jc w:val="center"/>
              <w:rPr>
                <w:color w:val="000000" w:themeColor="text1"/>
                <w:sz w:val="22"/>
                <w:szCs w:val="22"/>
                <w:lang w:eastAsia="lv-LV"/>
              </w:rPr>
            </w:pPr>
            <w:r w:rsidRPr="00D002D9">
              <w:rPr>
                <w:color w:val="000000" w:themeColor="text1"/>
                <w:sz w:val="22"/>
                <w:szCs w:val="22"/>
                <w:lang w:eastAsia="lv-LV"/>
              </w:rPr>
              <w:t>≥ 1.5 kW</w:t>
            </w:r>
          </w:p>
        </w:tc>
        <w:tc>
          <w:tcPr>
            <w:tcW w:w="2154" w:type="dxa"/>
            <w:tcBorders>
              <w:top w:val="single" w:sz="4" w:space="0" w:color="auto"/>
              <w:left w:val="nil"/>
              <w:bottom w:val="single" w:sz="4" w:space="0" w:color="auto"/>
              <w:right w:val="single" w:sz="4" w:space="0" w:color="auto"/>
            </w:tcBorders>
            <w:shd w:val="clear" w:color="auto" w:fill="auto"/>
            <w:vAlign w:val="center"/>
          </w:tcPr>
          <w:p w14:paraId="3EB9345D"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621AA1B5"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32BA995C" w14:textId="77777777" w:rsidR="008E78D4" w:rsidRPr="00D002D9" w:rsidRDefault="008E78D4" w:rsidP="00B05096">
            <w:pPr>
              <w:jc w:val="center"/>
              <w:rPr>
                <w:color w:val="000000" w:themeColor="text1"/>
                <w:sz w:val="22"/>
                <w:szCs w:val="22"/>
                <w:lang w:eastAsia="lv-LV"/>
              </w:rPr>
            </w:pPr>
          </w:p>
        </w:tc>
      </w:tr>
      <w:tr w:rsidR="008E78D4" w:rsidRPr="00D002D9" w14:paraId="4E448857"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A271DDF"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9B1D3D9" w14:textId="362F4EE4" w:rsidR="008E78D4" w:rsidRPr="00D002D9" w:rsidRDefault="008E78D4" w:rsidP="00B05096">
            <w:pPr>
              <w:rPr>
                <w:rFonts w:eastAsia="Calibri"/>
                <w:color w:val="000000" w:themeColor="text1"/>
                <w:sz w:val="22"/>
                <w:szCs w:val="22"/>
              </w:rPr>
            </w:pPr>
            <w:r w:rsidRPr="00D002D9">
              <w:rPr>
                <w:rFonts w:eastAsia="Calibri"/>
                <w:color w:val="000000" w:themeColor="text1"/>
                <w:sz w:val="22"/>
                <w:szCs w:val="22"/>
              </w:rPr>
              <w:t>Kompresora tips</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18EB86" w14:textId="205EFA5B"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Virzuļtipa</w:t>
            </w:r>
          </w:p>
        </w:tc>
        <w:tc>
          <w:tcPr>
            <w:tcW w:w="2154" w:type="dxa"/>
            <w:tcBorders>
              <w:top w:val="single" w:sz="4" w:space="0" w:color="auto"/>
              <w:left w:val="nil"/>
              <w:bottom w:val="single" w:sz="4" w:space="0" w:color="auto"/>
              <w:right w:val="single" w:sz="4" w:space="0" w:color="auto"/>
            </w:tcBorders>
            <w:shd w:val="clear" w:color="auto" w:fill="auto"/>
            <w:vAlign w:val="center"/>
          </w:tcPr>
          <w:p w14:paraId="0510364B"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9FFA114"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3ED36132" w14:textId="77777777" w:rsidR="008E78D4" w:rsidRPr="00D002D9" w:rsidRDefault="008E78D4" w:rsidP="00B05096">
            <w:pPr>
              <w:jc w:val="center"/>
              <w:rPr>
                <w:color w:val="000000" w:themeColor="text1"/>
                <w:sz w:val="22"/>
                <w:szCs w:val="22"/>
                <w:lang w:eastAsia="lv-LV"/>
              </w:rPr>
            </w:pPr>
          </w:p>
        </w:tc>
      </w:tr>
      <w:tr w:rsidR="008E78D4" w:rsidRPr="00D002D9" w14:paraId="6FA2545D"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CD8EBC5"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8D9DD94" w14:textId="7E688B50" w:rsidR="008E78D4" w:rsidRPr="00D002D9" w:rsidRDefault="008E78D4" w:rsidP="00B05096">
            <w:pPr>
              <w:rPr>
                <w:rFonts w:eastAsia="Calibri"/>
                <w:color w:val="000000" w:themeColor="text1"/>
                <w:sz w:val="22"/>
                <w:szCs w:val="22"/>
              </w:rPr>
            </w:pPr>
            <w:r w:rsidRPr="00D002D9">
              <w:rPr>
                <w:rFonts w:eastAsia="Calibri"/>
                <w:color w:val="000000" w:themeColor="text1"/>
                <w:sz w:val="22"/>
                <w:szCs w:val="22"/>
              </w:rPr>
              <w:t>Kompresora cilindru skaits</w:t>
            </w:r>
          </w:p>
        </w:tc>
        <w:tc>
          <w:tcPr>
            <w:tcW w:w="2126" w:type="dxa"/>
            <w:tcBorders>
              <w:top w:val="single" w:sz="4" w:space="0" w:color="auto"/>
              <w:left w:val="nil"/>
              <w:bottom w:val="single" w:sz="4" w:space="0" w:color="auto"/>
              <w:right w:val="single" w:sz="4" w:space="0" w:color="auto"/>
            </w:tcBorders>
            <w:shd w:val="clear" w:color="auto" w:fill="auto"/>
            <w:vAlign w:val="center"/>
          </w:tcPr>
          <w:p w14:paraId="291637A8" w14:textId="604F6695"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≥1 gab.</w:t>
            </w:r>
          </w:p>
        </w:tc>
        <w:tc>
          <w:tcPr>
            <w:tcW w:w="2154" w:type="dxa"/>
            <w:tcBorders>
              <w:top w:val="single" w:sz="4" w:space="0" w:color="auto"/>
              <w:left w:val="nil"/>
              <w:bottom w:val="single" w:sz="4" w:space="0" w:color="auto"/>
              <w:right w:val="single" w:sz="4" w:space="0" w:color="auto"/>
            </w:tcBorders>
            <w:shd w:val="clear" w:color="auto" w:fill="auto"/>
            <w:vAlign w:val="center"/>
          </w:tcPr>
          <w:p w14:paraId="5461E70C"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4AE987FB"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7C12931A" w14:textId="77777777" w:rsidR="008E78D4" w:rsidRPr="00D002D9" w:rsidRDefault="008E78D4" w:rsidP="00B05096">
            <w:pPr>
              <w:jc w:val="center"/>
              <w:rPr>
                <w:color w:val="000000" w:themeColor="text1"/>
                <w:sz w:val="22"/>
                <w:szCs w:val="22"/>
                <w:lang w:eastAsia="lv-LV"/>
              </w:rPr>
            </w:pPr>
          </w:p>
        </w:tc>
      </w:tr>
      <w:tr w:rsidR="008E78D4" w:rsidRPr="00D002D9" w14:paraId="610C7135"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18B60CE"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B0DA3C4" w14:textId="04E4C45B" w:rsidR="008E78D4" w:rsidRPr="00D002D9" w:rsidRDefault="008E78D4" w:rsidP="00DA7BB4">
            <w:pPr>
              <w:rPr>
                <w:rFonts w:eastAsia="Calibri"/>
                <w:color w:val="000000" w:themeColor="text1"/>
                <w:sz w:val="22"/>
                <w:szCs w:val="22"/>
              </w:rPr>
            </w:pPr>
            <w:r w:rsidRPr="00D002D9">
              <w:rPr>
                <w:rFonts w:eastAsia="Calibri"/>
                <w:color w:val="000000" w:themeColor="text1"/>
                <w:sz w:val="22"/>
                <w:szCs w:val="22"/>
              </w:rPr>
              <w:t>Spiedtvertnes tilpums</w:t>
            </w:r>
          </w:p>
        </w:tc>
        <w:tc>
          <w:tcPr>
            <w:tcW w:w="2126" w:type="dxa"/>
            <w:tcBorders>
              <w:top w:val="single" w:sz="4" w:space="0" w:color="auto"/>
              <w:left w:val="nil"/>
              <w:bottom w:val="single" w:sz="4" w:space="0" w:color="auto"/>
              <w:right w:val="single" w:sz="4" w:space="0" w:color="auto"/>
            </w:tcBorders>
            <w:shd w:val="clear" w:color="auto" w:fill="auto"/>
            <w:vAlign w:val="center"/>
          </w:tcPr>
          <w:p w14:paraId="75506360" w14:textId="74CEDD88"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 50 l</w:t>
            </w:r>
          </w:p>
        </w:tc>
        <w:tc>
          <w:tcPr>
            <w:tcW w:w="2154" w:type="dxa"/>
            <w:tcBorders>
              <w:top w:val="single" w:sz="4" w:space="0" w:color="auto"/>
              <w:left w:val="nil"/>
              <w:bottom w:val="single" w:sz="4" w:space="0" w:color="auto"/>
              <w:right w:val="single" w:sz="4" w:space="0" w:color="auto"/>
            </w:tcBorders>
            <w:shd w:val="clear" w:color="auto" w:fill="auto"/>
            <w:vAlign w:val="center"/>
          </w:tcPr>
          <w:p w14:paraId="28015D87"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76DBD10"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27FAF16C" w14:textId="77777777" w:rsidR="008E78D4" w:rsidRPr="00D002D9" w:rsidRDefault="008E78D4" w:rsidP="00B05096">
            <w:pPr>
              <w:jc w:val="center"/>
              <w:rPr>
                <w:color w:val="000000" w:themeColor="text1"/>
                <w:sz w:val="22"/>
                <w:szCs w:val="22"/>
                <w:lang w:eastAsia="lv-LV"/>
              </w:rPr>
            </w:pPr>
          </w:p>
        </w:tc>
      </w:tr>
      <w:tr w:rsidR="008E78D4" w:rsidRPr="00D002D9" w14:paraId="04A803CD"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55FE834"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B5BE696" w14:textId="58E642B2" w:rsidR="008E78D4" w:rsidRPr="00D002D9" w:rsidRDefault="008E78D4" w:rsidP="00B05096">
            <w:pPr>
              <w:rPr>
                <w:rFonts w:eastAsia="Calibri"/>
                <w:color w:val="000000" w:themeColor="text1"/>
                <w:sz w:val="22"/>
                <w:szCs w:val="22"/>
              </w:rPr>
            </w:pPr>
            <w:r w:rsidRPr="00D002D9">
              <w:rPr>
                <w:rFonts w:eastAsia="Calibri"/>
                <w:color w:val="000000" w:themeColor="text1"/>
                <w:sz w:val="22"/>
                <w:szCs w:val="22"/>
              </w:rPr>
              <w:t>Ražīgums</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A9DE36" w14:textId="00897B14" w:rsidR="008E78D4" w:rsidRPr="00D002D9" w:rsidRDefault="008E78D4" w:rsidP="00F95875">
            <w:pPr>
              <w:jc w:val="center"/>
              <w:rPr>
                <w:rFonts w:eastAsia="Calibri"/>
                <w:color w:val="000000" w:themeColor="text1"/>
                <w:sz w:val="22"/>
                <w:szCs w:val="22"/>
              </w:rPr>
            </w:pPr>
            <w:r w:rsidRPr="00D002D9">
              <w:rPr>
                <w:rFonts w:eastAsia="Calibri"/>
                <w:color w:val="000000" w:themeColor="text1"/>
                <w:sz w:val="22"/>
                <w:szCs w:val="22"/>
              </w:rPr>
              <w:t xml:space="preserve">≥ </w:t>
            </w:r>
            <w:r>
              <w:rPr>
                <w:rFonts w:eastAsia="Calibri"/>
                <w:color w:val="000000" w:themeColor="text1"/>
                <w:sz w:val="22"/>
                <w:szCs w:val="22"/>
              </w:rPr>
              <w:t xml:space="preserve">220 </w:t>
            </w:r>
            <w:r w:rsidRPr="00D002D9">
              <w:rPr>
                <w:rFonts w:eastAsia="Calibri"/>
                <w:color w:val="000000" w:themeColor="text1"/>
                <w:sz w:val="22"/>
                <w:szCs w:val="22"/>
              </w:rPr>
              <w:t>l/min</w:t>
            </w:r>
          </w:p>
        </w:tc>
        <w:tc>
          <w:tcPr>
            <w:tcW w:w="2154" w:type="dxa"/>
            <w:tcBorders>
              <w:top w:val="single" w:sz="4" w:space="0" w:color="auto"/>
              <w:left w:val="nil"/>
              <w:bottom w:val="single" w:sz="4" w:space="0" w:color="auto"/>
              <w:right w:val="single" w:sz="4" w:space="0" w:color="auto"/>
            </w:tcBorders>
            <w:shd w:val="clear" w:color="auto" w:fill="auto"/>
            <w:vAlign w:val="center"/>
          </w:tcPr>
          <w:p w14:paraId="42BE8FAA"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239A42A1"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FFAD41B" w14:textId="77777777" w:rsidR="008E78D4" w:rsidRPr="00D002D9" w:rsidRDefault="008E78D4" w:rsidP="00B05096">
            <w:pPr>
              <w:jc w:val="center"/>
              <w:rPr>
                <w:color w:val="000000" w:themeColor="text1"/>
                <w:sz w:val="22"/>
                <w:szCs w:val="22"/>
                <w:lang w:eastAsia="lv-LV"/>
              </w:rPr>
            </w:pPr>
          </w:p>
        </w:tc>
      </w:tr>
      <w:tr w:rsidR="008E78D4" w:rsidRPr="00D002D9" w14:paraId="4A2F5030"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A689D8"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C02EA0D" w14:textId="188F106A" w:rsidR="008E78D4" w:rsidRPr="00D002D9" w:rsidRDefault="008E78D4" w:rsidP="00B05096">
            <w:pPr>
              <w:rPr>
                <w:rFonts w:eastAsia="Calibri"/>
                <w:color w:val="000000" w:themeColor="text1"/>
                <w:sz w:val="22"/>
                <w:szCs w:val="22"/>
              </w:rPr>
            </w:pPr>
            <w:r w:rsidRPr="00D002D9">
              <w:rPr>
                <w:rFonts w:eastAsia="Calibri"/>
                <w:color w:val="000000" w:themeColor="text1"/>
                <w:sz w:val="22"/>
                <w:szCs w:val="22"/>
              </w:rPr>
              <w:t>Darba spiediena diapazons</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D9D29B" w14:textId="1BF2682D"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2 – 8 bar</w:t>
            </w:r>
          </w:p>
        </w:tc>
        <w:tc>
          <w:tcPr>
            <w:tcW w:w="2154" w:type="dxa"/>
            <w:tcBorders>
              <w:top w:val="single" w:sz="4" w:space="0" w:color="auto"/>
              <w:left w:val="nil"/>
              <w:bottom w:val="single" w:sz="4" w:space="0" w:color="auto"/>
              <w:right w:val="single" w:sz="4" w:space="0" w:color="auto"/>
            </w:tcBorders>
            <w:shd w:val="clear" w:color="auto" w:fill="auto"/>
            <w:vAlign w:val="center"/>
          </w:tcPr>
          <w:p w14:paraId="1D717501"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24A26209"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0497AF5E" w14:textId="77777777" w:rsidR="008E78D4" w:rsidRPr="00D002D9" w:rsidRDefault="008E78D4" w:rsidP="00B05096">
            <w:pPr>
              <w:jc w:val="center"/>
              <w:rPr>
                <w:color w:val="000000" w:themeColor="text1"/>
                <w:sz w:val="22"/>
                <w:szCs w:val="22"/>
                <w:lang w:eastAsia="lv-LV"/>
              </w:rPr>
            </w:pPr>
          </w:p>
        </w:tc>
      </w:tr>
      <w:tr w:rsidR="008E78D4" w:rsidRPr="00D002D9" w14:paraId="3436E838"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CBF17A"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0FBC318" w14:textId="3D9357F2" w:rsidR="008E78D4" w:rsidRPr="00D002D9" w:rsidRDefault="008E78D4" w:rsidP="00B05096">
            <w:pPr>
              <w:rPr>
                <w:rFonts w:eastAsia="Calibri"/>
                <w:color w:val="000000" w:themeColor="text1"/>
                <w:sz w:val="22"/>
                <w:szCs w:val="22"/>
              </w:rPr>
            </w:pPr>
            <w:r w:rsidRPr="00D002D9">
              <w:rPr>
                <w:rFonts w:eastAsia="Calibri"/>
                <w:bCs/>
                <w:color w:val="000000" w:themeColor="text1"/>
                <w:sz w:val="22"/>
                <w:szCs w:val="22"/>
              </w:rPr>
              <w:t>Darba spiediena regulators</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78272A" w14:textId="58A1B156"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Atbilst</w:t>
            </w:r>
          </w:p>
        </w:tc>
        <w:tc>
          <w:tcPr>
            <w:tcW w:w="2154" w:type="dxa"/>
            <w:tcBorders>
              <w:top w:val="single" w:sz="4" w:space="0" w:color="auto"/>
              <w:left w:val="nil"/>
              <w:bottom w:val="single" w:sz="4" w:space="0" w:color="auto"/>
              <w:right w:val="single" w:sz="4" w:space="0" w:color="auto"/>
            </w:tcBorders>
            <w:shd w:val="clear" w:color="auto" w:fill="auto"/>
            <w:vAlign w:val="center"/>
          </w:tcPr>
          <w:p w14:paraId="7D835FFB"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340610CD"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7BF629C" w14:textId="77777777" w:rsidR="008E78D4" w:rsidRPr="00D002D9" w:rsidRDefault="008E78D4" w:rsidP="00B05096">
            <w:pPr>
              <w:jc w:val="center"/>
              <w:rPr>
                <w:color w:val="000000" w:themeColor="text1"/>
                <w:sz w:val="22"/>
                <w:szCs w:val="22"/>
                <w:lang w:eastAsia="lv-LV"/>
              </w:rPr>
            </w:pPr>
          </w:p>
        </w:tc>
      </w:tr>
      <w:tr w:rsidR="008E78D4" w:rsidRPr="00D002D9" w14:paraId="679EAFED"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777540"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6D9E7F9" w14:textId="50930798" w:rsidR="008E78D4" w:rsidRPr="00D002D9" w:rsidRDefault="008E78D4" w:rsidP="00B05096">
            <w:pPr>
              <w:rPr>
                <w:rFonts w:eastAsia="Calibri"/>
                <w:color w:val="000000" w:themeColor="text1"/>
                <w:sz w:val="22"/>
                <w:szCs w:val="22"/>
              </w:rPr>
            </w:pPr>
            <w:r w:rsidRPr="00D002D9">
              <w:rPr>
                <w:rFonts w:eastAsia="Calibri"/>
                <w:bCs/>
                <w:color w:val="000000" w:themeColor="text1"/>
                <w:sz w:val="22"/>
                <w:szCs w:val="22"/>
              </w:rPr>
              <w:t>Drošības vārsts</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A51F7C" w14:textId="339736D9"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Mehānisks</w:t>
            </w:r>
          </w:p>
        </w:tc>
        <w:tc>
          <w:tcPr>
            <w:tcW w:w="2154" w:type="dxa"/>
            <w:tcBorders>
              <w:top w:val="single" w:sz="4" w:space="0" w:color="auto"/>
              <w:left w:val="nil"/>
              <w:bottom w:val="single" w:sz="4" w:space="0" w:color="auto"/>
              <w:right w:val="single" w:sz="4" w:space="0" w:color="auto"/>
            </w:tcBorders>
            <w:shd w:val="clear" w:color="auto" w:fill="auto"/>
            <w:vAlign w:val="center"/>
          </w:tcPr>
          <w:p w14:paraId="39B5C4B2"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0D47A2AE"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1038A1AA" w14:textId="77777777" w:rsidR="008E78D4" w:rsidRPr="00D002D9" w:rsidRDefault="008E78D4" w:rsidP="00B05096">
            <w:pPr>
              <w:jc w:val="center"/>
              <w:rPr>
                <w:color w:val="000000" w:themeColor="text1"/>
                <w:sz w:val="22"/>
                <w:szCs w:val="22"/>
                <w:lang w:eastAsia="lv-LV"/>
              </w:rPr>
            </w:pPr>
          </w:p>
        </w:tc>
      </w:tr>
      <w:tr w:rsidR="008E78D4" w:rsidRPr="00D002D9" w14:paraId="416A6860"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DD007A4"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0C1F1AD" w14:textId="39F79A2F" w:rsidR="008E78D4" w:rsidRPr="00D002D9" w:rsidRDefault="008E78D4" w:rsidP="00B05096">
            <w:pPr>
              <w:rPr>
                <w:rFonts w:eastAsia="Calibri"/>
                <w:color w:val="000000" w:themeColor="text1"/>
                <w:sz w:val="22"/>
                <w:szCs w:val="22"/>
              </w:rPr>
            </w:pPr>
            <w:r w:rsidRPr="00D002D9">
              <w:rPr>
                <w:rFonts w:eastAsia="Calibri"/>
                <w:bCs/>
                <w:color w:val="000000" w:themeColor="text1"/>
                <w:sz w:val="22"/>
                <w:szCs w:val="22"/>
              </w:rPr>
              <w:t>Trīsdzīslu barošanas vada garums ar DIN kontaktdakšu</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613E2E" w14:textId="24D9C7E9"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 1.75 m</w:t>
            </w:r>
          </w:p>
        </w:tc>
        <w:tc>
          <w:tcPr>
            <w:tcW w:w="2154" w:type="dxa"/>
            <w:tcBorders>
              <w:top w:val="single" w:sz="4" w:space="0" w:color="auto"/>
              <w:left w:val="nil"/>
              <w:bottom w:val="single" w:sz="4" w:space="0" w:color="auto"/>
              <w:right w:val="single" w:sz="4" w:space="0" w:color="auto"/>
            </w:tcBorders>
            <w:shd w:val="clear" w:color="auto" w:fill="auto"/>
            <w:vAlign w:val="center"/>
          </w:tcPr>
          <w:p w14:paraId="0C9B5DBB"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3F677B84"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7FFA53B6" w14:textId="77777777" w:rsidR="008E78D4" w:rsidRPr="00D002D9" w:rsidRDefault="008E78D4" w:rsidP="00B05096">
            <w:pPr>
              <w:jc w:val="center"/>
              <w:rPr>
                <w:color w:val="000000" w:themeColor="text1"/>
                <w:sz w:val="22"/>
                <w:szCs w:val="22"/>
                <w:lang w:eastAsia="lv-LV"/>
              </w:rPr>
            </w:pPr>
          </w:p>
        </w:tc>
      </w:tr>
      <w:tr w:rsidR="008E78D4" w:rsidRPr="00D002D9" w14:paraId="6386E7A2" w14:textId="77777777" w:rsidTr="00DC4368">
        <w:trPr>
          <w:cantSplit/>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32FD13" w14:textId="77777777" w:rsidR="008E78D4" w:rsidRPr="00D002D9" w:rsidRDefault="008E78D4" w:rsidP="00B05096">
            <w:pPr>
              <w:pStyle w:val="ListParagraph"/>
              <w:numPr>
                <w:ilvl w:val="0"/>
                <w:numId w:val="2"/>
              </w:numPr>
              <w:spacing w:after="0" w:line="240" w:lineRule="auto"/>
              <w:rPr>
                <w:rFonts w:cs="Times New Roman"/>
                <w:color w:val="000000" w:themeColor="text1"/>
                <w:sz w:val="22"/>
                <w:lang w:eastAsia="lv-LV"/>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1237F59" w14:textId="51D6ED17" w:rsidR="008E78D4" w:rsidRPr="00D002D9" w:rsidRDefault="008E78D4" w:rsidP="00B05096">
            <w:pPr>
              <w:rPr>
                <w:rFonts w:eastAsia="Calibri"/>
                <w:color w:val="000000" w:themeColor="text1"/>
                <w:sz w:val="22"/>
                <w:szCs w:val="22"/>
              </w:rPr>
            </w:pPr>
            <w:r w:rsidRPr="00D002D9">
              <w:rPr>
                <w:rFonts w:eastAsia="Calibri"/>
                <w:bCs/>
                <w:color w:val="000000" w:themeColor="text1"/>
                <w:sz w:val="22"/>
                <w:szCs w:val="22"/>
              </w:rPr>
              <w:t>Elektrodzinēja aizsardzība</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92AB6" w14:textId="3D527514" w:rsidR="008E78D4" w:rsidRPr="00D002D9" w:rsidRDefault="008E78D4" w:rsidP="00B05096">
            <w:pPr>
              <w:jc w:val="center"/>
              <w:rPr>
                <w:rFonts w:eastAsia="Calibri"/>
                <w:color w:val="000000" w:themeColor="text1"/>
                <w:sz w:val="22"/>
                <w:szCs w:val="22"/>
              </w:rPr>
            </w:pPr>
            <w:r w:rsidRPr="00D002D9">
              <w:rPr>
                <w:rFonts w:eastAsia="Calibri"/>
                <w:color w:val="000000" w:themeColor="text1"/>
                <w:sz w:val="22"/>
                <w:szCs w:val="22"/>
              </w:rPr>
              <w:t>Termiskā aizsardzība pret pārkaršanu</w:t>
            </w:r>
          </w:p>
        </w:tc>
        <w:tc>
          <w:tcPr>
            <w:tcW w:w="2154" w:type="dxa"/>
            <w:tcBorders>
              <w:top w:val="single" w:sz="4" w:space="0" w:color="auto"/>
              <w:left w:val="nil"/>
              <w:bottom w:val="single" w:sz="4" w:space="0" w:color="auto"/>
              <w:right w:val="single" w:sz="4" w:space="0" w:color="auto"/>
            </w:tcBorders>
            <w:shd w:val="clear" w:color="auto" w:fill="auto"/>
            <w:vAlign w:val="center"/>
          </w:tcPr>
          <w:p w14:paraId="2B48567F" w14:textId="77777777" w:rsidR="008E78D4" w:rsidRPr="00D002D9" w:rsidRDefault="008E78D4" w:rsidP="00B05096">
            <w:pPr>
              <w:jc w:val="center"/>
              <w:rPr>
                <w:color w:val="000000" w:themeColor="text1"/>
                <w:sz w:val="22"/>
                <w:szCs w:val="22"/>
                <w:lang w:eastAsia="lv-LV"/>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12B04EE" w14:textId="77777777" w:rsidR="008E78D4" w:rsidRPr="00D002D9" w:rsidRDefault="008E78D4" w:rsidP="00B05096">
            <w:pPr>
              <w:jc w:val="center"/>
              <w:rPr>
                <w:color w:val="000000" w:themeColor="text1"/>
                <w:sz w:val="22"/>
                <w:szCs w:val="22"/>
                <w:lang w:eastAsia="lv-LV"/>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3A68DA2E" w14:textId="77777777" w:rsidR="008E78D4" w:rsidRPr="00D002D9" w:rsidRDefault="008E78D4" w:rsidP="00B05096">
            <w:pPr>
              <w:jc w:val="center"/>
              <w:rPr>
                <w:color w:val="000000" w:themeColor="text1"/>
                <w:sz w:val="22"/>
                <w:szCs w:val="22"/>
                <w:lang w:eastAsia="lv-LV"/>
              </w:rPr>
            </w:pPr>
          </w:p>
        </w:tc>
      </w:tr>
      <w:tr w:rsidR="008E78D4" w:rsidRPr="00D002D9" w14:paraId="3783CCDF" w14:textId="77777777" w:rsidTr="00DC4368">
        <w:trPr>
          <w:cantSplit/>
        </w:trPr>
        <w:tc>
          <w:tcPr>
            <w:tcW w:w="1088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517E5" w14:textId="2EF6686F" w:rsidR="008E78D4" w:rsidRPr="00D002D9" w:rsidRDefault="008E78D4" w:rsidP="00B05096">
            <w:pPr>
              <w:pStyle w:val="ListParagraph"/>
              <w:spacing w:after="0" w:line="240" w:lineRule="auto"/>
              <w:ind w:left="0"/>
              <w:rPr>
                <w:rFonts w:cs="Times New Roman"/>
                <w:color w:val="000000" w:themeColor="text1"/>
                <w:sz w:val="22"/>
                <w:lang w:eastAsia="lv-LV"/>
              </w:rPr>
            </w:pPr>
            <w:r w:rsidRPr="00D002D9">
              <w:rPr>
                <w:rFonts w:cs="Times New Roman"/>
                <w:b/>
                <w:bCs/>
                <w:color w:val="000000" w:themeColor="text1"/>
                <w:sz w:val="22"/>
                <w:lang w:eastAsia="lv-LV"/>
              </w:rPr>
              <w:t>Obligātā komplektācija</w:t>
            </w:r>
          </w:p>
        </w:tc>
        <w:tc>
          <w:tcPr>
            <w:tcW w:w="2154" w:type="dxa"/>
            <w:tcBorders>
              <w:top w:val="nil"/>
              <w:left w:val="nil"/>
              <w:bottom w:val="single" w:sz="4" w:space="0" w:color="auto"/>
              <w:right w:val="single" w:sz="4" w:space="0" w:color="auto"/>
            </w:tcBorders>
            <w:shd w:val="clear" w:color="auto" w:fill="D9D9D9" w:themeFill="background1" w:themeFillShade="D9"/>
            <w:vAlign w:val="center"/>
          </w:tcPr>
          <w:p w14:paraId="5C129ED5" w14:textId="77777777" w:rsidR="008E78D4" w:rsidRPr="00D002D9" w:rsidRDefault="008E78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D9D9D9" w:themeFill="background1" w:themeFillShade="D9"/>
            <w:vAlign w:val="center"/>
          </w:tcPr>
          <w:p w14:paraId="516427C5" w14:textId="77777777" w:rsidR="008E78D4" w:rsidRPr="00D002D9" w:rsidRDefault="008E78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0A569AF8" w14:textId="77777777" w:rsidR="008E78D4" w:rsidRPr="00D002D9" w:rsidRDefault="008E78D4" w:rsidP="00B05096">
            <w:pPr>
              <w:jc w:val="center"/>
              <w:rPr>
                <w:color w:val="000000" w:themeColor="text1"/>
                <w:sz w:val="22"/>
                <w:szCs w:val="22"/>
                <w:lang w:eastAsia="lv-LV"/>
              </w:rPr>
            </w:pPr>
          </w:p>
        </w:tc>
      </w:tr>
      <w:tr w:rsidR="008E78D4" w:rsidRPr="00D002D9" w14:paraId="512D80C9" w14:textId="77777777" w:rsidTr="00DC4368">
        <w:trPr>
          <w:cantSplit/>
        </w:trPr>
        <w:tc>
          <w:tcPr>
            <w:tcW w:w="675" w:type="dxa"/>
            <w:tcBorders>
              <w:top w:val="nil"/>
              <w:left w:val="single" w:sz="4" w:space="0" w:color="auto"/>
              <w:bottom w:val="single" w:sz="4" w:space="0" w:color="auto"/>
              <w:right w:val="single" w:sz="4" w:space="0" w:color="auto"/>
            </w:tcBorders>
            <w:shd w:val="clear" w:color="auto" w:fill="auto"/>
            <w:vAlign w:val="center"/>
          </w:tcPr>
          <w:p w14:paraId="20438149" w14:textId="77777777" w:rsidR="008E78D4" w:rsidRPr="00D002D9" w:rsidRDefault="008E78D4" w:rsidP="00B05096">
            <w:pPr>
              <w:pStyle w:val="ListParagraph"/>
              <w:numPr>
                <w:ilvl w:val="0"/>
                <w:numId w:val="2"/>
              </w:numPr>
              <w:spacing w:after="0" w:line="240" w:lineRule="auto"/>
              <w:rPr>
                <w:rFonts w:cs="Times New Roman"/>
                <w:bCs/>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58C3A077" w14:textId="7E7A4205" w:rsidR="008E78D4" w:rsidRPr="00D002D9" w:rsidRDefault="008E78D4" w:rsidP="00B05096">
            <w:pPr>
              <w:rPr>
                <w:rFonts w:eastAsia="Calibri"/>
                <w:bCs/>
                <w:color w:val="000000" w:themeColor="text1"/>
                <w:sz w:val="22"/>
                <w:szCs w:val="22"/>
              </w:rPr>
            </w:pPr>
            <w:r w:rsidRPr="00D002D9">
              <w:rPr>
                <w:rFonts w:eastAsia="Calibri"/>
                <w:bCs/>
                <w:color w:val="000000" w:themeColor="text1"/>
                <w:sz w:val="22"/>
                <w:szCs w:val="22"/>
              </w:rPr>
              <w:t xml:space="preserve">Aprīkots ar EUROPA tipa pievienojumu atbilstoši </w:t>
            </w:r>
            <w:r w:rsidRPr="00D002D9">
              <w:rPr>
                <w:color w:val="000000" w:themeColor="text1"/>
                <w:sz w:val="22"/>
                <w:szCs w:val="22"/>
              </w:rPr>
              <w:t>ISO 6150: 2018</w:t>
            </w:r>
            <w:r w:rsidR="00163963">
              <w:rPr>
                <w:color w:val="000000" w:themeColor="text1"/>
                <w:sz w:val="22"/>
                <w:szCs w:val="22"/>
              </w:rPr>
              <w:t xml:space="preserve"> vai evivalents</w:t>
            </w:r>
          </w:p>
        </w:tc>
        <w:tc>
          <w:tcPr>
            <w:tcW w:w="2126" w:type="dxa"/>
            <w:tcBorders>
              <w:top w:val="nil"/>
              <w:left w:val="nil"/>
              <w:bottom w:val="single" w:sz="4" w:space="0" w:color="auto"/>
              <w:right w:val="single" w:sz="4" w:space="0" w:color="auto"/>
            </w:tcBorders>
            <w:shd w:val="clear" w:color="auto" w:fill="auto"/>
            <w:vAlign w:val="center"/>
          </w:tcPr>
          <w:p w14:paraId="63EFD1FD" w14:textId="72DE7724" w:rsidR="008E78D4" w:rsidRPr="00D002D9" w:rsidRDefault="008E78D4" w:rsidP="00B05096">
            <w:pPr>
              <w:jc w:val="center"/>
              <w:rPr>
                <w:color w:val="000000" w:themeColor="text1"/>
                <w:sz w:val="22"/>
                <w:szCs w:val="22"/>
                <w:lang w:eastAsia="lv-LV"/>
              </w:rPr>
            </w:pPr>
            <w:r w:rsidRPr="00D002D9">
              <w:rPr>
                <w:color w:val="000000" w:themeColor="text1"/>
                <w:sz w:val="22"/>
                <w:szCs w:val="22"/>
                <w:lang w:eastAsia="lv-LV"/>
              </w:rPr>
              <w:t>Iekļauts komplektā</w:t>
            </w:r>
          </w:p>
        </w:tc>
        <w:tc>
          <w:tcPr>
            <w:tcW w:w="2154" w:type="dxa"/>
            <w:tcBorders>
              <w:top w:val="nil"/>
              <w:left w:val="nil"/>
              <w:bottom w:val="single" w:sz="4" w:space="0" w:color="auto"/>
              <w:right w:val="single" w:sz="4" w:space="0" w:color="auto"/>
            </w:tcBorders>
            <w:shd w:val="clear" w:color="auto" w:fill="auto"/>
            <w:vAlign w:val="center"/>
          </w:tcPr>
          <w:p w14:paraId="0257D22C" w14:textId="77777777" w:rsidR="008E78D4" w:rsidRPr="00D002D9" w:rsidRDefault="008E78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7E268DBD" w14:textId="77777777" w:rsidR="008E78D4" w:rsidRPr="00D002D9" w:rsidRDefault="008E78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28188EDD" w14:textId="77777777" w:rsidR="008E78D4" w:rsidRPr="00D002D9" w:rsidRDefault="008E78D4" w:rsidP="00B05096">
            <w:pPr>
              <w:jc w:val="center"/>
              <w:rPr>
                <w:color w:val="000000" w:themeColor="text1"/>
                <w:sz w:val="22"/>
                <w:szCs w:val="22"/>
                <w:lang w:eastAsia="lv-LV"/>
              </w:rPr>
            </w:pPr>
          </w:p>
        </w:tc>
      </w:tr>
      <w:tr w:rsidR="008E78D4" w:rsidRPr="00D002D9" w14:paraId="1EF56FEC" w14:textId="77777777" w:rsidTr="00DC4368">
        <w:trPr>
          <w:cantSplit/>
        </w:trPr>
        <w:tc>
          <w:tcPr>
            <w:tcW w:w="675" w:type="dxa"/>
            <w:tcBorders>
              <w:top w:val="nil"/>
              <w:left w:val="single" w:sz="4" w:space="0" w:color="auto"/>
              <w:bottom w:val="single" w:sz="4" w:space="0" w:color="auto"/>
              <w:right w:val="single" w:sz="4" w:space="0" w:color="auto"/>
            </w:tcBorders>
            <w:shd w:val="clear" w:color="auto" w:fill="auto"/>
            <w:vAlign w:val="center"/>
          </w:tcPr>
          <w:p w14:paraId="5CF44554" w14:textId="77777777" w:rsidR="008E78D4" w:rsidRPr="00D002D9" w:rsidRDefault="008E78D4" w:rsidP="00B05096">
            <w:pPr>
              <w:pStyle w:val="ListParagraph"/>
              <w:numPr>
                <w:ilvl w:val="0"/>
                <w:numId w:val="2"/>
              </w:numPr>
              <w:spacing w:after="0" w:line="240" w:lineRule="auto"/>
              <w:rPr>
                <w:rFonts w:cs="Times New Roman"/>
                <w:bCs/>
                <w:color w:val="000000" w:themeColor="text1"/>
                <w:sz w:val="22"/>
                <w:lang w:eastAsia="lv-LV"/>
              </w:rPr>
            </w:pPr>
          </w:p>
        </w:tc>
        <w:tc>
          <w:tcPr>
            <w:tcW w:w="8080" w:type="dxa"/>
            <w:tcBorders>
              <w:top w:val="nil"/>
              <w:left w:val="single" w:sz="4" w:space="0" w:color="auto"/>
              <w:bottom w:val="single" w:sz="4" w:space="0" w:color="auto"/>
              <w:right w:val="single" w:sz="4" w:space="0" w:color="auto"/>
            </w:tcBorders>
            <w:shd w:val="clear" w:color="auto" w:fill="auto"/>
            <w:vAlign w:val="center"/>
          </w:tcPr>
          <w:p w14:paraId="221485A1" w14:textId="1CD99BF4" w:rsidR="008E78D4" w:rsidRPr="00D002D9" w:rsidRDefault="008E78D4" w:rsidP="00B05096">
            <w:pPr>
              <w:rPr>
                <w:color w:val="000000" w:themeColor="text1"/>
                <w:sz w:val="22"/>
                <w:szCs w:val="22"/>
                <w:lang w:eastAsia="lv-LV"/>
              </w:rPr>
            </w:pPr>
            <w:r w:rsidRPr="00D002D9">
              <w:rPr>
                <w:rFonts w:eastAsia="Calibri"/>
                <w:bCs/>
                <w:color w:val="000000" w:themeColor="text1"/>
                <w:sz w:val="22"/>
                <w:szCs w:val="22"/>
              </w:rPr>
              <w:t>Aprīkots ar riteņiem un rokturiem ērtai pārvietošanai</w:t>
            </w:r>
          </w:p>
        </w:tc>
        <w:tc>
          <w:tcPr>
            <w:tcW w:w="2126" w:type="dxa"/>
            <w:tcBorders>
              <w:top w:val="nil"/>
              <w:left w:val="nil"/>
              <w:bottom w:val="single" w:sz="4" w:space="0" w:color="auto"/>
              <w:right w:val="single" w:sz="4" w:space="0" w:color="auto"/>
            </w:tcBorders>
            <w:shd w:val="clear" w:color="auto" w:fill="auto"/>
            <w:vAlign w:val="center"/>
          </w:tcPr>
          <w:p w14:paraId="08572A5D" w14:textId="139FC476" w:rsidR="008E78D4" w:rsidRPr="00D002D9" w:rsidRDefault="008E78D4" w:rsidP="00B05096">
            <w:pPr>
              <w:jc w:val="center"/>
              <w:rPr>
                <w:color w:val="000000" w:themeColor="text1"/>
                <w:sz w:val="22"/>
                <w:szCs w:val="22"/>
                <w:lang w:eastAsia="lv-LV"/>
              </w:rPr>
            </w:pPr>
            <w:r w:rsidRPr="00D002D9">
              <w:rPr>
                <w:color w:val="000000" w:themeColor="text1"/>
                <w:sz w:val="22"/>
                <w:szCs w:val="22"/>
                <w:lang w:eastAsia="lv-LV"/>
              </w:rPr>
              <w:t>Iekļauts komplektā</w:t>
            </w:r>
          </w:p>
        </w:tc>
        <w:tc>
          <w:tcPr>
            <w:tcW w:w="2154" w:type="dxa"/>
            <w:tcBorders>
              <w:top w:val="nil"/>
              <w:left w:val="nil"/>
              <w:bottom w:val="single" w:sz="4" w:space="0" w:color="auto"/>
              <w:right w:val="single" w:sz="4" w:space="0" w:color="auto"/>
            </w:tcBorders>
            <w:shd w:val="clear" w:color="auto" w:fill="auto"/>
            <w:vAlign w:val="center"/>
          </w:tcPr>
          <w:p w14:paraId="1300E018" w14:textId="77777777" w:rsidR="008E78D4" w:rsidRPr="00D002D9" w:rsidRDefault="008E78D4" w:rsidP="00B05096">
            <w:pPr>
              <w:jc w:val="center"/>
              <w:rPr>
                <w:color w:val="000000" w:themeColor="text1"/>
                <w:sz w:val="22"/>
                <w:szCs w:val="22"/>
                <w:lang w:eastAsia="lv-LV"/>
              </w:rPr>
            </w:pPr>
          </w:p>
        </w:tc>
        <w:tc>
          <w:tcPr>
            <w:tcW w:w="824" w:type="dxa"/>
            <w:tcBorders>
              <w:top w:val="nil"/>
              <w:left w:val="nil"/>
              <w:bottom w:val="single" w:sz="4" w:space="0" w:color="auto"/>
              <w:right w:val="single" w:sz="4" w:space="0" w:color="auto"/>
            </w:tcBorders>
            <w:shd w:val="clear" w:color="auto" w:fill="auto"/>
            <w:vAlign w:val="center"/>
          </w:tcPr>
          <w:p w14:paraId="23A1B5F0" w14:textId="77777777" w:rsidR="008E78D4" w:rsidRPr="00D002D9" w:rsidRDefault="008E78D4" w:rsidP="00B05096">
            <w:pPr>
              <w:jc w:val="center"/>
              <w:rPr>
                <w:color w:val="000000" w:themeColor="text1"/>
                <w:sz w:val="22"/>
                <w:szCs w:val="22"/>
                <w:lang w:eastAsia="lv-LV"/>
              </w:rPr>
            </w:pPr>
          </w:p>
        </w:tc>
        <w:tc>
          <w:tcPr>
            <w:tcW w:w="1035" w:type="dxa"/>
            <w:tcBorders>
              <w:top w:val="nil"/>
              <w:left w:val="nil"/>
              <w:bottom w:val="single" w:sz="4" w:space="0" w:color="auto"/>
              <w:right w:val="single" w:sz="4" w:space="0" w:color="auto"/>
            </w:tcBorders>
            <w:shd w:val="clear" w:color="auto" w:fill="auto"/>
            <w:vAlign w:val="center"/>
          </w:tcPr>
          <w:p w14:paraId="0DCD7B07" w14:textId="77777777" w:rsidR="008E78D4" w:rsidRPr="00D002D9" w:rsidRDefault="008E78D4" w:rsidP="00B05096">
            <w:pPr>
              <w:jc w:val="center"/>
              <w:rPr>
                <w:color w:val="000000" w:themeColor="text1"/>
                <w:sz w:val="22"/>
                <w:szCs w:val="22"/>
                <w:lang w:eastAsia="lv-LV"/>
              </w:rPr>
            </w:pPr>
          </w:p>
        </w:tc>
      </w:tr>
    </w:tbl>
    <w:p w14:paraId="7C17E9B8" w14:textId="77777777" w:rsidR="002326AA" w:rsidRDefault="002326AA" w:rsidP="00B05CFD">
      <w:pPr>
        <w:pStyle w:val="Title"/>
        <w:widowControl w:val="0"/>
        <w:rPr>
          <w:bCs w:val="0"/>
          <w:noProof/>
          <w:sz w:val="22"/>
          <w:szCs w:val="22"/>
          <w:lang w:eastAsia="lv-LV"/>
        </w:rPr>
      </w:pPr>
    </w:p>
    <w:p w14:paraId="619F9B77" w14:textId="784A4D1F" w:rsidR="00CF677B" w:rsidRPr="00D002D9" w:rsidRDefault="00CF677B" w:rsidP="00B05CFD">
      <w:pPr>
        <w:pStyle w:val="Title"/>
        <w:widowControl w:val="0"/>
        <w:rPr>
          <w:bCs w:val="0"/>
          <w:noProof/>
          <w:sz w:val="22"/>
          <w:szCs w:val="22"/>
          <w:lang w:eastAsia="lv-LV"/>
        </w:rPr>
      </w:pPr>
      <w:r w:rsidRPr="00D002D9">
        <w:rPr>
          <w:bCs w:val="0"/>
          <w:noProof/>
          <w:sz w:val="22"/>
          <w:szCs w:val="22"/>
          <w:lang w:eastAsia="lv-LV"/>
        </w:rPr>
        <w:t>Attēlam ir informatīvs raksturs</w:t>
      </w:r>
    </w:p>
    <w:p w14:paraId="431C05B6" w14:textId="5E015FF5" w:rsidR="00CF677B" w:rsidRPr="00D002D9" w:rsidRDefault="00966ACE" w:rsidP="00B05CFD">
      <w:pPr>
        <w:pStyle w:val="Title"/>
        <w:widowControl w:val="0"/>
        <w:rPr>
          <w:bCs w:val="0"/>
          <w:noProof/>
          <w:sz w:val="22"/>
          <w:szCs w:val="22"/>
          <w:lang w:eastAsia="lv-LV"/>
        </w:rPr>
      </w:pPr>
      <w:r w:rsidRPr="00D002D9">
        <w:rPr>
          <w:noProof/>
          <w:sz w:val="22"/>
          <w:szCs w:val="22"/>
          <w:lang w:eastAsia="lv-LV"/>
        </w:rPr>
        <w:drawing>
          <wp:inline distT="0" distB="0" distL="0" distR="0" wp14:anchorId="75CB351C" wp14:editId="0FC15DB9">
            <wp:extent cx="1684020" cy="1958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4020" cy="1958340"/>
                    </a:xfrm>
                    <a:prstGeom prst="rect">
                      <a:avLst/>
                    </a:prstGeom>
                  </pic:spPr>
                </pic:pic>
              </a:graphicData>
            </a:graphic>
          </wp:inline>
        </w:drawing>
      </w:r>
    </w:p>
    <w:p w14:paraId="5162ECA9" w14:textId="662E9F16" w:rsidR="00384293" w:rsidRPr="00D002D9" w:rsidRDefault="00384293" w:rsidP="00B05CFD">
      <w:pPr>
        <w:pStyle w:val="Title"/>
        <w:widowControl w:val="0"/>
        <w:rPr>
          <w:bCs w:val="0"/>
          <w:color w:val="0070C0"/>
          <w:sz w:val="22"/>
          <w:szCs w:val="22"/>
        </w:rPr>
      </w:pPr>
    </w:p>
    <w:sectPr w:rsidR="00384293" w:rsidRPr="00D002D9" w:rsidSect="006D77F4">
      <w:headerReference w:type="default" r:id="rId9"/>
      <w:footerReference w:type="default" r:id="rId10"/>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8D61" w14:textId="77777777" w:rsidR="00214522" w:rsidRDefault="00214522" w:rsidP="00062857">
      <w:r>
        <w:separator/>
      </w:r>
    </w:p>
  </w:endnote>
  <w:endnote w:type="continuationSeparator" w:id="0">
    <w:p w14:paraId="5DA18968" w14:textId="77777777" w:rsidR="00214522" w:rsidRDefault="00214522"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9001A3" w:rsidRDefault="005353EC">
    <w:pPr>
      <w:pStyle w:val="Footer"/>
      <w:jc w:val="center"/>
    </w:pPr>
    <w:r w:rsidRPr="009001A3">
      <w:t xml:space="preserve"> </w:t>
    </w:r>
    <w:r w:rsidRPr="009001A3">
      <w:fldChar w:fldCharType="begin"/>
    </w:r>
    <w:r w:rsidRPr="009001A3">
      <w:instrText>PAGE  \* Arabic  \* MERGEFORMAT</w:instrText>
    </w:r>
    <w:r w:rsidRPr="009001A3">
      <w:fldChar w:fldCharType="separate"/>
    </w:r>
    <w:r w:rsidR="008E78D4">
      <w:rPr>
        <w:noProof/>
      </w:rPr>
      <w:t>2</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8E78D4">
      <w:rPr>
        <w:noProof/>
      </w:rPr>
      <w:t>2</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49A6" w14:textId="77777777" w:rsidR="00214522" w:rsidRDefault="00214522" w:rsidP="00062857">
      <w:r>
        <w:separator/>
      </w:r>
    </w:p>
  </w:footnote>
  <w:footnote w:type="continuationSeparator" w:id="0">
    <w:p w14:paraId="0A9F404E" w14:textId="77777777" w:rsidR="00214522" w:rsidRDefault="00214522" w:rsidP="00062857">
      <w:r>
        <w:continuationSeparator/>
      </w:r>
    </w:p>
  </w:footnote>
  <w:footnote w:id="1">
    <w:p w14:paraId="4EFE9956" w14:textId="77777777" w:rsidR="00163963" w:rsidRDefault="00163963" w:rsidP="00163963">
      <w:pPr>
        <w:pStyle w:val="FootnoteText"/>
        <w:rPr>
          <w:noProof/>
          <w:sz w:val="18"/>
          <w:szCs w:val="18"/>
          <w:lang w:val="en-US"/>
        </w:rPr>
      </w:pPr>
      <w:r>
        <w:rPr>
          <w:rStyle w:val="FootnoteReference"/>
        </w:rPr>
        <w:footnoteRef/>
      </w:r>
      <w:bookmarkStart w:id="0" w:name="_Hlk66434064"/>
      <w:r>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Pr>
          <w:noProof/>
          <w:color w:val="000000"/>
          <w:sz w:val="18"/>
          <w:szCs w:val="18"/>
          <w:lang w:val="en-US"/>
        </w:rPr>
        <w:t>÷"</w:t>
      </w:r>
      <w:r>
        <w:rPr>
          <w:noProof/>
          <w:sz w:val="18"/>
          <w:szCs w:val="18"/>
          <w:lang w:val="en-US"/>
        </w:rPr>
        <w:t>, jānodrošina, lai piedāvājums atbilstu kādai no vērtību robežās esošai vērtībai</w:t>
      </w:r>
      <w:bookmarkEnd w:id="0"/>
      <w:r>
        <w:rPr>
          <w:noProof/>
          <w:sz w:val="18"/>
          <w:szCs w:val="18"/>
          <w:lang w:val="en-US"/>
        </w:rPr>
        <w:t xml:space="preserve">, nepārsniedzot zemāko vai augstāko norādītā diapazona vērtību </w:t>
      </w:r>
    </w:p>
  </w:footnote>
  <w:footnote w:id="2">
    <w:p w14:paraId="52C9D410" w14:textId="2EF362AC" w:rsidR="00597302" w:rsidRDefault="00597302" w:rsidP="00772CE1">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129B2AD5" w14:textId="77777777" w:rsidR="00BB1974" w:rsidRDefault="00BB1974" w:rsidP="00BB1974">
      <w:pPr>
        <w:pStyle w:val="FootnoteText"/>
      </w:pPr>
      <w:r>
        <w:rPr>
          <w:rStyle w:val="FootnoteReference"/>
        </w:rPr>
        <w:footnoteRef/>
      </w:r>
      <w:r>
        <w:t xml:space="preserve"> </w:t>
      </w:r>
      <w:r w:rsidRPr="0028349C">
        <w:t>AS “Sada</w:t>
      </w:r>
      <w:r>
        <w:t>les tīkls” materiālu kategorijas nosaukums un numurs</w:t>
      </w:r>
    </w:p>
  </w:footnote>
  <w:footnote w:id="4">
    <w:p w14:paraId="6C319337" w14:textId="77777777" w:rsidR="005D2BAC" w:rsidRDefault="005D2BAC" w:rsidP="005D2BAC">
      <w:pPr>
        <w:rPr>
          <w:sz w:val="20"/>
          <w:szCs w:val="20"/>
        </w:rPr>
      </w:pPr>
      <w:r>
        <w:rPr>
          <w:rStyle w:val="FootnoteReference"/>
        </w:rPr>
        <w:footnoteRef/>
      </w:r>
      <w:r>
        <w:t xml:space="preserve"> </w:t>
      </w:r>
      <w:r>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4E9A15D" w14:textId="77777777" w:rsidR="005D2BAC" w:rsidRDefault="005D2BAC" w:rsidP="005D2BAC">
      <w:r>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Pr>
            <w:rStyle w:val="Hyperlink"/>
            <w:sz w:val="20"/>
            <w:szCs w:val="20"/>
          </w:rPr>
          <w:t>http://www.european-accreditation.org/)</w:t>
        </w:r>
      </w:hyperlink>
      <w:r>
        <w:rPr>
          <w:sz w:val="20"/>
          <w:szCs w:val="20"/>
        </w:rPr>
        <w:t xml:space="preserve">). </w:t>
      </w:r>
      <w:r>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459E2EAB" w:rsidR="00116E3F" w:rsidRDefault="009A36D5" w:rsidP="00EF3CEC">
    <w:pPr>
      <w:pStyle w:val="Header"/>
      <w:jc w:val="right"/>
    </w:pPr>
    <w:r>
      <w:t>TS_</w:t>
    </w:r>
    <w:r w:rsidR="00D56946">
      <w:rPr>
        <w:rFonts w:eastAsia="Calibri"/>
        <w:b/>
        <w:bCs/>
        <w:szCs w:val="20"/>
      </w:rPr>
      <w:t>1604.002 v</w:t>
    </w:r>
    <w:r w:rsidR="00D56946" w:rsidRPr="00F55227">
      <w:rPr>
        <w:rFonts w:eastAsia="Calibri"/>
        <w:b/>
        <w:bCs/>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110B99"/>
    <w:multiLevelType w:val="multilevel"/>
    <w:tmpl w:val="18F0F9A2"/>
    <w:lvl w:ilvl="0">
      <w:start w:val="1"/>
      <w:numFmt w:val="decimal"/>
      <w:lvlText w:val="%1"/>
      <w:lvlJc w:val="left"/>
      <w:pPr>
        <w:ind w:left="360" w:hanging="360"/>
      </w:pPr>
      <w:rPr>
        <w:rFonts w:eastAsia="Calibri" w:hint="default"/>
        <w:color w:val="auto"/>
        <w:sz w:val="20"/>
      </w:rPr>
    </w:lvl>
    <w:lvl w:ilvl="1">
      <w:start w:val="5"/>
      <w:numFmt w:val="decimal"/>
      <w:lvlText w:val="%1.%2"/>
      <w:lvlJc w:val="left"/>
      <w:pPr>
        <w:ind w:left="360" w:hanging="360"/>
      </w:pPr>
      <w:rPr>
        <w:rFonts w:eastAsia="Calibri" w:hint="default"/>
        <w:color w:val="auto"/>
        <w:sz w:val="20"/>
      </w:rPr>
    </w:lvl>
    <w:lvl w:ilvl="2">
      <w:start w:val="1"/>
      <w:numFmt w:val="decimal"/>
      <w:lvlText w:val="%1.%2.%3"/>
      <w:lvlJc w:val="left"/>
      <w:pPr>
        <w:ind w:left="720" w:hanging="720"/>
      </w:pPr>
      <w:rPr>
        <w:rFonts w:eastAsia="Calibri" w:hint="default"/>
        <w:color w:val="auto"/>
        <w:sz w:val="20"/>
      </w:rPr>
    </w:lvl>
    <w:lvl w:ilvl="3">
      <w:start w:val="1"/>
      <w:numFmt w:val="decimal"/>
      <w:lvlText w:val="%1.%2.%3.%4"/>
      <w:lvlJc w:val="left"/>
      <w:pPr>
        <w:ind w:left="720" w:hanging="720"/>
      </w:pPr>
      <w:rPr>
        <w:rFonts w:eastAsia="Calibri" w:hint="default"/>
        <w:color w:val="auto"/>
        <w:sz w:val="20"/>
      </w:rPr>
    </w:lvl>
    <w:lvl w:ilvl="4">
      <w:start w:val="1"/>
      <w:numFmt w:val="decimal"/>
      <w:lvlText w:val="%1.%2.%3.%4.%5"/>
      <w:lvlJc w:val="left"/>
      <w:pPr>
        <w:ind w:left="1080" w:hanging="1080"/>
      </w:pPr>
      <w:rPr>
        <w:rFonts w:eastAsia="Calibri" w:hint="default"/>
        <w:color w:val="auto"/>
        <w:sz w:val="20"/>
      </w:rPr>
    </w:lvl>
    <w:lvl w:ilvl="5">
      <w:start w:val="1"/>
      <w:numFmt w:val="decimal"/>
      <w:lvlText w:val="%1.%2.%3.%4.%5.%6"/>
      <w:lvlJc w:val="left"/>
      <w:pPr>
        <w:ind w:left="1080" w:hanging="1080"/>
      </w:pPr>
      <w:rPr>
        <w:rFonts w:eastAsia="Calibri" w:hint="default"/>
        <w:color w:val="auto"/>
        <w:sz w:val="20"/>
      </w:rPr>
    </w:lvl>
    <w:lvl w:ilvl="6">
      <w:start w:val="1"/>
      <w:numFmt w:val="decimal"/>
      <w:lvlText w:val="%1.%2.%3.%4.%5.%6.%7"/>
      <w:lvlJc w:val="left"/>
      <w:pPr>
        <w:ind w:left="1440" w:hanging="1440"/>
      </w:pPr>
      <w:rPr>
        <w:rFonts w:eastAsia="Calibri" w:hint="default"/>
        <w:color w:val="auto"/>
        <w:sz w:val="20"/>
      </w:rPr>
    </w:lvl>
    <w:lvl w:ilvl="7">
      <w:start w:val="1"/>
      <w:numFmt w:val="decimal"/>
      <w:lvlText w:val="%1.%2.%3.%4.%5.%6.%7.%8"/>
      <w:lvlJc w:val="left"/>
      <w:pPr>
        <w:ind w:left="1440" w:hanging="1440"/>
      </w:pPr>
      <w:rPr>
        <w:rFonts w:eastAsia="Calibri" w:hint="default"/>
        <w:color w:val="auto"/>
        <w:sz w:val="20"/>
      </w:rPr>
    </w:lvl>
    <w:lvl w:ilvl="8">
      <w:start w:val="1"/>
      <w:numFmt w:val="decimal"/>
      <w:lvlText w:val="%1.%2.%3.%4.%5.%6.%7.%8.%9"/>
      <w:lvlJc w:val="left"/>
      <w:pPr>
        <w:ind w:left="1440" w:hanging="1440"/>
      </w:pPr>
      <w:rPr>
        <w:rFonts w:eastAsia="Calibri" w:hint="default"/>
        <w:color w:val="auto"/>
        <w:sz w:val="20"/>
      </w:rPr>
    </w:lvl>
  </w:abstractNum>
  <w:abstractNum w:abstractNumId="2" w15:restartNumberingAfterBreak="0">
    <w:nsid w:val="3A186EF5"/>
    <w:multiLevelType w:val="multilevel"/>
    <w:tmpl w:val="18F0F9A2"/>
    <w:lvl w:ilvl="0">
      <w:start w:val="1"/>
      <w:numFmt w:val="decimal"/>
      <w:lvlText w:val="%1"/>
      <w:lvlJc w:val="left"/>
      <w:pPr>
        <w:ind w:left="360" w:hanging="360"/>
      </w:pPr>
      <w:rPr>
        <w:rFonts w:eastAsia="Calibri" w:hint="default"/>
        <w:color w:val="auto"/>
        <w:sz w:val="20"/>
      </w:rPr>
    </w:lvl>
    <w:lvl w:ilvl="1">
      <w:start w:val="5"/>
      <w:numFmt w:val="decimal"/>
      <w:lvlText w:val="%1.%2"/>
      <w:lvlJc w:val="left"/>
      <w:pPr>
        <w:ind w:left="360" w:hanging="360"/>
      </w:pPr>
      <w:rPr>
        <w:rFonts w:eastAsia="Calibri" w:hint="default"/>
        <w:color w:val="auto"/>
        <w:sz w:val="20"/>
      </w:rPr>
    </w:lvl>
    <w:lvl w:ilvl="2">
      <w:start w:val="1"/>
      <w:numFmt w:val="decimal"/>
      <w:lvlText w:val="%1.%2.%3"/>
      <w:lvlJc w:val="left"/>
      <w:pPr>
        <w:ind w:left="720" w:hanging="720"/>
      </w:pPr>
      <w:rPr>
        <w:rFonts w:eastAsia="Calibri" w:hint="default"/>
        <w:color w:val="auto"/>
        <w:sz w:val="20"/>
      </w:rPr>
    </w:lvl>
    <w:lvl w:ilvl="3">
      <w:start w:val="1"/>
      <w:numFmt w:val="decimal"/>
      <w:lvlText w:val="%1.%2.%3.%4"/>
      <w:lvlJc w:val="left"/>
      <w:pPr>
        <w:ind w:left="720" w:hanging="720"/>
      </w:pPr>
      <w:rPr>
        <w:rFonts w:eastAsia="Calibri" w:hint="default"/>
        <w:color w:val="auto"/>
        <w:sz w:val="20"/>
      </w:rPr>
    </w:lvl>
    <w:lvl w:ilvl="4">
      <w:start w:val="1"/>
      <w:numFmt w:val="decimal"/>
      <w:lvlText w:val="%1.%2.%3.%4.%5"/>
      <w:lvlJc w:val="left"/>
      <w:pPr>
        <w:ind w:left="1080" w:hanging="1080"/>
      </w:pPr>
      <w:rPr>
        <w:rFonts w:eastAsia="Calibri" w:hint="default"/>
        <w:color w:val="auto"/>
        <w:sz w:val="20"/>
      </w:rPr>
    </w:lvl>
    <w:lvl w:ilvl="5">
      <w:start w:val="1"/>
      <w:numFmt w:val="decimal"/>
      <w:lvlText w:val="%1.%2.%3.%4.%5.%6"/>
      <w:lvlJc w:val="left"/>
      <w:pPr>
        <w:ind w:left="1080" w:hanging="1080"/>
      </w:pPr>
      <w:rPr>
        <w:rFonts w:eastAsia="Calibri" w:hint="default"/>
        <w:color w:val="auto"/>
        <w:sz w:val="20"/>
      </w:rPr>
    </w:lvl>
    <w:lvl w:ilvl="6">
      <w:start w:val="1"/>
      <w:numFmt w:val="decimal"/>
      <w:lvlText w:val="%1.%2.%3.%4.%5.%6.%7"/>
      <w:lvlJc w:val="left"/>
      <w:pPr>
        <w:ind w:left="1440" w:hanging="1440"/>
      </w:pPr>
      <w:rPr>
        <w:rFonts w:eastAsia="Calibri" w:hint="default"/>
        <w:color w:val="auto"/>
        <w:sz w:val="20"/>
      </w:rPr>
    </w:lvl>
    <w:lvl w:ilvl="7">
      <w:start w:val="1"/>
      <w:numFmt w:val="decimal"/>
      <w:lvlText w:val="%1.%2.%3.%4.%5.%6.%7.%8"/>
      <w:lvlJc w:val="left"/>
      <w:pPr>
        <w:ind w:left="1440" w:hanging="1440"/>
      </w:pPr>
      <w:rPr>
        <w:rFonts w:eastAsia="Calibri" w:hint="default"/>
        <w:color w:val="auto"/>
        <w:sz w:val="20"/>
      </w:rPr>
    </w:lvl>
    <w:lvl w:ilvl="8">
      <w:start w:val="1"/>
      <w:numFmt w:val="decimal"/>
      <w:lvlText w:val="%1.%2.%3.%4.%5.%6.%7.%8.%9"/>
      <w:lvlJc w:val="left"/>
      <w:pPr>
        <w:ind w:left="1440" w:hanging="1440"/>
      </w:pPr>
      <w:rPr>
        <w:rFonts w:eastAsia="Calibri" w:hint="default"/>
        <w:color w:val="auto"/>
        <w:sz w:val="20"/>
      </w:rPr>
    </w:lvl>
  </w:abstractNum>
  <w:abstractNum w:abstractNumId="3"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300619015">
    <w:abstractNumId w:val="0"/>
  </w:num>
  <w:num w:numId="2" w16cid:durableId="95248554">
    <w:abstractNumId w:val="3"/>
  </w:num>
  <w:num w:numId="3" w16cid:durableId="255939249">
    <w:abstractNumId w:val="1"/>
  </w:num>
  <w:num w:numId="4" w16cid:durableId="8653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4187"/>
    <w:rsid w:val="00047164"/>
    <w:rsid w:val="00062857"/>
    <w:rsid w:val="00067CD4"/>
    <w:rsid w:val="0007487D"/>
    <w:rsid w:val="00097E39"/>
    <w:rsid w:val="000A1969"/>
    <w:rsid w:val="000A7947"/>
    <w:rsid w:val="000F3E6D"/>
    <w:rsid w:val="0010382D"/>
    <w:rsid w:val="00114949"/>
    <w:rsid w:val="00116E3F"/>
    <w:rsid w:val="00131A4C"/>
    <w:rsid w:val="00146DB7"/>
    <w:rsid w:val="00153445"/>
    <w:rsid w:val="00154413"/>
    <w:rsid w:val="00163963"/>
    <w:rsid w:val="001646BD"/>
    <w:rsid w:val="001755A2"/>
    <w:rsid w:val="001970F1"/>
    <w:rsid w:val="001A4A90"/>
    <w:rsid w:val="001A6096"/>
    <w:rsid w:val="001A64A6"/>
    <w:rsid w:val="001B2476"/>
    <w:rsid w:val="001C5F75"/>
    <w:rsid w:val="001C6383"/>
    <w:rsid w:val="001C711F"/>
    <w:rsid w:val="001D37DE"/>
    <w:rsid w:val="0020303E"/>
    <w:rsid w:val="00205A26"/>
    <w:rsid w:val="002133D6"/>
    <w:rsid w:val="00214522"/>
    <w:rsid w:val="00224ABB"/>
    <w:rsid w:val="002326AA"/>
    <w:rsid w:val="00243C49"/>
    <w:rsid w:val="00256AEE"/>
    <w:rsid w:val="0028349C"/>
    <w:rsid w:val="00296B1E"/>
    <w:rsid w:val="00297EFB"/>
    <w:rsid w:val="002C28B4"/>
    <w:rsid w:val="002C624C"/>
    <w:rsid w:val="002E0D13"/>
    <w:rsid w:val="002E2665"/>
    <w:rsid w:val="002E7CD6"/>
    <w:rsid w:val="00300D7C"/>
    <w:rsid w:val="00333E0F"/>
    <w:rsid w:val="00367862"/>
    <w:rsid w:val="00384293"/>
    <w:rsid w:val="003E2637"/>
    <w:rsid w:val="004145D0"/>
    <w:rsid w:val="00415130"/>
    <w:rsid w:val="004160FA"/>
    <w:rsid w:val="004277BB"/>
    <w:rsid w:val="004302F4"/>
    <w:rsid w:val="00440859"/>
    <w:rsid w:val="00444D6D"/>
    <w:rsid w:val="00462827"/>
    <w:rsid w:val="00464111"/>
    <w:rsid w:val="004657D5"/>
    <w:rsid w:val="00483589"/>
    <w:rsid w:val="00484D6C"/>
    <w:rsid w:val="00490C09"/>
    <w:rsid w:val="004A40D7"/>
    <w:rsid w:val="004B4DE3"/>
    <w:rsid w:val="004B6786"/>
    <w:rsid w:val="004C14EC"/>
    <w:rsid w:val="004C73CA"/>
    <w:rsid w:val="004E13C7"/>
    <w:rsid w:val="004F6913"/>
    <w:rsid w:val="005102DF"/>
    <w:rsid w:val="00512E58"/>
    <w:rsid w:val="005217B0"/>
    <w:rsid w:val="005353EC"/>
    <w:rsid w:val="005407C4"/>
    <w:rsid w:val="00547C51"/>
    <w:rsid w:val="00552568"/>
    <w:rsid w:val="0056164A"/>
    <w:rsid w:val="00566440"/>
    <w:rsid w:val="005703AA"/>
    <w:rsid w:val="005766AC"/>
    <w:rsid w:val="00591498"/>
    <w:rsid w:val="00591F1C"/>
    <w:rsid w:val="00597302"/>
    <w:rsid w:val="005D2BAC"/>
    <w:rsid w:val="005E266C"/>
    <w:rsid w:val="00602F9C"/>
    <w:rsid w:val="00603A57"/>
    <w:rsid w:val="0065338D"/>
    <w:rsid w:val="00660981"/>
    <w:rsid w:val="006618C9"/>
    <w:rsid w:val="006648EF"/>
    <w:rsid w:val="006A64ED"/>
    <w:rsid w:val="006C6FE5"/>
    <w:rsid w:val="006D77F4"/>
    <w:rsid w:val="00721457"/>
    <w:rsid w:val="00724DF1"/>
    <w:rsid w:val="00731E2A"/>
    <w:rsid w:val="007438E4"/>
    <w:rsid w:val="00772CE1"/>
    <w:rsid w:val="007817A5"/>
    <w:rsid w:val="00797BFD"/>
    <w:rsid w:val="007A2673"/>
    <w:rsid w:val="007D13C7"/>
    <w:rsid w:val="007E0B88"/>
    <w:rsid w:val="007F502A"/>
    <w:rsid w:val="008327C9"/>
    <w:rsid w:val="008406A0"/>
    <w:rsid w:val="008469F0"/>
    <w:rsid w:val="00863D95"/>
    <w:rsid w:val="00870D58"/>
    <w:rsid w:val="00874E16"/>
    <w:rsid w:val="00881060"/>
    <w:rsid w:val="0089292F"/>
    <w:rsid w:val="008B6103"/>
    <w:rsid w:val="008C22FE"/>
    <w:rsid w:val="008D629E"/>
    <w:rsid w:val="008E78D4"/>
    <w:rsid w:val="009001A3"/>
    <w:rsid w:val="009030B1"/>
    <w:rsid w:val="00911BC2"/>
    <w:rsid w:val="00966ACE"/>
    <w:rsid w:val="0098388C"/>
    <w:rsid w:val="00991D0C"/>
    <w:rsid w:val="00995AB9"/>
    <w:rsid w:val="009A18B7"/>
    <w:rsid w:val="009A36D5"/>
    <w:rsid w:val="009C60DC"/>
    <w:rsid w:val="009D0A0C"/>
    <w:rsid w:val="00A13DF1"/>
    <w:rsid w:val="00A44991"/>
    <w:rsid w:val="00A47506"/>
    <w:rsid w:val="00A551A1"/>
    <w:rsid w:val="00A76C6A"/>
    <w:rsid w:val="00A90960"/>
    <w:rsid w:val="00AB0739"/>
    <w:rsid w:val="00AD5924"/>
    <w:rsid w:val="00AD7980"/>
    <w:rsid w:val="00AE1075"/>
    <w:rsid w:val="00B04971"/>
    <w:rsid w:val="00B05096"/>
    <w:rsid w:val="00B05CFD"/>
    <w:rsid w:val="00B069F0"/>
    <w:rsid w:val="00B11B92"/>
    <w:rsid w:val="00B415CF"/>
    <w:rsid w:val="00B51EA1"/>
    <w:rsid w:val="00B552AD"/>
    <w:rsid w:val="00B90756"/>
    <w:rsid w:val="00BA00EB"/>
    <w:rsid w:val="00BA26E7"/>
    <w:rsid w:val="00BA5F87"/>
    <w:rsid w:val="00BA73ED"/>
    <w:rsid w:val="00BB1974"/>
    <w:rsid w:val="00BB5124"/>
    <w:rsid w:val="00BB5C2D"/>
    <w:rsid w:val="00BC114F"/>
    <w:rsid w:val="00BD77FE"/>
    <w:rsid w:val="00BF163E"/>
    <w:rsid w:val="00BF5C86"/>
    <w:rsid w:val="00C03557"/>
    <w:rsid w:val="00C03CE6"/>
    <w:rsid w:val="00C246C8"/>
    <w:rsid w:val="00C2584D"/>
    <w:rsid w:val="00C350D7"/>
    <w:rsid w:val="00C36937"/>
    <w:rsid w:val="00C54F13"/>
    <w:rsid w:val="00C61870"/>
    <w:rsid w:val="00C754C5"/>
    <w:rsid w:val="00C87A9C"/>
    <w:rsid w:val="00CA722D"/>
    <w:rsid w:val="00CB2367"/>
    <w:rsid w:val="00CC046E"/>
    <w:rsid w:val="00CE726E"/>
    <w:rsid w:val="00CF677B"/>
    <w:rsid w:val="00D002D9"/>
    <w:rsid w:val="00D105F0"/>
    <w:rsid w:val="00D55205"/>
    <w:rsid w:val="00D5689B"/>
    <w:rsid w:val="00D56946"/>
    <w:rsid w:val="00D730B3"/>
    <w:rsid w:val="00D74980"/>
    <w:rsid w:val="00DA46F4"/>
    <w:rsid w:val="00DA7BB4"/>
    <w:rsid w:val="00DB51A6"/>
    <w:rsid w:val="00DC3E6D"/>
    <w:rsid w:val="00DC4368"/>
    <w:rsid w:val="00DF3954"/>
    <w:rsid w:val="00DF67A4"/>
    <w:rsid w:val="00DF6FE4"/>
    <w:rsid w:val="00E1290B"/>
    <w:rsid w:val="00E3789C"/>
    <w:rsid w:val="00E466B9"/>
    <w:rsid w:val="00E5078D"/>
    <w:rsid w:val="00E5188F"/>
    <w:rsid w:val="00E71A94"/>
    <w:rsid w:val="00E74A3A"/>
    <w:rsid w:val="00E77323"/>
    <w:rsid w:val="00E9130A"/>
    <w:rsid w:val="00EF3CEC"/>
    <w:rsid w:val="00F009EB"/>
    <w:rsid w:val="00F145B4"/>
    <w:rsid w:val="00F26102"/>
    <w:rsid w:val="00F370CA"/>
    <w:rsid w:val="00F45E34"/>
    <w:rsid w:val="00F6054B"/>
    <w:rsid w:val="00F65B48"/>
    <w:rsid w:val="00F81B7B"/>
    <w:rsid w:val="00F82F17"/>
    <w:rsid w:val="00F8325B"/>
    <w:rsid w:val="00F85F21"/>
    <w:rsid w:val="00F91377"/>
    <w:rsid w:val="00F95875"/>
    <w:rsid w:val="00FA089E"/>
    <w:rsid w:val="00FA1CBE"/>
    <w:rsid w:val="00FD1454"/>
    <w:rsid w:val="00FD7419"/>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D14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97302"/>
    <w:rPr>
      <w:vertAlign w:val="superscript"/>
    </w:rPr>
  </w:style>
  <w:style w:type="paragraph" w:styleId="NoSpacing">
    <w:name w:val="No Spacing"/>
    <w:uiPriority w:val="1"/>
    <w:qFormat/>
    <w:rsid w:val="00881060"/>
    <w:pPr>
      <w:spacing w:after="0" w:line="240" w:lineRule="auto"/>
    </w:pPr>
  </w:style>
  <w:style w:type="character" w:customStyle="1" w:styleId="Heading2Char">
    <w:name w:val="Heading 2 Char"/>
    <w:basedOn w:val="DefaultParagraphFont"/>
    <w:link w:val="Heading2"/>
    <w:uiPriority w:val="9"/>
    <w:rsid w:val="00FD1454"/>
    <w:rPr>
      <w:rFonts w:asciiTheme="majorHAnsi" w:eastAsiaTheme="majorEastAsia" w:hAnsiTheme="majorHAnsi" w:cstheme="majorBidi"/>
      <w:b/>
      <w:bCs/>
      <w:color w:val="4F81BD" w:themeColor="accent1"/>
      <w:sz w:val="26"/>
      <w:szCs w:val="26"/>
    </w:rPr>
  </w:style>
  <w:style w:type="character" w:styleId="Hyperlink">
    <w:name w:val="Hyperlink"/>
    <w:uiPriority w:val="99"/>
    <w:semiHidden/>
    <w:unhideWhenUsed/>
    <w:rsid w:val="005D2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0894">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3047738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1083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7244-0631-42FA-9C7A-FAC574F0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707</Characters>
  <Application>Microsoft Office Word</Application>
  <DocSecurity>0</DocSecurity>
  <Lines>5</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2025-05-30T11:40:00Z</dcterms:created>
  <dcterms:modified xsi:type="dcterms:W3CDTF">2025-05-30T11:40:00Z</dcterms:modified>
  <cp:category/>
  <cp:contentStatus/>
</cp:coreProperties>
</file>