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89AC" w14:textId="651D274A" w:rsidR="00764004" w:rsidRPr="00C54F13" w:rsidRDefault="00764004" w:rsidP="00764004">
      <w:pPr>
        <w:pStyle w:val="Title"/>
        <w:widowControl w:val="0"/>
        <w:rPr>
          <w:sz w:val="24"/>
        </w:rPr>
      </w:pPr>
      <w:r>
        <w:rPr>
          <w:sz w:val="24"/>
        </w:rPr>
        <w:t>TEHNISKĀ SPECIFIKĀCIJA Nr.</w:t>
      </w:r>
      <w:r w:rsidRPr="00116E3F">
        <w:rPr>
          <w:sz w:val="24"/>
        </w:rPr>
        <w:t xml:space="preserve"> </w:t>
      </w:r>
      <w:r w:rsidRPr="001C78AD">
        <w:rPr>
          <w:sz w:val="24"/>
        </w:rPr>
        <w:t xml:space="preserve">TS </w:t>
      </w:r>
      <w:r w:rsidR="005C202F" w:rsidRPr="001C78AD">
        <w:rPr>
          <w:sz w:val="24"/>
        </w:rPr>
        <w:t>16</w:t>
      </w:r>
      <w:r w:rsidR="00620BC9">
        <w:rPr>
          <w:sz w:val="24"/>
        </w:rPr>
        <w:t>28</w:t>
      </w:r>
      <w:r w:rsidRPr="001C78AD">
        <w:rPr>
          <w:sz w:val="24"/>
        </w:rPr>
        <w:t>.</w:t>
      </w:r>
      <w:r w:rsidR="001C78AD" w:rsidRPr="001C78AD">
        <w:rPr>
          <w:sz w:val="24"/>
        </w:rPr>
        <w:t>0</w:t>
      </w:r>
      <w:r w:rsidR="00620BC9">
        <w:rPr>
          <w:sz w:val="24"/>
        </w:rPr>
        <w:t>08</w:t>
      </w:r>
      <w:r w:rsidRPr="001C78AD">
        <w:rPr>
          <w:sz w:val="24"/>
        </w:rPr>
        <w:t xml:space="preserve"> v1</w:t>
      </w:r>
    </w:p>
    <w:p w14:paraId="754C89AD" w14:textId="76F658DE" w:rsidR="006A5F0B" w:rsidRDefault="00620BC9" w:rsidP="00764004">
      <w:pPr>
        <w:pStyle w:val="Title"/>
        <w:widowControl w:val="0"/>
        <w:rPr>
          <w:sz w:val="24"/>
        </w:rPr>
      </w:pPr>
      <w:r>
        <w:rPr>
          <w:sz w:val="24"/>
        </w:rPr>
        <w:t xml:space="preserve">Kāpnes alumīnija, </w:t>
      </w:r>
      <w:r w:rsidR="000D1230">
        <w:rPr>
          <w:sz w:val="24"/>
        </w:rPr>
        <w:t>viendaļīgas</w:t>
      </w:r>
      <w:r>
        <w:rPr>
          <w:sz w:val="24"/>
        </w:rPr>
        <w:t>, pieslienamas</w:t>
      </w:r>
      <w:r w:rsidR="006A5F0B">
        <w:rPr>
          <w:sz w:val="24"/>
        </w:rPr>
        <w:t xml:space="preserve"> </w:t>
      </w:r>
    </w:p>
    <w:tbl>
      <w:tblPr>
        <w:tblW w:w="0" w:type="auto"/>
        <w:tblLook w:val="04A0" w:firstRow="1" w:lastRow="0" w:firstColumn="1" w:lastColumn="0" w:noHBand="0" w:noVBand="1"/>
      </w:tblPr>
      <w:tblGrid>
        <w:gridCol w:w="556"/>
        <w:gridCol w:w="6461"/>
        <w:gridCol w:w="2265"/>
        <w:gridCol w:w="2606"/>
        <w:gridCol w:w="917"/>
        <w:gridCol w:w="1143"/>
      </w:tblGrid>
      <w:tr w:rsidR="008B350B" w:rsidRPr="00CE281F" w14:paraId="754C89B6"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54C89B0" w14:textId="4DB8401A" w:rsidR="008B350B" w:rsidRPr="00105E15" w:rsidRDefault="008B350B" w:rsidP="00C4417F">
            <w:pPr>
              <w:pStyle w:val="ListParagraph"/>
              <w:spacing w:after="0" w:line="240" w:lineRule="auto"/>
              <w:ind w:left="0"/>
              <w:rPr>
                <w:rFonts w:cs="Times New Roman"/>
                <w:b/>
                <w:szCs w:val="24"/>
                <w:lang w:eastAsia="lv-LV"/>
              </w:rPr>
            </w:pPr>
            <w:r w:rsidRPr="00105E15">
              <w:rPr>
                <w:rFonts w:cs="Times New Roman"/>
                <w:b/>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4C89B1" w14:textId="10D383D3" w:rsidR="008B350B" w:rsidRPr="00105E15" w:rsidRDefault="008B350B" w:rsidP="00C4417F">
            <w:pPr>
              <w:ind w:left="34"/>
              <w:rPr>
                <w:b/>
                <w:lang w:eastAsia="lv-LV"/>
              </w:rPr>
            </w:pPr>
            <w:r w:rsidRPr="00105E15">
              <w:rPr>
                <w:b/>
                <w:bCs/>
                <w:color w:val="000000"/>
                <w:lang w:eastAsia="lv-LV"/>
              </w:rPr>
              <w:t>Aprakst</w:t>
            </w:r>
            <w:r w:rsidR="005C202F">
              <w:rPr>
                <w:b/>
                <w:bCs/>
                <w:color w:val="000000"/>
                <w:lang w:eastAsia="lv-LV"/>
              </w:rPr>
              <w: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2" w14:textId="1D74E649" w:rsidR="008B350B" w:rsidRPr="00105E15" w:rsidRDefault="008B350B" w:rsidP="00C4417F">
            <w:pPr>
              <w:ind w:left="34"/>
              <w:jc w:val="center"/>
              <w:rPr>
                <w:b/>
                <w:lang w:eastAsia="lv-LV"/>
              </w:rPr>
            </w:pPr>
            <w:r w:rsidRPr="00105E15">
              <w:rPr>
                <w:b/>
                <w:bCs/>
                <w:color w:val="000000"/>
                <w:lang w:eastAsia="lv-LV"/>
              </w:rPr>
              <w:t>Minimālā tehniskā prasība</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3" w14:textId="7476A989" w:rsidR="008B350B" w:rsidRPr="00105E15" w:rsidRDefault="008B350B" w:rsidP="00C4417F">
            <w:pPr>
              <w:ind w:left="34"/>
              <w:jc w:val="center"/>
              <w:rPr>
                <w:b/>
                <w:lang w:eastAsia="lv-LV"/>
              </w:rPr>
            </w:pPr>
            <w:r w:rsidRPr="00105E15">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4" w14:textId="1411D5EE" w:rsidR="008B350B" w:rsidRPr="00105E15" w:rsidRDefault="008B350B" w:rsidP="00C4417F">
            <w:pPr>
              <w:ind w:left="34"/>
              <w:jc w:val="center"/>
              <w:rPr>
                <w:b/>
                <w:lang w:eastAsia="lv-LV"/>
              </w:rPr>
            </w:pPr>
            <w:r w:rsidRPr="00105E15">
              <w:rPr>
                <w:rFonts w:eastAsia="Calibri"/>
                <w:b/>
                <w:bCs/>
              </w:rPr>
              <w:t>Avots</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5" w14:textId="17821CCE" w:rsidR="008B350B" w:rsidRPr="00105E15" w:rsidRDefault="008B350B" w:rsidP="00C4417F">
            <w:pPr>
              <w:ind w:left="34"/>
              <w:jc w:val="center"/>
              <w:rPr>
                <w:b/>
                <w:lang w:eastAsia="lv-LV"/>
              </w:rPr>
            </w:pPr>
            <w:r w:rsidRPr="00105E15">
              <w:rPr>
                <w:b/>
                <w:bCs/>
                <w:color w:val="000000"/>
                <w:lang w:eastAsia="lv-LV"/>
              </w:rPr>
              <w:t>Piezīmes</w:t>
            </w:r>
          </w:p>
        </w:tc>
      </w:tr>
      <w:tr w:rsidR="00764004" w:rsidRPr="00CE281F" w14:paraId="754C89BB"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9B7" w14:textId="77777777"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8"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9"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A" w14:textId="77777777" w:rsidR="00764004" w:rsidRPr="00CE281F" w:rsidRDefault="00764004" w:rsidP="00C4417F">
            <w:pPr>
              <w:jc w:val="center"/>
              <w:rPr>
                <w:color w:val="000000"/>
                <w:lang w:eastAsia="lv-LV"/>
              </w:rPr>
            </w:pPr>
          </w:p>
        </w:tc>
      </w:tr>
      <w:tr w:rsidR="008B350B" w:rsidRPr="00CE281F" w14:paraId="754C89C2"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BC" w14:textId="77777777" w:rsidR="008B350B" w:rsidRPr="00CE281F" w:rsidRDefault="008B350B"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C89BD" w14:textId="137E1C8F" w:rsidR="008B350B" w:rsidRPr="00105E15" w:rsidRDefault="00AC02A5" w:rsidP="00C4417F">
            <w:pPr>
              <w:rPr>
                <w:b/>
                <w:lang w:eastAsia="lv-LV"/>
              </w:rPr>
            </w:pPr>
            <w:r>
              <w:rPr>
                <w:lang w:eastAsia="lv-LV"/>
              </w:rPr>
              <w:t>Ražotājs (materiāla ražotā</w:t>
            </w:r>
            <w:r w:rsidR="008B350B" w:rsidRPr="00105E15">
              <w:rPr>
                <w:lang w:eastAsia="lv-LV"/>
              </w:rPr>
              <w:t>ja nosaukums un ražotājvalsts</w:t>
            </w:r>
          </w:p>
        </w:tc>
        <w:tc>
          <w:tcPr>
            <w:tcW w:w="0" w:type="auto"/>
            <w:tcBorders>
              <w:top w:val="nil"/>
              <w:left w:val="nil"/>
              <w:bottom w:val="single" w:sz="4" w:space="0" w:color="auto"/>
              <w:right w:val="single" w:sz="4" w:space="0" w:color="auto"/>
            </w:tcBorders>
            <w:shd w:val="clear" w:color="auto" w:fill="auto"/>
            <w:vAlign w:val="center"/>
            <w:hideMark/>
          </w:tcPr>
          <w:p w14:paraId="754C89BE" w14:textId="52DFE55E" w:rsidR="008B350B" w:rsidRPr="00105E15" w:rsidRDefault="008B350B" w:rsidP="00C4417F">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000000" w:fill="FFFFFF"/>
            <w:vAlign w:val="center"/>
          </w:tcPr>
          <w:p w14:paraId="754C89BF"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0"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1" w14:textId="77777777" w:rsidR="008B350B" w:rsidRPr="00CE281F" w:rsidRDefault="008B350B" w:rsidP="00C4417F">
            <w:pPr>
              <w:jc w:val="center"/>
              <w:rPr>
                <w:color w:val="000000"/>
                <w:lang w:eastAsia="lv-LV"/>
              </w:rPr>
            </w:pPr>
          </w:p>
        </w:tc>
      </w:tr>
      <w:tr w:rsidR="00764004" w:rsidRPr="00CE281F" w14:paraId="754C89C9"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C3" w14:textId="77777777" w:rsidR="00764004" w:rsidRPr="001C78AD"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9C4" w14:textId="7AE612C5" w:rsidR="00764004" w:rsidRPr="001C78AD" w:rsidRDefault="005C202F" w:rsidP="00B56FE9">
            <w:pPr>
              <w:rPr>
                <w:color w:val="000000"/>
                <w:lang w:eastAsia="lv-LV"/>
              </w:rPr>
            </w:pPr>
            <w:r w:rsidRPr="001C78AD">
              <w:t>162</w:t>
            </w:r>
            <w:r w:rsidR="00620BC9">
              <w:t>8</w:t>
            </w:r>
            <w:r w:rsidRPr="001C78AD">
              <w:t>.</w:t>
            </w:r>
            <w:r w:rsidR="001C78AD" w:rsidRPr="001C78AD">
              <w:t>0</w:t>
            </w:r>
            <w:r w:rsidR="00620BC9">
              <w:t>08 Kāpnes alumīnija, viendaļīgas, pieslienamas</w:t>
            </w:r>
            <w:r w:rsidR="00764004" w:rsidRPr="001C78AD">
              <w:rPr>
                <w:rStyle w:val="FootnoteReference"/>
                <w:color w:val="000000"/>
                <w:lang w:eastAsia="lv-LV"/>
              </w:rPr>
              <w:footnoteReference w:id="3"/>
            </w:r>
            <w:r w:rsidR="00B56FE9" w:rsidRPr="001C78AD">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54C89C5" w14:textId="77E8BA42"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754C89C6"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7"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8" w14:textId="77777777" w:rsidR="00764004" w:rsidRPr="00CE281F" w:rsidRDefault="00764004" w:rsidP="00C4417F">
            <w:pPr>
              <w:jc w:val="center"/>
              <w:rPr>
                <w:color w:val="000000"/>
                <w:lang w:eastAsia="lv-LV"/>
              </w:rPr>
            </w:pPr>
          </w:p>
        </w:tc>
      </w:tr>
      <w:tr w:rsidR="00764004" w:rsidRPr="00CE281F" w14:paraId="754C89D7"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1" w14:textId="77777777" w:rsidR="00764004" w:rsidRPr="00CE281F"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2" w14:textId="5C196C7E" w:rsidR="00764004" w:rsidRPr="00CE281F" w:rsidRDefault="00764004" w:rsidP="00C4417F">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p>
        </w:tc>
        <w:tc>
          <w:tcPr>
            <w:tcW w:w="0" w:type="auto"/>
            <w:tcBorders>
              <w:top w:val="nil"/>
              <w:left w:val="nil"/>
              <w:bottom w:val="single" w:sz="4" w:space="0" w:color="auto"/>
              <w:right w:val="single" w:sz="4" w:space="0" w:color="auto"/>
            </w:tcBorders>
            <w:shd w:val="clear" w:color="auto" w:fill="auto"/>
          </w:tcPr>
          <w:p w14:paraId="754C89D3" w14:textId="566404F3" w:rsidR="00764004" w:rsidRPr="00CE281F" w:rsidRDefault="00ED4D1E" w:rsidP="00C4417F">
            <w:pPr>
              <w:jc w:val="center"/>
              <w:rPr>
                <w:color w:val="000000"/>
                <w:lang w:eastAsia="lv-LV"/>
              </w:rPr>
            </w:pPr>
            <w:r w:rsidRPr="008A352D">
              <w:rPr>
                <w:rFonts w:eastAsiaTheme="minorHAnsi"/>
                <w:color w:val="000000"/>
              </w:rPr>
              <w:t>Norādīt vērtību</w:t>
            </w:r>
          </w:p>
        </w:tc>
        <w:tc>
          <w:tcPr>
            <w:tcW w:w="0" w:type="auto"/>
            <w:tcBorders>
              <w:top w:val="nil"/>
              <w:left w:val="nil"/>
              <w:bottom w:val="single" w:sz="4" w:space="0" w:color="auto"/>
              <w:right w:val="single" w:sz="4" w:space="0" w:color="auto"/>
            </w:tcBorders>
            <w:shd w:val="clear" w:color="auto" w:fill="auto"/>
            <w:vAlign w:val="center"/>
          </w:tcPr>
          <w:p w14:paraId="754C89D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5"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6" w14:textId="77777777" w:rsidR="00764004" w:rsidRPr="00CE281F" w:rsidRDefault="00764004" w:rsidP="00C4417F">
            <w:pPr>
              <w:jc w:val="center"/>
              <w:rPr>
                <w:color w:val="000000"/>
                <w:lang w:eastAsia="lv-LV"/>
              </w:rPr>
            </w:pPr>
          </w:p>
        </w:tc>
      </w:tr>
      <w:tr w:rsidR="00ED4D1E" w:rsidRPr="00CE281F" w14:paraId="754C89DF"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8" w14:textId="77777777" w:rsidR="00ED4D1E" w:rsidRDefault="00ED4D1E"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A" w14:textId="11EB0627" w:rsidR="00ED4D1E" w:rsidRPr="005C202F" w:rsidRDefault="00ED4D1E" w:rsidP="005C202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tcPr>
          <w:p w14:paraId="754C89DB" w14:textId="0057AEB5"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p>
        </w:tc>
        <w:tc>
          <w:tcPr>
            <w:tcW w:w="0" w:type="auto"/>
            <w:tcBorders>
              <w:top w:val="nil"/>
              <w:left w:val="nil"/>
              <w:bottom w:val="single" w:sz="4" w:space="0" w:color="auto"/>
              <w:right w:val="single" w:sz="4" w:space="0" w:color="auto"/>
            </w:tcBorders>
            <w:shd w:val="clear" w:color="auto" w:fill="auto"/>
            <w:vAlign w:val="center"/>
          </w:tcPr>
          <w:p w14:paraId="754C89DC"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D"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E" w14:textId="77777777" w:rsidR="00ED4D1E" w:rsidRDefault="00ED4D1E" w:rsidP="00C4417F">
            <w:pPr>
              <w:jc w:val="center"/>
              <w:rPr>
                <w:color w:val="000000"/>
                <w:lang w:eastAsia="lv-LV"/>
              </w:rPr>
            </w:pPr>
          </w:p>
        </w:tc>
      </w:tr>
      <w:tr w:rsidR="00B40EA1" w:rsidRPr="00CE281F" w14:paraId="754C89E6"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9E0" w14:textId="77777777" w:rsidR="00B40EA1" w:rsidRPr="00CE281F" w:rsidRDefault="00B40EA1"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4C89E1" w14:textId="3ED6137F"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4C89E2" w14:textId="35B6BC64" w:rsidR="00B40EA1" w:rsidRPr="00105E15" w:rsidRDefault="00B40EA1" w:rsidP="00E73FEC">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754C89E3"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4"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5" w14:textId="77777777" w:rsidR="00B40EA1" w:rsidRPr="00CE281F" w:rsidRDefault="00B40EA1" w:rsidP="00C4417F">
            <w:pPr>
              <w:jc w:val="center"/>
              <w:rPr>
                <w:color w:val="000000"/>
                <w:lang w:eastAsia="lv-LV"/>
              </w:rPr>
            </w:pPr>
          </w:p>
        </w:tc>
      </w:tr>
      <w:tr w:rsidR="00764004" w:rsidRPr="00CE281F" w14:paraId="754C8A06"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754C8A02" w14:textId="2BC64010"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sidR="00CE6B3E">
              <w:rPr>
                <w:rFonts w:cs="Times New Roman"/>
                <w:b/>
                <w:bCs/>
                <w:color w:val="000000"/>
                <w:szCs w:val="24"/>
                <w:lang w:eastAsia="lv-LV"/>
              </w:rPr>
              <w:t>/Standards</w:t>
            </w:r>
            <w:r w:rsidR="00CE6B3E" w:rsidRPr="000450F4">
              <w:rPr>
                <w:rStyle w:val="FootnoteReference"/>
                <w:color w:val="000000"/>
                <w:szCs w:val="24"/>
              </w:rPr>
              <w:footnoteReference w:id="5"/>
            </w:r>
            <w:r w:rsidR="000A5B42">
              <w:rPr>
                <w:rFonts w:cs="Times New Roman"/>
                <w:b/>
                <w:bCs/>
                <w:color w:val="000000"/>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3"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5" w14:textId="77777777" w:rsidR="00764004" w:rsidRPr="00CE281F" w:rsidRDefault="00764004" w:rsidP="00C4417F">
            <w:pPr>
              <w:jc w:val="center"/>
              <w:rPr>
                <w:color w:val="000000"/>
                <w:lang w:eastAsia="lv-LV"/>
              </w:rPr>
            </w:pPr>
          </w:p>
        </w:tc>
      </w:tr>
      <w:tr w:rsidR="001F7A17" w:rsidRPr="00CE281F" w14:paraId="754C8A0D"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07"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08" w14:textId="2FED8D68" w:rsidR="001F7A17" w:rsidRPr="00620BC9" w:rsidRDefault="00620BC9" w:rsidP="009F532E">
            <w:pPr>
              <w:pStyle w:val="Normaltabula"/>
              <w:rPr>
                <w:rFonts w:cs="Times New Roman"/>
                <w:sz w:val="24"/>
                <w:szCs w:val="24"/>
              </w:rPr>
            </w:pPr>
            <w:r w:rsidRPr="00620BC9">
              <w:rPr>
                <w:color w:val="000000" w:themeColor="text1"/>
                <w:sz w:val="24"/>
                <w:szCs w:val="24"/>
              </w:rPr>
              <w:t xml:space="preserve">Atbilstība standartam </w:t>
            </w:r>
            <w:r>
              <w:rPr>
                <w:color w:val="000000" w:themeColor="text1"/>
                <w:sz w:val="24"/>
                <w:szCs w:val="24"/>
              </w:rPr>
              <w:t xml:space="preserve">LVS </w:t>
            </w:r>
            <w:r w:rsidRPr="00620BC9">
              <w:rPr>
                <w:color w:val="000000" w:themeColor="text1"/>
                <w:sz w:val="24"/>
                <w:szCs w:val="24"/>
              </w:rPr>
              <w:t xml:space="preserve">EN 131-1+A1:2020 </w:t>
            </w:r>
            <w:r w:rsidRPr="00620BC9">
              <w:rPr>
                <w:sz w:val="24"/>
                <w:szCs w:val="24"/>
                <w:shd w:val="clear" w:color="auto" w:fill="FFFFFF"/>
              </w:rPr>
              <w:t>Kāpnes. 1.daļa: Termini, tipi, funkcionālie izmēri vai ekvivalents</w:t>
            </w:r>
          </w:p>
        </w:tc>
        <w:tc>
          <w:tcPr>
            <w:tcW w:w="0" w:type="auto"/>
            <w:tcBorders>
              <w:top w:val="nil"/>
              <w:left w:val="nil"/>
              <w:bottom w:val="single" w:sz="4" w:space="0" w:color="auto"/>
              <w:right w:val="single" w:sz="4" w:space="0" w:color="auto"/>
            </w:tcBorders>
            <w:shd w:val="clear" w:color="000000" w:fill="FFFFFF"/>
            <w:vAlign w:val="center"/>
          </w:tcPr>
          <w:p w14:paraId="754C8A09" w14:textId="0C3C3A7B" w:rsidR="001F7A17" w:rsidRPr="001F7A17" w:rsidRDefault="001F7A17" w:rsidP="00F15A19">
            <w:pPr>
              <w:pStyle w:val="Normaltabula"/>
              <w:jc w:val="center"/>
              <w:rPr>
                <w:rFonts w:cs="Times New Roman"/>
                <w:sz w:val="24"/>
                <w:szCs w:val="24"/>
                <w:highlight w:val="yellow"/>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754C8A0A"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B"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C" w14:textId="77777777" w:rsidR="001F7A17" w:rsidRPr="00CE281F" w:rsidRDefault="001F7A17" w:rsidP="00C4417F">
            <w:pPr>
              <w:jc w:val="center"/>
              <w:rPr>
                <w:color w:val="000000"/>
                <w:lang w:eastAsia="lv-LV"/>
              </w:rPr>
            </w:pPr>
          </w:p>
        </w:tc>
      </w:tr>
      <w:tr w:rsidR="00620BC9" w:rsidRPr="00CE281F" w14:paraId="63BE61AA"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67B644E" w14:textId="77777777" w:rsidR="00620BC9" w:rsidRPr="00CE281F" w:rsidRDefault="00620BC9"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6C3EAFD" w14:textId="7B170D1E" w:rsidR="00620BC9" w:rsidRPr="00620BC9" w:rsidRDefault="00620BC9" w:rsidP="009F532E">
            <w:pPr>
              <w:pStyle w:val="Normaltabula"/>
              <w:rPr>
                <w:color w:val="000000" w:themeColor="text1"/>
                <w:sz w:val="24"/>
                <w:szCs w:val="24"/>
              </w:rPr>
            </w:pPr>
            <w:r w:rsidRPr="00620BC9">
              <w:rPr>
                <w:sz w:val="24"/>
                <w:szCs w:val="24"/>
              </w:rPr>
              <w:t xml:space="preserve">Atbilstība standartam    </w:t>
            </w:r>
            <w:r w:rsidR="007A110F">
              <w:rPr>
                <w:sz w:val="24"/>
                <w:szCs w:val="24"/>
              </w:rPr>
              <w:t xml:space="preserve">LVS </w:t>
            </w:r>
            <w:r w:rsidRPr="00620BC9">
              <w:rPr>
                <w:sz w:val="24"/>
                <w:szCs w:val="24"/>
              </w:rPr>
              <w:t xml:space="preserve">EN 131-2+A2:2017 </w:t>
            </w:r>
            <w:r w:rsidRPr="00620BC9">
              <w:rPr>
                <w:sz w:val="24"/>
                <w:szCs w:val="24"/>
                <w:shd w:val="clear" w:color="auto" w:fill="FFFFFF"/>
              </w:rPr>
              <w:t>Kāpnes. 2.daļa: Prasības, testēšana, marķēšana</w:t>
            </w:r>
            <w:r>
              <w:rPr>
                <w:sz w:val="24"/>
                <w:szCs w:val="24"/>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451ABFE8" w14:textId="2FCEDD07" w:rsidR="00620BC9" w:rsidRPr="001F7A17" w:rsidRDefault="00620BC9" w:rsidP="00F15A19">
            <w:pPr>
              <w:pStyle w:val="Normaltabula"/>
              <w:jc w:val="center"/>
              <w:rPr>
                <w:rFonts w:cs="Times New Roman"/>
                <w:sz w:val="24"/>
                <w:szCs w:val="24"/>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2E40F283" w14:textId="77777777" w:rsidR="00620BC9" w:rsidRPr="00CE281F" w:rsidRDefault="00620BC9"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CA44D28" w14:textId="77777777" w:rsidR="00620BC9" w:rsidRPr="00CE281F" w:rsidRDefault="00620BC9"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630A88A" w14:textId="77777777" w:rsidR="00620BC9" w:rsidRPr="00CE281F" w:rsidRDefault="00620BC9" w:rsidP="00C4417F">
            <w:pPr>
              <w:jc w:val="center"/>
              <w:rPr>
                <w:color w:val="000000"/>
                <w:lang w:eastAsia="lv-LV"/>
              </w:rPr>
            </w:pPr>
          </w:p>
        </w:tc>
      </w:tr>
      <w:tr w:rsidR="00620BC9" w:rsidRPr="00CE281F" w14:paraId="0252A371"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0A8616F" w14:textId="77777777" w:rsidR="00620BC9" w:rsidRPr="00CE281F" w:rsidRDefault="00620BC9"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6AE88D5" w14:textId="7E66403E" w:rsidR="00620BC9" w:rsidRPr="00620BC9" w:rsidRDefault="00620BC9" w:rsidP="009F532E">
            <w:pPr>
              <w:pStyle w:val="Normaltabula"/>
              <w:rPr>
                <w:color w:val="000000" w:themeColor="text1"/>
                <w:sz w:val="24"/>
                <w:szCs w:val="24"/>
              </w:rPr>
            </w:pPr>
            <w:r w:rsidRPr="00620BC9">
              <w:rPr>
                <w:sz w:val="24"/>
                <w:szCs w:val="24"/>
              </w:rPr>
              <w:t xml:space="preserve">Atbilstība standartam    </w:t>
            </w:r>
            <w:r w:rsidR="007A110F">
              <w:rPr>
                <w:sz w:val="24"/>
                <w:szCs w:val="24"/>
              </w:rPr>
              <w:t xml:space="preserve">LVS </w:t>
            </w:r>
            <w:r w:rsidRPr="00620BC9">
              <w:rPr>
                <w:sz w:val="24"/>
                <w:szCs w:val="24"/>
              </w:rPr>
              <w:t xml:space="preserve">EN 131-3:2018 </w:t>
            </w:r>
            <w:r w:rsidRPr="00620BC9">
              <w:rPr>
                <w:sz w:val="24"/>
                <w:szCs w:val="24"/>
                <w:shd w:val="clear" w:color="auto" w:fill="FFFFFF"/>
              </w:rPr>
              <w:t>Kāpnes. 3.daļa: Marķēšana un lietotāja instrukcija</w:t>
            </w:r>
            <w:r>
              <w:rPr>
                <w:sz w:val="24"/>
                <w:szCs w:val="24"/>
                <w:shd w:val="clear" w:color="auto" w:fill="FFFFFF"/>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00C4455A" w14:textId="2E0220EC" w:rsidR="00620BC9" w:rsidRPr="001F7A17" w:rsidRDefault="00620BC9" w:rsidP="00F15A19">
            <w:pPr>
              <w:pStyle w:val="Normaltabula"/>
              <w:jc w:val="center"/>
              <w:rPr>
                <w:rFonts w:cs="Times New Roman"/>
                <w:sz w:val="24"/>
                <w:szCs w:val="24"/>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04A530D7" w14:textId="77777777" w:rsidR="00620BC9" w:rsidRPr="00CE281F" w:rsidRDefault="00620BC9"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04F62DA" w14:textId="77777777" w:rsidR="00620BC9" w:rsidRPr="00CE281F" w:rsidRDefault="00620BC9"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09013C2" w14:textId="77777777" w:rsidR="00620BC9" w:rsidRPr="00CE281F" w:rsidRDefault="00620BC9" w:rsidP="00C4417F">
            <w:pPr>
              <w:jc w:val="center"/>
              <w:rPr>
                <w:color w:val="000000"/>
                <w:lang w:eastAsia="lv-LV"/>
              </w:rPr>
            </w:pPr>
          </w:p>
        </w:tc>
      </w:tr>
      <w:tr w:rsidR="001F7A17" w:rsidRPr="00CE281F" w14:paraId="754C8A20"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1C" w14:textId="5D7089A3" w:rsidR="001F7A17" w:rsidRPr="00CE281F" w:rsidRDefault="001F7A17" w:rsidP="00C4417F">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r w:rsidR="00165CAF">
              <w:rPr>
                <w:rFonts w:cs="Times New Roman"/>
                <w:b/>
                <w:bCs/>
                <w:color w:val="000000"/>
                <w:szCs w:val="24"/>
                <w:lang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D"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E"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F" w14:textId="77777777" w:rsidR="001F7A17" w:rsidRPr="00CE281F" w:rsidRDefault="001F7A17" w:rsidP="00C4417F">
            <w:pPr>
              <w:jc w:val="center"/>
              <w:rPr>
                <w:b/>
                <w:bCs/>
                <w:color w:val="000000"/>
                <w:lang w:eastAsia="lv-LV"/>
              </w:rPr>
            </w:pPr>
          </w:p>
        </w:tc>
      </w:tr>
      <w:tr w:rsidR="001F7A17" w:rsidRPr="00CE281F" w14:paraId="754C8A2B"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21" w14:textId="77777777" w:rsidR="001F7A17" w:rsidRPr="00CE281F" w:rsidRDefault="001F7A17" w:rsidP="00C4417F">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22" w14:textId="70FFC385" w:rsidR="001F7A17" w:rsidRPr="00FD6829" w:rsidRDefault="001F7A17" w:rsidP="00C4417F">
            <w:pPr>
              <w:rPr>
                <w:color w:val="000000"/>
                <w:lang w:val="en-GB" w:eastAsia="lv-LV"/>
              </w:rPr>
            </w:pPr>
            <w:r w:rsidRPr="00FD6829">
              <w:rPr>
                <w:color w:val="000000"/>
                <w:lang w:val="en-GB" w:eastAsia="lv-LV"/>
              </w:rPr>
              <w:t>Ir iesniegts preces attēls, kurš atbilst sekojošām prasībām</w:t>
            </w:r>
            <w:r w:rsidR="00FD6829" w:rsidRPr="00FD6829">
              <w:rPr>
                <w:color w:val="000000"/>
                <w:lang w:val="en-GB" w:eastAsia="lv-LV"/>
              </w:rPr>
              <w:t>:</w:t>
            </w:r>
          </w:p>
          <w:p w14:paraId="754C8A23" w14:textId="60BF81D2"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".jpg" vai “.jpeg” formātā;</w:t>
            </w:r>
          </w:p>
          <w:p w14:paraId="754C8A24" w14:textId="386F141F"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izšķiršanas spēja ne mazāka par 2Mpix;</w:t>
            </w:r>
          </w:p>
          <w:p w14:paraId="754C8A25" w14:textId="414080E3"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ir iespēja redzēt  visu preci un izlasīt visus uzrakstus, marķējumus uz tā;</w:t>
            </w:r>
          </w:p>
          <w:p w14:paraId="754C8A26" w14:textId="3D052608" w:rsidR="001F7A17" w:rsidRPr="00FD6829" w:rsidRDefault="001F7A17" w:rsidP="007B5582">
            <w:pPr>
              <w:pStyle w:val="NormalWeb"/>
              <w:numPr>
                <w:ilvl w:val="0"/>
                <w:numId w:val="3"/>
              </w:numPr>
              <w:spacing w:before="0" w:beforeAutospacing="0" w:after="0" w:afterAutospacing="0"/>
              <w:rPr>
                <w:color w:val="000000"/>
              </w:rPr>
            </w:pPr>
            <w:r w:rsidRPr="00FD6829">
              <w:rPr>
                <w:color w:val="000000"/>
                <w:lang w:val="en-GB"/>
              </w:rPr>
              <w:t>attēls nav papildināts ar reklāmu</w:t>
            </w:r>
          </w:p>
        </w:tc>
        <w:tc>
          <w:tcPr>
            <w:tcW w:w="0" w:type="auto"/>
            <w:tcBorders>
              <w:top w:val="nil"/>
              <w:left w:val="nil"/>
              <w:bottom w:val="single" w:sz="4" w:space="0" w:color="auto"/>
              <w:right w:val="single" w:sz="4" w:space="0" w:color="auto"/>
            </w:tcBorders>
            <w:shd w:val="clear" w:color="auto" w:fill="auto"/>
            <w:vAlign w:val="center"/>
          </w:tcPr>
          <w:p w14:paraId="754C8A27" w14:textId="64B0C025" w:rsidR="001F7A17" w:rsidRPr="00FD6829" w:rsidRDefault="001F7A17" w:rsidP="00C4417F">
            <w:pPr>
              <w:jc w:val="center"/>
              <w:rPr>
                <w:b/>
                <w:bCs/>
                <w:color w:val="000000"/>
                <w:lang w:eastAsia="lv-LV"/>
              </w:rPr>
            </w:pPr>
            <w:r w:rsidRPr="00FD6829">
              <w:rPr>
                <w:color w:val="000000"/>
                <w:lang w:eastAsia="lv-LV"/>
              </w:rPr>
              <w:t>Atbils</w:t>
            </w:r>
            <w:r w:rsidR="00FD6829" w:rsidRPr="00FD6829">
              <w:rPr>
                <w:color w:val="000000"/>
                <w:lang w:eastAsia="lv-LV"/>
              </w:rPr>
              <w:t>t</w:t>
            </w:r>
          </w:p>
        </w:tc>
        <w:tc>
          <w:tcPr>
            <w:tcW w:w="0" w:type="auto"/>
            <w:tcBorders>
              <w:top w:val="nil"/>
              <w:left w:val="nil"/>
              <w:bottom w:val="single" w:sz="4" w:space="0" w:color="auto"/>
              <w:right w:val="single" w:sz="4" w:space="0" w:color="auto"/>
            </w:tcBorders>
            <w:shd w:val="clear" w:color="auto" w:fill="auto"/>
            <w:vAlign w:val="center"/>
          </w:tcPr>
          <w:p w14:paraId="754C8A28"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9"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A" w14:textId="77777777" w:rsidR="001F7A17" w:rsidRPr="00CE281F" w:rsidRDefault="001F7A17" w:rsidP="00C4417F">
            <w:pPr>
              <w:jc w:val="center"/>
              <w:rPr>
                <w:b/>
                <w:bCs/>
                <w:color w:val="000000"/>
                <w:lang w:eastAsia="lv-LV"/>
              </w:rPr>
            </w:pPr>
          </w:p>
        </w:tc>
      </w:tr>
      <w:tr w:rsidR="001F7A17" w:rsidRPr="00CE281F" w14:paraId="754C8A32"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2C"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2D" w14:textId="11984BEE" w:rsidR="001F7A17" w:rsidRPr="00FD6829" w:rsidRDefault="001F7A17" w:rsidP="00C4417F">
            <w:pPr>
              <w:rPr>
                <w:color w:val="000000"/>
                <w:lang w:eastAsia="lv-LV"/>
              </w:rPr>
            </w:pPr>
            <w:r w:rsidRPr="00FD6829">
              <w:rPr>
                <w:color w:val="000000"/>
                <w:lang w:val="en-GB"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754C8A2E" w14:textId="1AA59A64" w:rsidR="001F7A17" w:rsidRPr="00FD6829" w:rsidRDefault="001F7A17" w:rsidP="00C4417F">
            <w:pPr>
              <w:jc w:val="center"/>
              <w:rPr>
                <w:color w:val="000000"/>
                <w:lang w:eastAsia="lv-LV"/>
              </w:rPr>
            </w:pPr>
            <w:r w:rsidRPr="00FD6829">
              <w:rPr>
                <w:color w:val="000000"/>
                <w:lang w:eastAsia="lv-LV"/>
              </w:rPr>
              <w:t xml:space="preserve">LV vai EN </w:t>
            </w:r>
          </w:p>
        </w:tc>
        <w:tc>
          <w:tcPr>
            <w:tcW w:w="0" w:type="auto"/>
            <w:tcBorders>
              <w:top w:val="nil"/>
              <w:left w:val="nil"/>
              <w:bottom w:val="single" w:sz="4" w:space="0" w:color="auto"/>
              <w:right w:val="single" w:sz="4" w:space="0" w:color="auto"/>
            </w:tcBorders>
            <w:shd w:val="clear" w:color="auto" w:fill="auto"/>
            <w:vAlign w:val="center"/>
          </w:tcPr>
          <w:p w14:paraId="754C8A2F"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0"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1" w14:textId="77777777" w:rsidR="001F7A17" w:rsidRPr="00CE281F" w:rsidRDefault="001F7A17" w:rsidP="00C4417F">
            <w:pPr>
              <w:jc w:val="center"/>
              <w:rPr>
                <w:color w:val="000000"/>
                <w:lang w:eastAsia="lv-LV"/>
              </w:rPr>
            </w:pPr>
          </w:p>
        </w:tc>
      </w:tr>
      <w:tr w:rsidR="00FD6829" w:rsidRPr="00CE281F" w14:paraId="754C8A6D"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8A69" w14:textId="77777777" w:rsidR="00FD6829" w:rsidRPr="00CE281F" w:rsidRDefault="00FD6829" w:rsidP="00FD6829">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A"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B"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C" w14:textId="77777777" w:rsidR="00FD6829" w:rsidRPr="00CE281F" w:rsidRDefault="00FD6829" w:rsidP="00FD6829">
            <w:pPr>
              <w:jc w:val="center"/>
              <w:rPr>
                <w:color w:val="000000"/>
                <w:lang w:eastAsia="lv-LV"/>
              </w:rPr>
            </w:pPr>
          </w:p>
        </w:tc>
      </w:tr>
      <w:tr w:rsidR="00FD6829" w:rsidRPr="00CE281F" w14:paraId="754C8A7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E"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F" w14:textId="752F6869" w:rsidR="00FD6829" w:rsidRPr="00E758C3" w:rsidRDefault="007A110F" w:rsidP="00FD6829">
            <w:r>
              <w:rPr>
                <w:szCs w:val="20"/>
              </w:rPr>
              <w:t>Kāpņu konstrukcija izgatavota no alumīnija</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0" w14:textId="67735635" w:rsidR="00FD6829" w:rsidRPr="00E758C3" w:rsidRDefault="007A110F" w:rsidP="00FD6829">
            <w:pPr>
              <w:jc w:val="center"/>
              <w:rPr>
                <w:rFonts w:eastAsia="Calibri"/>
                <w:lang w:val="en-US"/>
              </w:rPr>
            </w:pPr>
            <w:r>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1"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2"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3" w14:textId="77777777" w:rsidR="00FD6829" w:rsidRPr="00CE281F" w:rsidRDefault="00FD6829" w:rsidP="00FD6829">
            <w:pPr>
              <w:jc w:val="center"/>
              <w:rPr>
                <w:color w:val="000000"/>
                <w:lang w:eastAsia="lv-LV"/>
              </w:rPr>
            </w:pPr>
          </w:p>
        </w:tc>
      </w:tr>
      <w:tr w:rsidR="00FD6829" w:rsidRPr="00CE281F" w14:paraId="754C8A7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5"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6" w14:textId="1F8CD73A" w:rsidR="00FD6829" w:rsidRPr="00E758C3" w:rsidRDefault="007A110F" w:rsidP="00FD6829">
            <w:pPr>
              <w:rPr>
                <w:b/>
                <w:bCs/>
                <w:color w:val="000000"/>
                <w:lang w:eastAsia="lv-LV"/>
              </w:rPr>
            </w:pPr>
            <w:r>
              <w:t>Kāpņu konstrukcija atbilstoši LVS EN 131-1 3.6 punktam</w:t>
            </w:r>
            <w:r w:rsidR="00655412">
              <w:t xml:space="preserve"> </w:t>
            </w:r>
            <w:r w:rsidR="00655412">
              <w:rPr>
                <w:shd w:val="clear" w:color="auto" w:fill="FFFFFF"/>
              </w:rPr>
              <w:t>vai ekvivalentam</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7" w14:textId="0827FD36"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8"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9"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A" w14:textId="77777777" w:rsidR="00FD6829" w:rsidRPr="00CE281F" w:rsidRDefault="00FD6829" w:rsidP="00FD6829">
            <w:pPr>
              <w:jc w:val="center"/>
              <w:rPr>
                <w:color w:val="000000"/>
                <w:lang w:eastAsia="lv-LV"/>
              </w:rPr>
            </w:pPr>
          </w:p>
        </w:tc>
      </w:tr>
      <w:tr w:rsidR="00FD6829" w:rsidRPr="00CE281F" w14:paraId="754C8A8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C"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D" w14:textId="5F31D1D1" w:rsidR="00FD6829" w:rsidRPr="00E758C3" w:rsidRDefault="007A110F" w:rsidP="00FD6829">
            <w:r>
              <w:rPr>
                <w:lang w:val="en-US"/>
              </w:rPr>
              <w:t>Pakāpienu skaits - 8</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E" w14:textId="1CCEAA44"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F"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0"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1" w14:textId="77777777" w:rsidR="00FD6829" w:rsidRPr="00CE281F" w:rsidRDefault="00FD6829" w:rsidP="00FD6829">
            <w:pPr>
              <w:jc w:val="center"/>
              <w:rPr>
                <w:color w:val="000000"/>
                <w:lang w:eastAsia="lv-LV"/>
              </w:rPr>
            </w:pPr>
          </w:p>
        </w:tc>
      </w:tr>
      <w:tr w:rsidR="00853994" w:rsidRPr="00CE281F" w14:paraId="2A2A14DA"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8EB84" w14:textId="77777777" w:rsidR="00853994" w:rsidRPr="00CE281F" w:rsidRDefault="00853994"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EFD1CF" w14:textId="5C71148E" w:rsidR="00853994" w:rsidRDefault="00853994" w:rsidP="00FD6829">
            <w:pPr>
              <w:rPr>
                <w:lang w:val="en-US"/>
              </w:rPr>
            </w:pPr>
            <w:r>
              <w:rPr>
                <w:lang w:val="en-US"/>
              </w:rPr>
              <w:t>Kāpņu svars ne vairāk par 4 kg</w:t>
            </w:r>
          </w:p>
        </w:tc>
        <w:tc>
          <w:tcPr>
            <w:tcW w:w="0" w:type="auto"/>
            <w:tcBorders>
              <w:top w:val="single" w:sz="4" w:space="0" w:color="auto"/>
              <w:left w:val="nil"/>
              <w:bottom w:val="single" w:sz="4" w:space="0" w:color="auto"/>
              <w:right w:val="single" w:sz="4" w:space="0" w:color="auto"/>
            </w:tcBorders>
            <w:shd w:val="clear" w:color="auto" w:fill="auto"/>
            <w:vAlign w:val="center"/>
          </w:tcPr>
          <w:p w14:paraId="5250EE82" w14:textId="129BC588" w:rsidR="00853994" w:rsidRDefault="00853994" w:rsidP="00FD6829">
            <w:pPr>
              <w:jc w:val="center"/>
              <w:rPr>
                <w:color w:val="000000"/>
                <w:lang w:eastAsia="lv-LV"/>
              </w:rPr>
            </w:pPr>
            <w:r>
              <w:rPr>
                <w:color w:val="000000"/>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05DAC8D2" w14:textId="77777777" w:rsidR="00853994" w:rsidRPr="00CE281F" w:rsidRDefault="00853994"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56E0BA" w14:textId="77777777" w:rsidR="00853994" w:rsidRPr="00CE281F" w:rsidRDefault="00853994"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0F82180" w14:textId="77777777" w:rsidR="00853994" w:rsidRPr="00CE281F" w:rsidRDefault="00853994" w:rsidP="00FD6829">
            <w:pPr>
              <w:jc w:val="center"/>
              <w:rPr>
                <w:color w:val="000000"/>
                <w:lang w:eastAsia="lv-LV"/>
              </w:rPr>
            </w:pPr>
          </w:p>
        </w:tc>
      </w:tr>
      <w:tr w:rsidR="00E758C3" w:rsidRPr="00CE281F" w14:paraId="79F84567"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79A7F" w14:textId="77777777" w:rsidR="00E758C3" w:rsidRPr="00CE281F" w:rsidRDefault="00E758C3"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BEDA6C" w14:textId="4A2A2C12" w:rsidR="00E758C3" w:rsidRDefault="00853994" w:rsidP="00FD6829">
            <w:pPr>
              <w:rPr>
                <w:lang w:val="en-US"/>
              </w:rPr>
            </w:pPr>
            <w:r>
              <w:rPr>
                <w:lang w:val="en-US"/>
              </w:rPr>
              <w:t xml:space="preserve">Maksimāli pieļaujamā slodze uz kāpnēm </w:t>
            </w:r>
            <w:r>
              <w:rPr>
                <w:color w:val="000000" w:themeColor="text1"/>
              </w:rPr>
              <w:t>≥ 150 kg</w:t>
            </w:r>
          </w:p>
        </w:tc>
        <w:tc>
          <w:tcPr>
            <w:tcW w:w="0" w:type="auto"/>
            <w:tcBorders>
              <w:top w:val="single" w:sz="4" w:space="0" w:color="auto"/>
              <w:left w:val="nil"/>
              <w:bottom w:val="single" w:sz="4" w:space="0" w:color="auto"/>
              <w:right w:val="single" w:sz="4" w:space="0" w:color="auto"/>
            </w:tcBorders>
            <w:shd w:val="clear" w:color="auto" w:fill="auto"/>
            <w:vAlign w:val="center"/>
          </w:tcPr>
          <w:p w14:paraId="1CCE245F" w14:textId="445944CA" w:rsidR="00E758C3" w:rsidRPr="00A928EF" w:rsidRDefault="00853994" w:rsidP="00FD6829">
            <w:pPr>
              <w:jc w:val="center"/>
              <w:rPr>
                <w:color w:val="000000"/>
                <w:highlight w:val="yellow"/>
                <w:lang w:eastAsia="lv-LV"/>
              </w:rPr>
            </w:pPr>
            <w:r>
              <w:rPr>
                <w:color w:val="000000"/>
                <w:lang w:eastAsia="lv-LV"/>
              </w:rPr>
              <w:t>Norādīt vērtību</w:t>
            </w:r>
          </w:p>
        </w:tc>
        <w:tc>
          <w:tcPr>
            <w:tcW w:w="0" w:type="auto"/>
            <w:tcBorders>
              <w:top w:val="single" w:sz="4" w:space="0" w:color="auto"/>
              <w:left w:val="nil"/>
              <w:bottom w:val="single" w:sz="4" w:space="0" w:color="auto"/>
              <w:right w:val="single" w:sz="4" w:space="0" w:color="auto"/>
            </w:tcBorders>
            <w:shd w:val="clear" w:color="auto" w:fill="auto"/>
            <w:vAlign w:val="center"/>
          </w:tcPr>
          <w:p w14:paraId="2B5620C3"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33A0EC"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B14D89" w14:textId="77777777" w:rsidR="00E758C3" w:rsidRPr="00CE281F" w:rsidRDefault="00E758C3" w:rsidP="00FD6829">
            <w:pPr>
              <w:jc w:val="center"/>
              <w:rPr>
                <w:color w:val="000000"/>
                <w:lang w:eastAsia="lv-LV"/>
              </w:rPr>
            </w:pPr>
          </w:p>
        </w:tc>
      </w:tr>
    </w:tbl>
    <w:p w14:paraId="747DF7A2" w14:textId="77777777" w:rsidR="006642BF" w:rsidRDefault="006642BF" w:rsidP="00764004">
      <w:pPr>
        <w:pStyle w:val="Title"/>
        <w:widowControl w:val="0"/>
        <w:rPr>
          <w:bCs w:val="0"/>
          <w:noProof/>
          <w:sz w:val="24"/>
          <w:szCs w:val="22"/>
          <w:lang w:eastAsia="lv-LV"/>
        </w:rPr>
      </w:pPr>
    </w:p>
    <w:p w14:paraId="57133915" w14:textId="77777777" w:rsidR="006642BF" w:rsidRDefault="006642BF" w:rsidP="00764004">
      <w:pPr>
        <w:pStyle w:val="Title"/>
        <w:widowControl w:val="0"/>
        <w:rPr>
          <w:bCs w:val="0"/>
          <w:noProof/>
          <w:sz w:val="24"/>
          <w:szCs w:val="22"/>
          <w:lang w:eastAsia="lv-LV"/>
        </w:rPr>
      </w:pPr>
    </w:p>
    <w:p w14:paraId="754C8AE7" w14:textId="4B7B5FB3" w:rsidR="00764004" w:rsidRDefault="00764004" w:rsidP="00764004">
      <w:pPr>
        <w:pStyle w:val="Title"/>
        <w:widowControl w:val="0"/>
        <w:rPr>
          <w:bCs w:val="0"/>
          <w:noProof/>
          <w:sz w:val="24"/>
          <w:szCs w:val="22"/>
          <w:lang w:eastAsia="lv-LV"/>
        </w:rPr>
      </w:pPr>
      <w:r w:rsidRPr="00F82F17">
        <w:rPr>
          <w:bCs w:val="0"/>
          <w:noProof/>
          <w:sz w:val="24"/>
          <w:szCs w:val="22"/>
          <w:lang w:eastAsia="lv-LV"/>
        </w:rPr>
        <w:lastRenderedPageBreak/>
        <w:t>Attēlam ir informatīvs raksturs</w:t>
      </w:r>
    </w:p>
    <w:p w14:paraId="754C8AF1" w14:textId="02DC4DC6" w:rsidR="00627BFE" w:rsidRPr="00E77323" w:rsidRDefault="00853994" w:rsidP="000E04B7">
      <w:pPr>
        <w:pStyle w:val="Title"/>
        <w:widowControl w:val="0"/>
      </w:pPr>
      <w:r>
        <w:rPr>
          <w:noProof/>
        </w:rPr>
        <w:drawing>
          <wp:inline distT="0" distB="0" distL="0" distR="0" wp14:anchorId="7F0980FE" wp14:editId="6B60B0DD">
            <wp:extent cx="1657350" cy="1657350"/>
            <wp:effectExtent l="0" t="0" r="0" b="0"/>
            <wp:docPr id="1810765217" name="Picture 1" descr="1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лай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779" cy="1657779"/>
                    </a:xfrm>
                    <a:prstGeom prst="rect">
                      <a:avLst/>
                    </a:prstGeom>
                    <a:noFill/>
                    <a:ln>
                      <a:noFill/>
                    </a:ln>
                  </pic:spPr>
                </pic:pic>
              </a:graphicData>
            </a:graphic>
          </wp:inline>
        </w:drawing>
      </w:r>
    </w:p>
    <w:sectPr w:rsidR="00627BFE" w:rsidRPr="00E77323" w:rsidSect="00256FFD">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42F3" w14:textId="77777777" w:rsidR="00022A44" w:rsidRDefault="00022A44" w:rsidP="00764004">
      <w:r>
        <w:separator/>
      </w:r>
    </w:p>
  </w:endnote>
  <w:endnote w:type="continuationSeparator" w:id="0">
    <w:p w14:paraId="4C67034D" w14:textId="77777777" w:rsidR="00022A44" w:rsidRDefault="00022A44"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9C72" w14:textId="77777777" w:rsidR="00022A44" w:rsidRDefault="00022A44" w:rsidP="00764004">
      <w:r>
        <w:separator/>
      </w:r>
    </w:p>
  </w:footnote>
  <w:footnote w:type="continuationSeparator" w:id="0">
    <w:p w14:paraId="4F1F63FA" w14:textId="77777777" w:rsidR="00022A44" w:rsidRDefault="00022A44" w:rsidP="00764004">
      <w:r>
        <w:continuationSeparator/>
      </w:r>
    </w:p>
  </w:footnote>
  <w:footnote w:id="1">
    <w:p w14:paraId="754C8AFD" w14:textId="561EBCB0" w:rsidR="006A5F0B" w:rsidRPr="00501CA1" w:rsidRDefault="006A5F0B">
      <w:pPr>
        <w:pStyle w:val="FootnoteText"/>
      </w:pPr>
      <w:r w:rsidRPr="006642BF">
        <w:rPr>
          <w:rStyle w:val="FootnoteReference"/>
        </w:rPr>
        <w:footnoteRef/>
      </w:r>
      <w:bookmarkStart w:id="0" w:name="_Hlk66434064"/>
      <w:r w:rsidR="00CB2BC4" w:rsidRPr="00501CA1">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00CB2BC4" w:rsidRPr="00501CA1">
        <w:rPr>
          <w:noProof/>
          <w:color w:val="000000"/>
          <w:lang w:val="en-US"/>
        </w:rPr>
        <w:t>÷"</w:t>
      </w:r>
      <w:r w:rsidR="00CB2BC4" w:rsidRPr="00501CA1">
        <w:rPr>
          <w:noProof/>
          <w:lang w:val="en-US"/>
        </w:rPr>
        <w:t>, jānodrošina, lai piedāvājums atbilstu kādai no vērtību robežās esošai vērtībai</w:t>
      </w:r>
      <w:bookmarkEnd w:id="0"/>
      <w:r w:rsidR="00CB2BC4" w:rsidRPr="00501CA1">
        <w:rPr>
          <w:noProof/>
          <w:lang w:val="en-US"/>
        </w:rPr>
        <w:t>, nepārsniedzot zemāko vai augstāko norādītā diapazona vērtību.</w:t>
      </w:r>
    </w:p>
  </w:footnote>
  <w:footnote w:id="2">
    <w:p w14:paraId="754C8AFE" w14:textId="743980AE" w:rsidR="008B350B" w:rsidRPr="006642BF" w:rsidRDefault="008B350B" w:rsidP="00FC1428">
      <w:pPr>
        <w:pStyle w:val="FootnoteText"/>
      </w:pPr>
      <w:r w:rsidRPr="00501CA1">
        <w:rPr>
          <w:rStyle w:val="FootnoteReference"/>
        </w:rPr>
        <w:footnoteRef/>
      </w:r>
      <w:r w:rsidRPr="00501CA1">
        <w:t xml:space="preserve"> </w:t>
      </w:r>
      <w:bookmarkStart w:id="1" w:name="_Hlk64369209"/>
      <w:bookmarkStart w:id="2" w:name="_Hlk67294101"/>
      <w:r w:rsidR="006A5F0B" w:rsidRPr="00501CA1">
        <w:rPr>
          <w:noProof/>
        </w:rPr>
        <w:t>Lai pārliecinātos par atbilstību,</w:t>
      </w:r>
      <w:bookmarkEnd w:id="1"/>
      <w:r w:rsidR="006A5F0B" w:rsidRPr="00501CA1">
        <w:rPr>
          <w:noProof/>
        </w:rPr>
        <w:t xml:space="preserve"> </w:t>
      </w:r>
      <w:bookmarkStart w:id="3" w:name="_Hlk64369218"/>
      <w:r w:rsidR="006A5F0B" w:rsidRPr="00501CA1">
        <w:rPr>
          <w:noProof/>
        </w:rPr>
        <w:t>norādīt precīzu avotu, kur atspoguļota tehniskā informācija (iesniegtā dokumenta</w:t>
      </w:r>
      <w:r w:rsidR="006608FF" w:rsidRPr="00501CA1">
        <w:rPr>
          <w:noProof/>
        </w:rPr>
        <w:t xml:space="preserve"> datnes</w:t>
      </w:r>
      <w:r w:rsidR="006A5F0B" w:rsidRPr="00501CA1">
        <w:rPr>
          <w:noProof/>
        </w:rPr>
        <w:t xml:space="preserve"> nosaukums, lapaspuse)</w:t>
      </w:r>
      <w:bookmarkEnd w:id="3"/>
      <w:r w:rsidR="006A5F0B" w:rsidRPr="00501CA1">
        <w:rPr>
          <w:noProof/>
        </w:rPr>
        <w:t xml:space="preserve">. </w:t>
      </w:r>
      <w:bookmarkStart w:id="4" w:name="_Hlk64369228"/>
      <w:r w:rsidR="006A5F0B" w:rsidRPr="00501CA1">
        <w:rPr>
          <w:noProof/>
          <w:lang w:val="en-US"/>
        </w:rPr>
        <w:t>Atbilstība tehniskajiem parametriem tiks pārbaudīta arī sadaļā "Dokumentācija" minētajos dokumentos</w:t>
      </w:r>
      <w:bookmarkEnd w:id="2"/>
      <w:bookmarkEnd w:id="4"/>
      <w:r w:rsidR="006A5F0B" w:rsidRPr="006642BF">
        <w:rPr>
          <w:noProof/>
          <w:lang w:val="en-US"/>
        </w:rPr>
        <w:t xml:space="preserve"> </w:t>
      </w:r>
    </w:p>
  </w:footnote>
  <w:footnote w:id="3">
    <w:p w14:paraId="754C8AFF" w14:textId="768760B4" w:rsidR="00764004" w:rsidRPr="00501CA1" w:rsidRDefault="00764004" w:rsidP="00764004">
      <w:pPr>
        <w:pStyle w:val="FootnoteText"/>
      </w:pPr>
      <w:r w:rsidRPr="00501CA1">
        <w:rPr>
          <w:rStyle w:val="FootnoteReference"/>
        </w:rPr>
        <w:footnoteRef/>
      </w:r>
      <w:r w:rsidRPr="00501CA1">
        <w:t xml:space="preserve"> </w:t>
      </w:r>
      <w:r w:rsidR="007316CC" w:rsidRPr="00501CA1">
        <w:rPr>
          <w:noProof/>
          <w:lang w:val="en-US"/>
        </w:rPr>
        <w:t>AS “Sadales tīkls” materiālu kategorijas numurs un nosaukums</w:t>
      </w:r>
    </w:p>
  </w:footnote>
  <w:footnote w:id="4">
    <w:p w14:paraId="754C8B00" w14:textId="4295C271" w:rsidR="007316CC" w:rsidRPr="00501CA1" w:rsidRDefault="008B350B" w:rsidP="007316CC">
      <w:pPr>
        <w:pStyle w:val="FootnoteText"/>
        <w:rPr>
          <w:noProof/>
          <w:lang w:val="en-US"/>
        </w:rPr>
      </w:pPr>
      <w:r w:rsidRPr="00501CA1">
        <w:rPr>
          <w:rStyle w:val="FootnoteReference"/>
        </w:rPr>
        <w:footnoteRef/>
      </w:r>
      <w:r w:rsidRPr="00501CA1">
        <w:t xml:space="preserve"> </w:t>
      </w:r>
      <w:r w:rsidR="007316CC" w:rsidRPr="00501CA1">
        <w:rPr>
          <w:noProof/>
          <w:color w:val="000000"/>
          <w:lang w:val="en-US" w:eastAsia="lv-LV"/>
        </w:rPr>
        <w:t>Norādīt pilnu preces tipa apzīmējumu (modeļa nosaukums/reference/cods)</w:t>
      </w:r>
    </w:p>
    <w:p w14:paraId="754C8B01" w14:textId="77777777" w:rsidR="008B350B" w:rsidRDefault="008B350B" w:rsidP="008B350B">
      <w:pPr>
        <w:pStyle w:val="FootnoteText"/>
      </w:pPr>
    </w:p>
  </w:footnote>
  <w:footnote w:id="5">
    <w:p w14:paraId="6AFF8237" w14:textId="77777777" w:rsidR="00CE6B3E" w:rsidRPr="00B61266" w:rsidRDefault="00CE6B3E" w:rsidP="00CE6B3E">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B93C076" w14:textId="2147DE25" w:rsidR="00CE6B3E" w:rsidRPr="000E04B7" w:rsidRDefault="00CE6B3E" w:rsidP="000E04B7">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8AFA" w14:textId="0EF0CB90" w:rsidR="00764004" w:rsidRDefault="00764004" w:rsidP="00764004">
    <w:pPr>
      <w:pStyle w:val="Header"/>
      <w:jc w:val="right"/>
    </w:pPr>
    <w:r>
      <w:t xml:space="preserve">TS </w:t>
    </w:r>
    <w:r w:rsidR="005C202F" w:rsidRPr="001C78AD">
      <w:t>16</w:t>
    </w:r>
    <w:r w:rsidR="00620BC9">
      <w:t>28</w:t>
    </w:r>
    <w:r w:rsidRPr="001C78AD">
      <w:t>.</w:t>
    </w:r>
    <w:r w:rsidR="001C78AD" w:rsidRPr="001C78AD">
      <w:t>0</w:t>
    </w:r>
    <w:r w:rsidR="00620BC9">
      <w:t>08</w:t>
    </w:r>
    <w:r w:rsidRPr="001C78AD">
      <w:t xml:space="preserve"> v1</w:t>
    </w:r>
  </w:p>
  <w:p w14:paraId="754C8AFC"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135831981">
    <w:abstractNumId w:val="2"/>
  </w:num>
  <w:num w:numId="2" w16cid:durableId="1572156998">
    <w:abstractNumId w:val="3"/>
  </w:num>
  <w:num w:numId="3" w16cid:durableId="335426213">
    <w:abstractNumId w:val="0"/>
  </w:num>
  <w:num w:numId="4"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22A44"/>
    <w:rsid w:val="00031CBB"/>
    <w:rsid w:val="00032487"/>
    <w:rsid w:val="00035E82"/>
    <w:rsid w:val="00091EC1"/>
    <w:rsid w:val="00093BAD"/>
    <w:rsid w:val="000A5B42"/>
    <w:rsid w:val="000D1230"/>
    <w:rsid w:val="000E04B7"/>
    <w:rsid w:val="001439FB"/>
    <w:rsid w:val="00165CAF"/>
    <w:rsid w:val="00181942"/>
    <w:rsid w:val="001A4A90"/>
    <w:rsid w:val="001C78AD"/>
    <w:rsid w:val="001E6CD9"/>
    <w:rsid w:val="001F7A17"/>
    <w:rsid w:val="002038A9"/>
    <w:rsid w:val="00256FFD"/>
    <w:rsid w:val="0026314C"/>
    <w:rsid w:val="002B4B5B"/>
    <w:rsid w:val="003048D8"/>
    <w:rsid w:val="00362034"/>
    <w:rsid w:val="003A78BF"/>
    <w:rsid w:val="004046FC"/>
    <w:rsid w:val="0045497E"/>
    <w:rsid w:val="004A6E30"/>
    <w:rsid w:val="004F5003"/>
    <w:rsid w:val="00501CA1"/>
    <w:rsid w:val="00504086"/>
    <w:rsid w:val="00517DE4"/>
    <w:rsid w:val="00524967"/>
    <w:rsid w:val="00562F5B"/>
    <w:rsid w:val="005766AC"/>
    <w:rsid w:val="005C202F"/>
    <w:rsid w:val="005F5BD6"/>
    <w:rsid w:val="005F7441"/>
    <w:rsid w:val="00620BC9"/>
    <w:rsid w:val="00627BFE"/>
    <w:rsid w:val="00632745"/>
    <w:rsid w:val="00655412"/>
    <w:rsid w:val="006608FF"/>
    <w:rsid w:val="006642BF"/>
    <w:rsid w:val="006A5F0B"/>
    <w:rsid w:val="006E6534"/>
    <w:rsid w:val="007316CC"/>
    <w:rsid w:val="00762571"/>
    <w:rsid w:val="00764004"/>
    <w:rsid w:val="007862D7"/>
    <w:rsid w:val="007A110F"/>
    <w:rsid w:val="007B5582"/>
    <w:rsid w:val="008129B6"/>
    <w:rsid w:val="00853994"/>
    <w:rsid w:val="00887A6E"/>
    <w:rsid w:val="008B087B"/>
    <w:rsid w:val="008B350B"/>
    <w:rsid w:val="008C5404"/>
    <w:rsid w:val="008D2C6E"/>
    <w:rsid w:val="008E1AD0"/>
    <w:rsid w:val="008F75BF"/>
    <w:rsid w:val="00921F8E"/>
    <w:rsid w:val="00941889"/>
    <w:rsid w:val="009B17D6"/>
    <w:rsid w:val="009F2FBD"/>
    <w:rsid w:val="00A24DDA"/>
    <w:rsid w:val="00A65E7D"/>
    <w:rsid w:val="00A928EF"/>
    <w:rsid w:val="00A9716D"/>
    <w:rsid w:val="00AC02A5"/>
    <w:rsid w:val="00AE051B"/>
    <w:rsid w:val="00AF6727"/>
    <w:rsid w:val="00B40EA1"/>
    <w:rsid w:val="00B56FE9"/>
    <w:rsid w:val="00B90CAE"/>
    <w:rsid w:val="00BA732C"/>
    <w:rsid w:val="00BB2660"/>
    <w:rsid w:val="00BC278A"/>
    <w:rsid w:val="00BC3CCE"/>
    <w:rsid w:val="00BF1E69"/>
    <w:rsid w:val="00C03569"/>
    <w:rsid w:val="00C334EA"/>
    <w:rsid w:val="00CA52C8"/>
    <w:rsid w:val="00CB2BC4"/>
    <w:rsid w:val="00CE6B3E"/>
    <w:rsid w:val="00CF2795"/>
    <w:rsid w:val="00CF3B72"/>
    <w:rsid w:val="00D505C9"/>
    <w:rsid w:val="00D6290C"/>
    <w:rsid w:val="00D75FCC"/>
    <w:rsid w:val="00D77DF7"/>
    <w:rsid w:val="00D817DE"/>
    <w:rsid w:val="00D853D8"/>
    <w:rsid w:val="00D95C98"/>
    <w:rsid w:val="00DC3828"/>
    <w:rsid w:val="00DC62F1"/>
    <w:rsid w:val="00E0454F"/>
    <w:rsid w:val="00E11749"/>
    <w:rsid w:val="00E1402F"/>
    <w:rsid w:val="00E32D89"/>
    <w:rsid w:val="00E73FEC"/>
    <w:rsid w:val="00E758C3"/>
    <w:rsid w:val="00E77323"/>
    <w:rsid w:val="00E90E4C"/>
    <w:rsid w:val="00E971BB"/>
    <w:rsid w:val="00EA6BA0"/>
    <w:rsid w:val="00ED4D1E"/>
    <w:rsid w:val="00F10A06"/>
    <w:rsid w:val="00F15A19"/>
    <w:rsid w:val="00F17E07"/>
    <w:rsid w:val="00F920C7"/>
    <w:rsid w:val="00F95265"/>
    <w:rsid w:val="00FD607D"/>
    <w:rsid w:val="00FD6829"/>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6642B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679</Characters>
  <Application>Microsoft Office Word</Application>
  <DocSecurity>0</DocSecurity>
  <Lines>5</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2025-05-30T11:43:00Z</dcterms:created>
  <dcterms:modified xsi:type="dcterms:W3CDTF">2025-05-30T11:43:00Z</dcterms:modified>
  <cp:category/>
  <cp:contentStatus/>
</cp:coreProperties>
</file>