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8880" w14:textId="498B6838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4E15B2">
        <w:rPr>
          <w:sz w:val="24"/>
        </w:rPr>
        <w:t xml:space="preserve">Nr. </w:t>
      </w:r>
      <w:r>
        <w:rPr>
          <w:sz w:val="24"/>
        </w:rPr>
        <w:t>TS</w:t>
      </w:r>
      <w:r w:rsidR="00F45C8F">
        <w:rPr>
          <w:sz w:val="24"/>
        </w:rPr>
        <w:t xml:space="preserve"> </w:t>
      </w:r>
      <w:r w:rsidR="00ED1451">
        <w:rPr>
          <w:sz w:val="24"/>
        </w:rPr>
        <w:t>2708.004</w:t>
      </w:r>
      <w:r w:rsidRPr="00677631">
        <w:rPr>
          <w:sz w:val="24"/>
        </w:rPr>
        <w:t xml:space="preserve"> v1</w:t>
      </w:r>
    </w:p>
    <w:p w14:paraId="6D70688B" w14:textId="4037E87B" w:rsidR="00392BAA" w:rsidRPr="00CA722D" w:rsidRDefault="004D1FF5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I</w:t>
      </w:r>
      <w:r w:rsidR="008616C1">
        <w:rPr>
          <w:sz w:val="24"/>
          <w:szCs w:val="22"/>
        </w:rPr>
        <w:t>ekš</w:t>
      </w:r>
      <w:r w:rsidR="001E51B4">
        <w:rPr>
          <w:sz w:val="24"/>
          <w:szCs w:val="22"/>
        </w:rPr>
        <w:t>tipa</w:t>
      </w:r>
      <w:r>
        <w:rPr>
          <w:sz w:val="24"/>
          <w:szCs w:val="22"/>
        </w:rPr>
        <w:t xml:space="preserve"> </w:t>
      </w:r>
      <w:r w:rsidR="00ED1451">
        <w:rPr>
          <w:sz w:val="24"/>
          <w:szCs w:val="22"/>
        </w:rPr>
        <w:t>spriegummainis</w:t>
      </w:r>
      <w:r w:rsidR="001E51B4">
        <w:rPr>
          <w:sz w:val="24"/>
          <w:szCs w:val="22"/>
        </w:rPr>
        <w:t>,</w:t>
      </w:r>
      <w:r w:rsidR="00352D00">
        <w:rPr>
          <w:sz w:val="24"/>
          <w:szCs w:val="22"/>
        </w:rPr>
        <w:t xml:space="preserve"> pašpatēriņa</w:t>
      </w:r>
      <w:r w:rsidR="002E1C70">
        <w:rPr>
          <w:sz w:val="24"/>
          <w:szCs w:val="22"/>
        </w:rPr>
        <w:t xml:space="preserve"> </w:t>
      </w:r>
      <w:r w:rsidR="00DB6134">
        <w:rPr>
          <w:sz w:val="24"/>
          <w:szCs w:val="22"/>
        </w:rPr>
        <w:t>1</w:t>
      </w:r>
      <w:r w:rsidR="008B5978">
        <w:rPr>
          <w:sz w:val="24"/>
          <w:szCs w:val="22"/>
        </w:rPr>
        <w:t>2</w:t>
      </w:r>
      <w:r>
        <w:rPr>
          <w:sz w:val="24"/>
          <w:szCs w:val="22"/>
        </w:rPr>
        <w:t>kV</w:t>
      </w:r>
      <w:r w:rsidR="00392BAA">
        <w:rPr>
          <w:sz w:val="24"/>
        </w:rPr>
        <w:t xml:space="preserve">/ </w:t>
      </w:r>
      <w:r w:rsidR="009E09F4">
        <w:rPr>
          <w:sz w:val="24"/>
        </w:rPr>
        <w:t>I</w:t>
      </w:r>
      <w:r w:rsidR="008616C1">
        <w:rPr>
          <w:sz w:val="24"/>
        </w:rPr>
        <w:t>n</w:t>
      </w:r>
      <w:r>
        <w:rPr>
          <w:sz w:val="24"/>
        </w:rPr>
        <w:t>door voltage transformers</w:t>
      </w:r>
      <w:r w:rsidR="009E09F4">
        <w:rPr>
          <w:sz w:val="24"/>
        </w:rPr>
        <w:t>,</w:t>
      </w:r>
      <w:r w:rsidR="00D41EBE">
        <w:rPr>
          <w:sz w:val="24"/>
        </w:rPr>
        <w:t xml:space="preserve"> power supply</w:t>
      </w:r>
      <w:r w:rsidR="002E1C70">
        <w:rPr>
          <w:sz w:val="24"/>
        </w:rPr>
        <w:t xml:space="preserve"> </w:t>
      </w:r>
      <w:r w:rsidR="00DB6134">
        <w:rPr>
          <w:sz w:val="24"/>
        </w:rPr>
        <w:t>1</w:t>
      </w:r>
      <w:r w:rsidR="008B5978">
        <w:rPr>
          <w:sz w:val="24"/>
        </w:rPr>
        <w:t>2</w:t>
      </w:r>
      <w:r w:rsidR="009E09F4">
        <w:rPr>
          <w:sz w:val="24"/>
        </w:rPr>
        <w:t>kV</w:t>
      </w:r>
      <w:r w:rsidR="0012477D" w:rsidRPr="00A12299">
        <w:rPr>
          <w:sz w:val="24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6805"/>
        <w:gridCol w:w="2311"/>
        <w:gridCol w:w="2498"/>
        <w:gridCol w:w="1090"/>
        <w:gridCol w:w="1298"/>
      </w:tblGrid>
      <w:tr w:rsidR="005F42BE" w:rsidRPr="005F42BE" w14:paraId="3A5B23C2" w14:textId="77777777" w:rsidTr="001F5AC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16BD0347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014FC008" w:rsidR="005F42BE" w:rsidRPr="005F42BE" w:rsidRDefault="005F42BE" w:rsidP="005F42BE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Apraksts</w:t>
            </w:r>
            <w:r w:rsidRPr="005F42B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290E4D9D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F42B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1768E9B6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F42B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1561AF1E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rFonts w:eastAsia="Calibri"/>
                <w:b/>
                <w:bCs/>
              </w:rPr>
              <w:t>Avots/ Source</w:t>
            </w:r>
            <w:r w:rsidRPr="005F42BE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5E4593CF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Piezīmes</w:t>
            </w:r>
            <w:r w:rsidRPr="005F42B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5F42BE" w14:paraId="0B2FE0CB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495114C8" w:rsidR="00392BAA" w:rsidRPr="005F42BE" w:rsidRDefault="00392BAA" w:rsidP="005F42BE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5F42BE" w:rsidRDefault="00392BAA" w:rsidP="005F42BE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5F42BE" w14:paraId="0B93E62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46970C15" w:rsidR="00392BAA" w:rsidRPr="005F42BE" w:rsidRDefault="00392BAA" w:rsidP="005F42B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5F42BE" w:rsidRDefault="00392BAA" w:rsidP="005F42BE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42BE" w:rsidRPr="005F42BE" w14:paraId="50172C17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08C" w14:textId="33A1A340" w:rsidR="005F42BE" w:rsidRPr="005F42BE" w:rsidRDefault="005F42BE" w:rsidP="005F42B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E54" w14:textId="6B487452" w:rsidR="005F42BE" w:rsidRPr="005F42BE" w:rsidRDefault="001F21B0" w:rsidP="005F42B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2708.004</w:t>
            </w:r>
            <w:r w:rsidR="00E07245">
              <w:rPr>
                <w:color w:val="000000"/>
                <w:lang w:eastAsia="lv-LV"/>
              </w:rPr>
              <w:t xml:space="preserve"> </w:t>
            </w:r>
            <w:r w:rsidR="00B237FF" w:rsidRPr="00EC748C">
              <w:rPr>
                <w:color w:val="000000"/>
                <w:lang w:eastAsia="lv-LV"/>
              </w:rPr>
              <w:t>Spriegummainis</w:t>
            </w:r>
            <w:r w:rsidR="00B237FF">
              <w:rPr>
                <w:color w:val="000000"/>
                <w:lang w:eastAsia="lv-LV"/>
              </w:rPr>
              <w:t xml:space="preserve">, iekštipa, </w:t>
            </w:r>
            <w:r w:rsidR="00DB6134">
              <w:rPr>
                <w:color w:val="000000"/>
                <w:lang w:eastAsia="lv-LV"/>
              </w:rPr>
              <w:t>1</w:t>
            </w:r>
            <w:r w:rsidR="00B237FF">
              <w:rPr>
                <w:color w:val="000000"/>
                <w:lang w:eastAsia="lv-LV"/>
              </w:rPr>
              <w:t>0000/</w:t>
            </w:r>
            <w:r w:rsidR="0067679C">
              <w:rPr>
                <w:color w:val="000000"/>
                <w:lang w:eastAsia="lv-LV"/>
              </w:rPr>
              <w:t>230</w:t>
            </w:r>
            <w:r w:rsidR="00B237FF">
              <w:rPr>
                <w:color w:val="000000"/>
                <w:lang w:eastAsia="lv-LV"/>
              </w:rPr>
              <w:t>V</w:t>
            </w:r>
            <w:r w:rsidR="00D41EBE">
              <w:rPr>
                <w:color w:val="000000"/>
                <w:lang w:eastAsia="lv-LV"/>
              </w:rPr>
              <w:t>,</w:t>
            </w:r>
            <w:r w:rsidR="00B237FF">
              <w:rPr>
                <w:color w:val="000000"/>
                <w:lang w:eastAsia="lv-LV"/>
              </w:rPr>
              <w:t xml:space="preserve"> </w:t>
            </w:r>
            <w:r w:rsidR="00D41EBE">
              <w:rPr>
                <w:color w:val="000000"/>
                <w:lang w:eastAsia="lv-LV"/>
              </w:rPr>
              <w:t>pašpatēriņa</w:t>
            </w:r>
            <w:r w:rsidR="008515DB">
              <w:rPr>
                <w:color w:val="000000"/>
                <w:lang w:eastAsia="lv-LV"/>
              </w:rPr>
              <w:t xml:space="preserve"> </w:t>
            </w:r>
            <w:r w:rsidR="00DB6134">
              <w:rPr>
                <w:color w:val="000000"/>
                <w:lang w:eastAsia="lv-LV"/>
              </w:rPr>
              <w:t>1</w:t>
            </w:r>
            <w:r w:rsidR="0081198D">
              <w:rPr>
                <w:color w:val="000000"/>
                <w:lang w:eastAsia="lv-LV"/>
              </w:rPr>
              <w:t>0</w:t>
            </w:r>
            <w:r w:rsidR="008515DB">
              <w:rPr>
                <w:color w:val="000000"/>
                <w:lang w:eastAsia="lv-LV"/>
              </w:rPr>
              <w:t>kV</w:t>
            </w:r>
            <w:r w:rsidR="00B237FF">
              <w:rPr>
                <w:color w:val="000000"/>
                <w:lang w:eastAsia="lv-LV"/>
              </w:rPr>
              <w:t xml:space="preserve">/ </w:t>
            </w:r>
            <w:r w:rsidR="00D41EBE">
              <w:rPr>
                <w:color w:val="000000"/>
                <w:lang w:eastAsia="lv-LV"/>
              </w:rPr>
              <w:t>I</w:t>
            </w:r>
            <w:r w:rsidR="00B237FF">
              <w:rPr>
                <w:color w:val="000000"/>
                <w:lang w:eastAsia="lv-LV"/>
              </w:rPr>
              <w:t xml:space="preserve">ndoor voltage transformer </w:t>
            </w:r>
            <w:r w:rsidR="00DB6134">
              <w:rPr>
                <w:color w:val="000000"/>
                <w:lang w:eastAsia="lv-LV"/>
              </w:rPr>
              <w:t>1</w:t>
            </w:r>
            <w:r w:rsidR="00B237FF">
              <w:rPr>
                <w:color w:val="000000"/>
                <w:lang w:eastAsia="lv-LV"/>
              </w:rPr>
              <w:t>0000/</w:t>
            </w:r>
            <w:r w:rsidR="0067679C">
              <w:rPr>
                <w:color w:val="000000"/>
                <w:lang w:eastAsia="lv-LV"/>
              </w:rPr>
              <w:t>230</w:t>
            </w:r>
            <w:r w:rsidR="00B237FF">
              <w:rPr>
                <w:color w:val="000000"/>
                <w:lang w:eastAsia="lv-LV"/>
              </w:rPr>
              <w:t>V</w:t>
            </w:r>
            <w:r w:rsidR="00D41EBE">
              <w:rPr>
                <w:color w:val="000000"/>
                <w:lang w:eastAsia="lv-LV"/>
              </w:rPr>
              <w:t>, power supply</w:t>
            </w:r>
            <w:r w:rsidR="008515DB">
              <w:rPr>
                <w:color w:val="000000"/>
                <w:lang w:eastAsia="lv-LV"/>
              </w:rPr>
              <w:t xml:space="preserve"> </w:t>
            </w:r>
            <w:r w:rsidR="00DB6134">
              <w:rPr>
                <w:color w:val="000000"/>
                <w:lang w:eastAsia="lv-LV"/>
              </w:rPr>
              <w:t>1</w:t>
            </w:r>
            <w:r w:rsidR="0081198D">
              <w:rPr>
                <w:color w:val="000000"/>
                <w:lang w:eastAsia="lv-LV"/>
              </w:rPr>
              <w:t>0</w:t>
            </w:r>
            <w:r w:rsidR="008515DB">
              <w:rPr>
                <w:color w:val="000000"/>
                <w:lang w:eastAsia="lv-LV"/>
              </w:rPr>
              <w:t>kV</w:t>
            </w:r>
            <w:r w:rsidR="00ED1451" w:rsidRPr="000E16C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C8C" w14:textId="18D95257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 xml:space="preserve">Tipa apzīmējums/ Type </w:t>
            </w:r>
            <w:r w:rsidRPr="005F42BE">
              <w:rPr>
                <w:rFonts w:eastAsia="Calibri"/>
                <w:lang w:val="en-US"/>
              </w:rPr>
              <w:t>reference</w:t>
            </w:r>
            <w:r w:rsidR="004C054C">
              <w:rPr>
                <w:rFonts w:eastAsia="Calibri"/>
                <w:lang w:val="en-US"/>
              </w:rPr>
              <w:t xml:space="preserve"> </w:t>
            </w:r>
            <w:r w:rsidR="004C054C" w:rsidRPr="000E16CF">
              <w:rPr>
                <w:rStyle w:val="Vresatsauce"/>
              </w:rPr>
              <w:footnoteReference w:id="3"/>
            </w:r>
            <w:r w:rsidRPr="005F42B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E5" w14:textId="52EBBB69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A55" w14:textId="77777777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223B" w14:textId="77777777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0997F813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4206D9FF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2CECEBD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Parauga piegāde laiks tehniskajai izvērtēšanai</w:t>
            </w:r>
            <w:r>
              <w:rPr>
                <w:color w:val="000000"/>
                <w:lang w:eastAsia="lv-LV"/>
              </w:rPr>
              <w:t xml:space="preserve"> </w:t>
            </w:r>
            <w:r w:rsidRPr="005F42BE">
              <w:rPr>
                <w:color w:val="000000"/>
                <w:lang w:eastAsia="lv-LV"/>
              </w:rPr>
              <w:t xml:space="preserve">(pēc pieprasījuma), darba dienas/ </w:t>
            </w:r>
            <w:r w:rsidRPr="005F42B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48AFEAD2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1BE5D5BE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4C54383A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5B45A626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3997538C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Atbilstība standartam/ According standarts IEC 61869-1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04C2D5A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DF7AA" w14:textId="1A03EEA0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3127F" w14:textId="3F4505A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Atbilstība standartam/ According standarts IEC 61869-3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4E87" w14:textId="0B38078B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A5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735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7AB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73171345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23E63C67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8515DB" w:rsidRPr="005F42BE" w:rsidRDefault="008515DB" w:rsidP="008515D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15DB" w:rsidRPr="005F42BE" w14:paraId="7A3165E1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52A811CF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DCE" w14:textId="77777777" w:rsidR="008515DB" w:rsidRPr="005F42BE" w:rsidRDefault="008515DB" w:rsidP="008515DB">
            <w:pPr>
              <w:rPr>
                <w:color w:val="000000"/>
                <w:lang w:val="en-GB" w:eastAsia="lv-LV"/>
              </w:rPr>
            </w:pPr>
            <w:r w:rsidRPr="005F42BE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C2D0E28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5784D199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755BF8FB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5F42BE">
              <w:rPr>
                <w:rFonts w:cs="Times New Roman"/>
                <w:szCs w:val="24"/>
              </w:rPr>
              <w:t xml:space="preserve"> </w:t>
            </w: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69870DF1" w14:textId="646BA5A6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15DB" w:rsidRPr="005F42BE" w14:paraId="65E7CC23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14C01C9A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01E01591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9C99B7F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2915F0BA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5D533A2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t xml:space="preserve">Iesniegta deklarācija ar pielikumiem par atbilstību standartam </w:t>
            </w:r>
            <w:r w:rsidRPr="005F42BE">
              <w:rPr>
                <w:color w:val="000000"/>
                <w:lang w:eastAsia="lv-LV"/>
              </w:rPr>
              <w:t>IEC 61869-1, IEC 61869-3/</w:t>
            </w:r>
            <w:r w:rsidRPr="005F42BE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5F42BE">
              <w:rPr>
                <w:color w:val="000000"/>
                <w:lang w:eastAsia="lv-LV"/>
              </w:rPr>
              <w:t xml:space="preserve">IEC 61869-1, </w:t>
            </w:r>
            <w:r w:rsidRPr="005F42BE">
              <w:rPr>
                <w:color w:val="000000"/>
                <w:lang w:val="en-GB" w:eastAsia="lv-LV"/>
              </w:rPr>
              <w:t>IEC 61869-3 has been submitted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343B" w14:textId="17D534DB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199498C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0510156A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8BABB3F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55123496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40230C49" w:rsidR="008515DB" w:rsidRPr="00ED1451" w:rsidRDefault="008515DB" w:rsidP="008515DB">
            <w:pPr>
              <w:rPr>
                <w:color w:val="000000"/>
                <w:lang w:eastAsia="lv-LV"/>
              </w:rPr>
            </w:pPr>
            <w:r w:rsidRPr="008973B9">
              <w:rPr>
                <w:color w:val="000000"/>
                <w:lang w:eastAsia="lv-LV"/>
              </w:rPr>
              <w:t>Minimālā darba temperatūra (atbilstoši p.11. dokumentācijai)/ Lowest working temperature (according p.11. documentation)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59897205" w:rsidR="008515DB" w:rsidRPr="008973B9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8973B9">
              <w:rPr>
                <w:color w:val="000000"/>
                <w:lang w:eastAsia="lv-LV"/>
              </w:rPr>
              <w:t xml:space="preserve"> -25ºC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2434533A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3678375C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19F099ED" w:rsidR="008515DB" w:rsidRPr="005F42BE" w:rsidRDefault="008515DB" w:rsidP="008515DB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Maksimālā darba temperatūra (atbilstoši p.</w:t>
            </w:r>
            <w:r>
              <w:rPr>
                <w:color w:val="000000"/>
                <w:lang w:eastAsia="lv-LV"/>
              </w:rPr>
              <w:t>11</w:t>
            </w:r>
            <w:r w:rsidRPr="005F42BE">
              <w:rPr>
                <w:color w:val="000000"/>
                <w:lang w:eastAsia="lv-LV"/>
              </w:rPr>
              <w:t>. dokumentācijai)/ Highest temperature (according p.</w:t>
            </w:r>
            <w:r>
              <w:rPr>
                <w:color w:val="000000"/>
                <w:lang w:eastAsia="lv-LV"/>
              </w:rPr>
              <w:t>11</w:t>
            </w:r>
            <w:r w:rsidRPr="005F42BE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2713AE16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28106CA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3CF0883C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8515DB" w:rsidRPr="005F42BE" w:rsidRDefault="008515DB" w:rsidP="008515DB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Mitrums/</w:t>
            </w:r>
            <w:r w:rsidRPr="005F42BE">
              <w:rPr>
                <w:color w:val="000000"/>
              </w:rPr>
              <w:t xml:space="preserve"> Rated humidity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1B140274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72A72808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64EEC5BD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11B7AAA1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8515DB" w:rsidRPr="005F42BE" w:rsidRDefault="008515DB" w:rsidP="008515D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Frekvence/</w:t>
            </w:r>
            <w:r w:rsidRPr="005F42BE">
              <w:rPr>
                <w:color w:val="000000"/>
              </w:rPr>
              <w:t xml:space="preserve"> Frequency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2D2EB10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4E198F5F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38023B10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Maksimālais primārais spriegums/</w:t>
            </w:r>
            <w:r w:rsidRPr="005F42BE">
              <w:rPr>
                <w:color w:val="000000"/>
              </w:rPr>
              <w:t xml:space="preserve"> Max system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54BE2C58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</w:t>
            </w:r>
            <w:r w:rsidRPr="005F42BE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2E998DF9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9A4" w14:textId="77777777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08A" w14:textId="4CE1129E" w:rsidR="00491F75" w:rsidRDefault="00491F75" w:rsidP="00491F75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Nominālais</w:t>
            </w:r>
            <w:r w:rsidRPr="005F42BE">
              <w:rPr>
                <w:color w:val="000000"/>
                <w:lang w:eastAsia="lv-LV"/>
              </w:rPr>
              <w:t xml:space="preserve"> primārais spriegums/</w:t>
            </w:r>
            <w:r w:rsidRPr="005F42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Primary rated</w:t>
            </w:r>
            <w:r w:rsidRPr="005F42BE">
              <w:rPr>
                <w:color w:val="000000"/>
              </w:rPr>
              <w:t xml:space="preserve">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00A1" w14:textId="19A47A3B" w:rsidR="00491F75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9CE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1B17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3798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253DFBBE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459E01C8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739196D5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Nominālais sekundārais spriegums /</w:t>
            </w:r>
            <w:r w:rsidRPr="005F42BE">
              <w:rPr>
                <w:color w:val="000000"/>
              </w:rPr>
              <w:t xml:space="preserve"> Secondary rated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1EB8025D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</w:t>
            </w:r>
            <w:r w:rsidRPr="005F42BE">
              <w:rPr>
                <w:color w:val="000000"/>
                <w:lang w:eastAsia="lv-LV"/>
              </w:rPr>
              <w:t>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003D13E8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59B7406E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403067E9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Nomināla jauda/</w:t>
            </w:r>
            <w:r w:rsidRPr="005F42BE">
              <w:rPr>
                <w:color w:val="000000"/>
              </w:rPr>
              <w:t xml:space="preserve"> Rated power output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143F6DD3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200</w:t>
            </w:r>
            <w:r w:rsidRPr="005F42BE">
              <w:rPr>
                <w:color w:val="000000"/>
                <w:lang w:eastAsia="lv-LV"/>
              </w:rPr>
              <w:t>0VA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10872112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36E82EE8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0BAD3F0F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Pārbaudes spriegums 50Hz, 1 min./</w:t>
            </w:r>
            <w:r w:rsidRPr="005F42BE">
              <w:rPr>
                <w:color w:val="000000"/>
              </w:rPr>
              <w:t xml:space="preserve"> Insulation test voltage 50 Hz, 1 min.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6064E86E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28</w:t>
            </w:r>
            <w:r w:rsidRPr="005F42BE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0127EB83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045C4FC7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28411C44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Impulsu pārbaudes spriegums/</w:t>
            </w:r>
            <w:r w:rsidRPr="005F42BE">
              <w:rPr>
                <w:color w:val="000000"/>
              </w:rPr>
              <w:t xml:space="preserve"> Lighting impulse test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1A35A752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</w:t>
            </w:r>
            <w:r w:rsidRPr="005F42BE">
              <w:rPr>
                <w:color w:val="000000"/>
                <w:lang w:eastAsia="lv-LV"/>
              </w:rPr>
              <w:t>5kV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2B36680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03F3" w14:textId="77777777" w:rsidR="00491F75" w:rsidRPr="0081198D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952" w14:textId="2199C472" w:rsidR="00491F75" w:rsidRPr="0081198D" w:rsidRDefault="00491F75" w:rsidP="00491F75">
            <w:pPr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2-polu spriegummaiņa sprieguma faktors/ Double pole voltage transformer voltage factor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F9E7" w14:textId="0D85AA0D" w:rsidR="00491F75" w:rsidRPr="0081198D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1,2 x U</w:t>
            </w:r>
            <w:r w:rsidRPr="0081198D">
              <w:rPr>
                <w:color w:val="000000"/>
                <w:vertAlign w:val="subscript"/>
                <w:lang w:eastAsia="lv-LV"/>
              </w:rPr>
              <w:t>nom</w:t>
            </w:r>
            <w:r w:rsidRPr="0081198D">
              <w:rPr>
                <w:color w:val="000000"/>
                <w:lang w:eastAsia="lv-LV"/>
              </w:rPr>
              <w:t>. continuous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BC34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3F3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20B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491F75" w:rsidRPr="005F42BE" w14:paraId="18900801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B97" w14:textId="17F5EC73" w:rsidR="00491F75" w:rsidRPr="0081198D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E36F" w14:textId="370E8977" w:rsidR="00491F75" w:rsidRPr="0081198D" w:rsidRDefault="00491F75" w:rsidP="00491F75">
            <w:r w:rsidRPr="0081198D">
              <w:t>Primārais pievienojums/Primary terminals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29A" w14:textId="7EBC0C56" w:rsidR="00491F75" w:rsidRPr="0081198D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M10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949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054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531" w14:textId="77777777" w:rsidR="00491F75" w:rsidRPr="00ED1451" w:rsidRDefault="00491F75" w:rsidP="00491F75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491F75" w:rsidRPr="005F42BE" w14:paraId="7C28E560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507CA99B" w:rsidR="00491F75" w:rsidRPr="005F42BE" w:rsidRDefault="00491F75" w:rsidP="00491F75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6A25CA68" w:rsidR="00491F75" w:rsidRPr="005F42BE" w:rsidRDefault="00491F75" w:rsidP="00491F75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7FEFEB25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59837121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416103D5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Iekštipa izpildījums/</w:t>
            </w:r>
            <w:r w:rsidRPr="005F42BE">
              <w:rPr>
                <w:color w:val="000000"/>
              </w:rPr>
              <w:t xml:space="preserve"> Indoor operated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5ABBA3CC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1542" w14:textId="386B7769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6C4D" w14:textId="079B7BAA" w:rsidR="00491F75" w:rsidRPr="005F42BE" w:rsidRDefault="00491F75" w:rsidP="00491F75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Divpolu /Double-pole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B252" w14:textId="5FE518AD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C070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81EB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0AE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139399C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C6" w14:textId="0DD0C3A6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7CB" w14:textId="6C6BE3D6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Ar vienu sekundāro tinumu/</w:t>
            </w:r>
            <w:r>
              <w:rPr>
                <w:color w:val="000000"/>
                <w:lang w:eastAsia="lv-LV"/>
              </w:rPr>
              <w:t xml:space="preserve"> </w:t>
            </w:r>
            <w:r w:rsidRPr="005F42BE">
              <w:rPr>
                <w:color w:val="000000"/>
                <w:lang w:eastAsia="lv-LV"/>
              </w:rPr>
              <w:t>1-secondary core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0EC" w14:textId="722FCB8F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B00B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CAE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4A0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91F75" w:rsidRPr="005F42BE" w14:paraId="3274FC98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04210E33" w:rsidR="00491F75" w:rsidRPr="005F42BE" w:rsidRDefault="00491F75" w:rsidP="00491F7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491F75" w:rsidRPr="005F42BE" w:rsidRDefault="00491F75" w:rsidP="00491F75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Ar fiksācijas pamatni/</w:t>
            </w:r>
            <w:r w:rsidRPr="005F42BE">
              <w:rPr>
                <w:color w:val="000000"/>
              </w:rPr>
              <w:t xml:space="preserve"> With fixing base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491F75" w:rsidRPr="005F42BE" w:rsidRDefault="00491F75" w:rsidP="00491F7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5B37827" w14:textId="77777777" w:rsidR="00BC5220" w:rsidRDefault="00BC5220" w:rsidP="00F45C8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E450B4C" w14:textId="58BA148E" w:rsidR="00392BAA" w:rsidRPr="004E15B2" w:rsidRDefault="00392BAA" w:rsidP="00F45C8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4E15B2">
        <w:rPr>
          <w:bCs w:val="0"/>
          <w:noProof/>
          <w:sz w:val="24"/>
          <w:szCs w:val="22"/>
          <w:lang w:eastAsia="lv-LV"/>
        </w:rPr>
        <w:t>Attēlam ir informatīvs raksturs/ The image is informative</w:t>
      </w:r>
    </w:p>
    <w:p w14:paraId="5162ECAB" w14:textId="4BC3DA87" w:rsidR="005766AC" w:rsidRPr="00E77323" w:rsidRDefault="008973B9" w:rsidP="00AA4080">
      <w:pPr>
        <w:pStyle w:val="Nosaukums"/>
        <w:widowControl w:val="0"/>
      </w:pPr>
      <w:r w:rsidRPr="008973B9">
        <w:rPr>
          <w:noProof/>
        </w:rPr>
        <w:drawing>
          <wp:inline distT="0" distB="0" distL="0" distR="0" wp14:anchorId="2A314483" wp14:editId="55689AC9">
            <wp:extent cx="1741128" cy="1851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3" cy="18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74F35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0CAA" w14:textId="77777777" w:rsidR="00CC4502" w:rsidRDefault="00CC4502" w:rsidP="00392BAA">
      <w:r>
        <w:separator/>
      </w:r>
    </w:p>
  </w:endnote>
  <w:endnote w:type="continuationSeparator" w:id="0">
    <w:p w14:paraId="1908CA7F" w14:textId="77777777" w:rsidR="00CC4502" w:rsidRDefault="00CC4502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D6F25" w14:textId="77777777" w:rsidR="009D3B99" w:rsidRDefault="009D3B99" w:rsidP="009D3B99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B237FF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B237FF">
              <w:rPr>
                <w:bCs/>
                <w:noProof/>
              </w:rPr>
              <w:t>5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17F9" w14:textId="77777777" w:rsidR="00CC4502" w:rsidRDefault="00CC4502" w:rsidP="00392BAA">
      <w:r>
        <w:separator/>
      </w:r>
    </w:p>
  </w:footnote>
  <w:footnote w:type="continuationSeparator" w:id="0">
    <w:p w14:paraId="181EDF51" w14:textId="77777777" w:rsidR="00CC4502" w:rsidRDefault="00CC4502" w:rsidP="00392BAA">
      <w:r>
        <w:continuationSeparator/>
      </w:r>
    </w:p>
  </w:footnote>
  <w:footnote w:id="1">
    <w:p w14:paraId="5F87C0E0" w14:textId="77777777" w:rsidR="005F42BE" w:rsidRDefault="005F42BE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3C64EA9" w14:textId="77777777" w:rsidR="00ED1451" w:rsidRDefault="00ED1451" w:rsidP="00ED145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64389744" w14:textId="77777777" w:rsidR="004C054C" w:rsidRDefault="004C054C" w:rsidP="004C054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A27" w14:textId="36760B52" w:rsidR="00677631" w:rsidRDefault="00677631" w:rsidP="00677631">
    <w:pPr>
      <w:pStyle w:val="Galvene"/>
      <w:jc w:val="right"/>
    </w:pPr>
    <w:r>
      <w:t>TS</w:t>
    </w:r>
    <w:r w:rsidR="00F45C8F">
      <w:t xml:space="preserve"> </w:t>
    </w:r>
    <w:r w:rsidR="00ED1451">
      <w:t>2708.004</w:t>
    </w:r>
    <w:r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A6D"/>
    <w:multiLevelType w:val="multilevel"/>
    <w:tmpl w:val="C076E5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006FB"/>
    <w:rsid w:val="0001397B"/>
    <w:rsid w:val="00044187"/>
    <w:rsid w:val="00087A01"/>
    <w:rsid w:val="000A1969"/>
    <w:rsid w:val="000E73FF"/>
    <w:rsid w:val="000F2C03"/>
    <w:rsid w:val="000F3E6D"/>
    <w:rsid w:val="000F55FC"/>
    <w:rsid w:val="000F7BA7"/>
    <w:rsid w:val="00114EDB"/>
    <w:rsid w:val="00124646"/>
    <w:rsid w:val="0012477D"/>
    <w:rsid w:val="00141D22"/>
    <w:rsid w:val="00146DB7"/>
    <w:rsid w:val="00163CDC"/>
    <w:rsid w:val="00166D6D"/>
    <w:rsid w:val="00190908"/>
    <w:rsid w:val="001E51B4"/>
    <w:rsid w:val="001F21B0"/>
    <w:rsid w:val="001F5AC9"/>
    <w:rsid w:val="002148A1"/>
    <w:rsid w:val="00243C49"/>
    <w:rsid w:val="002948BD"/>
    <w:rsid w:val="002D3798"/>
    <w:rsid w:val="002E1C70"/>
    <w:rsid w:val="002F4447"/>
    <w:rsid w:val="00313E81"/>
    <w:rsid w:val="003343B4"/>
    <w:rsid w:val="00352D00"/>
    <w:rsid w:val="00384293"/>
    <w:rsid w:val="00392BAA"/>
    <w:rsid w:val="00395FB0"/>
    <w:rsid w:val="003F1ADA"/>
    <w:rsid w:val="003F29DA"/>
    <w:rsid w:val="00415F36"/>
    <w:rsid w:val="00443641"/>
    <w:rsid w:val="00451A79"/>
    <w:rsid w:val="00464111"/>
    <w:rsid w:val="004809CA"/>
    <w:rsid w:val="00491F75"/>
    <w:rsid w:val="004C054C"/>
    <w:rsid w:val="004D1FF5"/>
    <w:rsid w:val="004E15B2"/>
    <w:rsid w:val="004F6913"/>
    <w:rsid w:val="00525130"/>
    <w:rsid w:val="00537237"/>
    <w:rsid w:val="00564165"/>
    <w:rsid w:val="005766AC"/>
    <w:rsid w:val="00586A28"/>
    <w:rsid w:val="005A5DC1"/>
    <w:rsid w:val="005D063B"/>
    <w:rsid w:val="005E1C9D"/>
    <w:rsid w:val="005F42BE"/>
    <w:rsid w:val="00600493"/>
    <w:rsid w:val="00604CA9"/>
    <w:rsid w:val="006538F0"/>
    <w:rsid w:val="00674F35"/>
    <w:rsid w:val="0067679C"/>
    <w:rsid w:val="00677631"/>
    <w:rsid w:val="006A484C"/>
    <w:rsid w:val="006A64ED"/>
    <w:rsid w:val="00706B16"/>
    <w:rsid w:val="00724DF1"/>
    <w:rsid w:val="00726907"/>
    <w:rsid w:val="007279F6"/>
    <w:rsid w:val="007438E4"/>
    <w:rsid w:val="00760140"/>
    <w:rsid w:val="007611F7"/>
    <w:rsid w:val="007817A5"/>
    <w:rsid w:val="007A402E"/>
    <w:rsid w:val="007C65EC"/>
    <w:rsid w:val="007D13C7"/>
    <w:rsid w:val="007F196A"/>
    <w:rsid w:val="0081198D"/>
    <w:rsid w:val="008150ED"/>
    <w:rsid w:val="008515DB"/>
    <w:rsid w:val="00853F2A"/>
    <w:rsid w:val="008616C1"/>
    <w:rsid w:val="00876EBF"/>
    <w:rsid w:val="008777EC"/>
    <w:rsid w:val="008876BB"/>
    <w:rsid w:val="008922FA"/>
    <w:rsid w:val="008973B9"/>
    <w:rsid w:val="008B5978"/>
    <w:rsid w:val="008C08DE"/>
    <w:rsid w:val="008C22FE"/>
    <w:rsid w:val="008D629E"/>
    <w:rsid w:val="009026F2"/>
    <w:rsid w:val="009030B1"/>
    <w:rsid w:val="0090340F"/>
    <w:rsid w:val="009056F0"/>
    <w:rsid w:val="0091105D"/>
    <w:rsid w:val="00960C3B"/>
    <w:rsid w:val="00961CC1"/>
    <w:rsid w:val="009B7ED6"/>
    <w:rsid w:val="009D3B99"/>
    <w:rsid w:val="009D4A19"/>
    <w:rsid w:val="009E09F4"/>
    <w:rsid w:val="00A12299"/>
    <w:rsid w:val="00A53386"/>
    <w:rsid w:val="00AA4080"/>
    <w:rsid w:val="00AC4D21"/>
    <w:rsid w:val="00B237FF"/>
    <w:rsid w:val="00B67495"/>
    <w:rsid w:val="00B67BBD"/>
    <w:rsid w:val="00B7680F"/>
    <w:rsid w:val="00B9762B"/>
    <w:rsid w:val="00BA5F87"/>
    <w:rsid w:val="00BA73ED"/>
    <w:rsid w:val="00BA75FD"/>
    <w:rsid w:val="00BC5220"/>
    <w:rsid w:val="00BD77FE"/>
    <w:rsid w:val="00BF5C86"/>
    <w:rsid w:val="00BF6F7F"/>
    <w:rsid w:val="00C03557"/>
    <w:rsid w:val="00C03CE6"/>
    <w:rsid w:val="00C834D5"/>
    <w:rsid w:val="00CA044C"/>
    <w:rsid w:val="00CA238E"/>
    <w:rsid w:val="00CA2FED"/>
    <w:rsid w:val="00CA722D"/>
    <w:rsid w:val="00CC4502"/>
    <w:rsid w:val="00CD533E"/>
    <w:rsid w:val="00D04C42"/>
    <w:rsid w:val="00D24D0F"/>
    <w:rsid w:val="00D41EBE"/>
    <w:rsid w:val="00D67843"/>
    <w:rsid w:val="00D75743"/>
    <w:rsid w:val="00D767AB"/>
    <w:rsid w:val="00D87B15"/>
    <w:rsid w:val="00DB6134"/>
    <w:rsid w:val="00DE1F26"/>
    <w:rsid w:val="00E07245"/>
    <w:rsid w:val="00E17FA2"/>
    <w:rsid w:val="00E26529"/>
    <w:rsid w:val="00E462BE"/>
    <w:rsid w:val="00E5407D"/>
    <w:rsid w:val="00E77323"/>
    <w:rsid w:val="00E95167"/>
    <w:rsid w:val="00ED1451"/>
    <w:rsid w:val="00ED479A"/>
    <w:rsid w:val="00EE29E5"/>
    <w:rsid w:val="00EE7A88"/>
    <w:rsid w:val="00F009EB"/>
    <w:rsid w:val="00F16645"/>
    <w:rsid w:val="00F25196"/>
    <w:rsid w:val="00F45C8F"/>
    <w:rsid w:val="00F45E34"/>
    <w:rsid w:val="00F816A5"/>
    <w:rsid w:val="00F92B1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08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