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59CA7405"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A347BE">
        <w:rPr>
          <w:sz w:val="24"/>
        </w:rPr>
        <w:t>2</w:t>
      </w:r>
      <w:r w:rsidR="00E93E51" w:rsidRPr="00394035">
        <w:rPr>
          <w:sz w:val="24"/>
        </w:rPr>
        <w:t>.</w:t>
      </w:r>
      <w:r w:rsidR="005E27A0" w:rsidRPr="00394035">
        <w:rPr>
          <w:sz w:val="24"/>
        </w:rPr>
        <w:t>xxx</w:t>
      </w:r>
      <w:r w:rsidR="00995AB9" w:rsidRPr="00394035">
        <w:rPr>
          <w:sz w:val="24"/>
        </w:rPr>
        <w:t xml:space="preserve"> v1</w:t>
      </w:r>
    </w:p>
    <w:p w14:paraId="2080221D" w14:textId="60E80491" w:rsidR="000A7D03" w:rsidRPr="00A347BE" w:rsidRDefault="00410DBB" w:rsidP="00EF3CEC">
      <w:pPr>
        <w:pStyle w:val="Nosaukums"/>
        <w:widowControl w:val="0"/>
        <w:rPr>
          <w:sz w:val="24"/>
        </w:rPr>
      </w:pPr>
      <w:r w:rsidRPr="00A347BE">
        <w:rPr>
          <w:sz w:val="24"/>
        </w:rPr>
        <w:t xml:space="preserve">12kV </w:t>
      </w:r>
      <w:r w:rsidR="005E27A0" w:rsidRPr="00A347BE">
        <w:rPr>
          <w:sz w:val="24"/>
        </w:rPr>
        <w:t>komutācijas punktiem (KP) un transformatoru punktiem (TP), standarta komplektācijas</w:t>
      </w:r>
      <w:r w:rsidR="00A347BE" w:rsidRPr="00A347BE">
        <w:rPr>
          <w:sz w:val="24"/>
        </w:rPr>
        <w:t>/</w:t>
      </w:r>
    </w:p>
    <w:p w14:paraId="2567FFC0" w14:textId="3807D0CB" w:rsidR="00FA1CBE" w:rsidRPr="00D6646A" w:rsidRDefault="00410DBB" w:rsidP="00EF3CEC">
      <w:pPr>
        <w:pStyle w:val="Nosaukums"/>
        <w:widowControl w:val="0"/>
        <w:rPr>
          <w:sz w:val="24"/>
        </w:rPr>
      </w:pPr>
      <w:r w:rsidRPr="00A347BE">
        <w:rPr>
          <w:sz w:val="24"/>
          <w:lang w:val="en-US"/>
        </w:rPr>
        <w:t xml:space="preserve">12kV </w:t>
      </w:r>
      <w:r w:rsidR="005E27A0" w:rsidRPr="00A347BE">
        <w:rPr>
          <w:sz w:val="24"/>
          <w:lang w:val="en-US"/>
        </w:rPr>
        <w:t>s</w:t>
      </w:r>
      <w:r w:rsidR="005E27A0" w:rsidRPr="00D6646A">
        <w:rPr>
          <w:sz w:val="24"/>
          <w:lang w:val="en-US"/>
        </w:rPr>
        <w:t xml:space="preserve">witchgear </w:t>
      </w:r>
      <w:r w:rsidR="005E27A0" w:rsidRPr="00A35480">
        <w:rPr>
          <w:sz w:val="24"/>
          <w:lang w:val="en-US"/>
        </w:rPr>
        <w:t>for switching points and transformer points</w:t>
      </w:r>
      <w:r w:rsidR="005E27A0">
        <w:rPr>
          <w:sz w:val="24"/>
          <w:lang w:val="en-US"/>
        </w:rPr>
        <w:t>,</w:t>
      </w:r>
      <w:r w:rsidR="005E27A0" w:rsidRPr="004106EE">
        <w:rPr>
          <w:sz w:val="24"/>
          <w:lang w:val="en-US"/>
        </w:rPr>
        <w:t xml:space="preserve"> </w:t>
      </w:r>
      <w:r w:rsidR="005E27A0">
        <w:rPr>
          <w:sz w:val="24"/>
          <w:lang w:val="en-US"/>
        </w:rPr>
        <w:t>standard sets</w:t>
      </w:r>
    </w:p>
    <w:tbl>
      <w:tblPr>
        <w:tblW w:w="0" w:type="auto"/>
        <w:tblLook w:val="04A0" w:firstRow="1" w:lastRow="0" w:firstColumn="1" w:lastColumn="0" w:noHBand="0" w:noVBand="1"/>
      </w:tblPr>
      <w:tblGrid>
        <w:gridCol w:w="657"/>
        <w:gridCol w:w="5844"/>
        <w:gridCol w:w="2538"/>
        <w:gridCol w:w="3260"/>
        <w:gridCol w:w="1419"/>
        <w:gridCol w:w="1176"/>
      </w:tblGrid>
      <w:tr w:rsidR="00394035" w:rsidRPr="00394035" w14:paraId="5162EB35" w14:textId="77777777" w:rsidTr="00F7532A">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Sarakstarindkopa"/>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Vresatsau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2538"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3260"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13622A6F"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60258F9F" w14:textId="4506BFB4"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C03A4F4" w14:textId="3D472C42" w:rsidR="00FF71C4" w:rsidRPr="00394035" w:rsidRDefault="00FF71C4" w:rsidP="00FF71C4">
            <w:pPr>
              <w:rPr>
                <w:color w:val="000000"/>
                <w:highlight w:val="yellow"/>
                <w:lang w:eastAsia="lv-LV"/>
              </w:rPr>
            </w:pPr>
            <w:r w:rsidRPr="00394035">
              <w:rPr>
                <w:color w:val="000000"/>
              </w:rPr>
              <w:t>2812.001 Slēgiekārta, sekundārā 12kV CCF/ Switchgear ring main units 12kV CCF</w:t>
            </w:r>
            <w:r w:rsidR="00AA60F0">
              <w:rPr>
                <w:color w:val="000000"/>
              </w:rPr>
              <w:t xml:space="preserve"> </w:t>
            </w:r>
            <w:r w:rsidR="00AA60F0">
              <w:rPr>
                <w:rStyle w:val="Vresatsauce"/>
                <w:color w:val="000000"/>
              </w:rPr>
              <w:footnoteReference w:id="3"/>
            </w:r>
          </w:p>
        </w:tc>
        <w:tc>
          <w:tcPr>
            <w:tcW w:w="2538" w:type="dxa"/>
            <w:tcBorders>
              <w:top w:val="nil"/>
              <w:left w:val="single" w:sz="4" w:space="0" w:color="auto"/>
              <w:bottom w:val="single" w:sz="4" w:space="0" w:color="auto"/>
              <w:right w:val="single" w:sz="4" w:space="0" w:color="auto"/>
            </w:tcBorders>
            <w:shd w:val="clear" w:color="auto" w:fill="auto"/>
            <w:vAlign w:val="center"/>
          </w:tcPr>
          <w:p w14:paraId="52DBD51E" w14:textId="541D24BA"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r w:rsidR="00AA60F0" w:rsidRPr="00DB4859">
              <w:t xml:space="preserve"> </w:t>
            </w:r>
            <w:r w:rsidR="00AA60F0" w:rsidRPr="00DB4859">
              <w:rPr>
                <w:rStyle w:val="Vresatsauce"/>
              </w:rPr>
              <w:footnoteReference w:id="4"/>
            </w:r>
          </w:p>
        </w:tc>
        <w:tc>
          <w:tcPr>
            <w:tcW w:w="3260" w:type="dxa"/>
            <w:tcBorders>
              <w:top w:val="nil"/>
              <w:left w:val="nil"/>
              <w:bottom w:val="single" w:sz="4" w:space="0" w:color="auto"/>
              <w:right w:val="single" w:sz="4" w:space="0" w:color="auto"/>
            </w:tcBorders>
            <w:shd w:val="clear" w:color="000000" w:fill="FFFFFF"/>
            <w:vAlign w:val="center"/>
          </w:tcPr>
          <w:p w14:paraId="568BCDB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C60D6C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1D5C13" w14:textId="4121B417" w:rsidR="00FF71C4" w:rsidRPr="00394035" w:rsidRDefault="00FF71C4" w:rsidP="00FF71C4">
            <w:pPr>
              <w:rPr>
                <w:color w:val="000000"/>
                <w:lang w:eastAsia="lv-LV"/>
              </w:rPr>
            </w:pPr>
          </w:p>
        </w:tc>
      </w:tr>
      <w:tr w:rsidR="00394035" w:rsidRPr="00394035" w14:paraId="1D07CC0F"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37FFC4EF" w14:textId="23990A02"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6A32DF13" w14:textId="5E39E7B2" w:rsidR="00FF71C4" w:rsidRPr="00394035" w:rsidRDefault="00FF71C4" w:rsidP="00FF71C4">
            <w:pPr>
              <w:rPr>
                <w:color w:val="000000"/>
                <w:highlight w:val="yellow"/>
                <w:lang w:eastAsia="lv-LV"/>
              </w:rPr>
            </w:pPr>
            <w:r w:rsidRPr="00394035">
              <w:rPr>
                <w:color w:val="000000"/>
              </w:rPr>
              <w:t>2812.002 Slēgiekārta, sekundārā 12kV CCV(T)/ Switchgear ring main units 12kV CCV(T)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3CA4C0C2" w14:textId="1CB2C53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78398B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E8552F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CD461E" w14:textId="14372BD3" w:rsidR="00FF71C4" w:rsidRPr="00394035" w:rsidRDefault="00FF71C4" w:rsidP="00FF71C4">
            <w:pPr>
              <w:rPr>
                <w:color w:val="000000"/>
                <w:lang w:eastAsia="lv-LV"/>
              </w:rPr>
            </w:pPr>
          </w:p>
        </w:tc>
      </w:tr>
      <w:tr w:rsidR="00394035" w:rsidRPr="00394035" w14:paraId="7159682A"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551E38E3" w14:textId="00212FE6"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379472B" w14:textId="6E7A76AC" w:rsidR="00FF71C4" w:rsidRPr="00394035" w:rsidRDefault="00FF71C4" w:rsidP="00FF71C4">
            <w:pPr>
              <w:rPr>
                <w:color w:val="000000"/>
                <w:highlight w:val="yellow"/>
                <w:lang w:eastAsia="lv-LV"/>
              </w:rPr>
            </w:pPr>
            <w:r w:rsidRPr="00394035">
              <w:rPr>
                <w:color w:val="000000"/>
              </w:rPr>
              <w:t>2812.003 Slēgiekārta, sekundārā 12kV CCCF/ Switchgear ring main units 12kV CCCF</w:t>
            </w:r>
          </w:p>
        </w:tc>
        <w:tc>
          <w:tcPr>
            <w:tcW w:w="2538" w:type="dxa"/>
            <w:tcBorders>
              <w:top w:val="nil"/>
              <w:left w:val="single" w:sz="4" w:space="0" w:color="auto"/>
              <w:bottom w:val="single" w:sz="4" w:space="0" w:color="auto"/>
              <w:right w:val="single" w:sz="4" w:space="0" w:color="auto"/>
            </w:tcBorders>
            <w:shd w:val="clear" w:color="auto" w:fill="auto"/>
            <w:vAlign w:val="center"/>
          </w:tcPr>
          <w:p w14:paraId="5EABE2E8" w14:textId="114483F5"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032CD78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A54B8B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405067" w14:textId="0F1A5450" w:rsidR="00FF71C4" w:rsidRPr="00394035" w:rsidRDefault="00FF71C4" w:rsidP="00FF71C4">
            <w:pPr>
              <w:rPr>
                <w:color w:val="000000"/>
                <w:lang w:eastAsia="lv-LV"/>
              </w:rPr>
            </w:pPr>
          </w:p>
        </w:tc>
      </w:tr>
      <w:tr w:rsidR="00394035" w:rsidRPr="00394035" w14:paraId="6585246E"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76C15DA2" w14:textId="33CB08B8"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3321299" w14:textId="6B278A9C" w:rsidR="00FF71C4" w:rsidRPr="00394035" w:rsidRDefault="00FF71C4" w:rsidP="00FF71C4">
            <w:pPr>
              <w:rPr>
                <w:color w:val="000000"/>
                <w:highlight w:val="yellow"/>
                <w:lang w:eastAsia="lv-LV"/>
              </w:rPr>
            </w:pPr>
            <w:r w:rsidRPr="00394035">
              <w:rPr>
                <w:color w:val="000000"/>
              </w:rPr>
              <w:t>2812.004 Slēgiekārta, sekundārā 12kV CCCV(T)/ Switchgear ring main units 12kV CCCV(T)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6300766F" w14:textId="0C871198"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23CC6E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4A86C8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5860C3" w14:textId="4C45FB6B" w:rsidR="00FF71C4" w:rsidRPr="00394035" w:rsidRDefault="00FF71C4" w:rsidP="00FF71C4">
            <w:pPr>
              <w:rPr>
                <w:color w:val="000000"/>
                <w:lang w:eastAsia="lv-LV"/>
              </w:rPr>
            </w:pPr>
          </w:p>
        </w:tc>
      </w:tr>
      <w:tr w:rsidR="00394035" w:rsidRPr="00394035" w14:paraId="315E2E4D"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4F273131" w14:textId="69F08C5F"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D970589" w14:textId="66FD72B0" w:rsidR="00FF71C4" w:rsidRPr="00394035" w:rsidRDefault="00FF71C4" w:rsidP="00FF71C4">
            <w:pPr>
              <w:rPr>
                <w:color w:val="000000"/>
                <w:highlight w:val="yellow"/>
                <w:lang w:eastAsia="lv-LV"/>
              </w:rPr>
            </w:pPr>
            <w:r w:rsidRPr="00394035">
              <w:rPr>
                <w:color w:val="000000"/>
              </w:rPr>
              <w:t>2812.005 Slēgiekārta, sekundārā 12kV CCFF/ Switchgear ring main units 12kV CCFF</w:t>
            </w:r>
          </w:p>
        </w:tc>
        <w:tc>
          <w:tcPr>
            <w:tcW w:w="2538" w:type="dxa"/>
            <w:tcBorders>
              <w:top w:val="nil"/>
              <w:left w:val="single" w:sz="4" w:space="0" w:color="auto"/>
              <w:bottom w:val="single" w:sz="4" w:space="0" w:color="auto"/>
              <w:right w:val="single" w:sz="4" w:space="0" w:color="auto"/>
            </w:tcBorders>
            <w:shd w:val="clear" w:color="auto" w:fill="auto"/>
            <w:vAlign w:val="center"/>
          </w:tcPr>
          <w:p w14:paraId="15BC1F5B" w14:textId="34BAA18D"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6D0B9D94"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1A9277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5B948A" w14:textId="2A3FBADD" w:rsidR="00FF71C4" w:rsidRPr="00394035" w:rsidRDefault="00FF71C4" w:rsidP="00FF71C4">
            <w:pPr>
              <w:rPr>
                <w:color w:val="000000"/>
                <w:lang w:eastAsia="lv-LV"/>
              </w:rPr>
            </w:pPr>
          </w:p>
        </w:tc>
      </w:tr>
      <w:tr w:rsidR="00394035" w:rsidRPr="00394035" w14:paraId="4849A219"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7326D671" w14:textId="47FF5A80"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3FDA802" w14:textId="2425B90F" w:rsidR="00FF71C4" w:rsidRPr="00394035" w:rsidRDefault="00FF71C4" w:rsidP="00FF71C4">
            <w:pPr>
              <w:rPr>
                <w:color w:val="000000"/>
                <w:highlight w:val="yellow"/>
                <w:lang w:eastAsia="lv-LV"/>
              </w:rPr>
            </w:pPr>
            <w:r w:rsidRPr="00394035">
              <w:rPr>
                <w:color w:val="000000"/>
              </w:rPr>
              <w:t>2812.006 Slēgiekārta, sekundārā 12kV CCV(T)V(T)/ Switchgear ring main units 12kV CCV(T)V(T)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2523316A" w14:textId="76D473F0"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22B7D6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977E19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155423" w14:textId="2BB13307" w:rsidR="00FF71C4" w:rsidRPr="00394035" w:rsidRDefault="00FF71C4" w:rsidP="00FF71C4">
            <w:pPr>
              <w:rPr>
                <w:color w:val="000000"/>
                <w:lang w:eastAsia="lv-LV"/>
              </w:rPr>
            </w:pPr>
          </w:p>
        </w:tc>
      </w:tr>
      <w:tr w:rsidR="00394035" w:rsidRPr="00394035" w14:paraId="42584E07"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03B56C7B" w14:textId="79E04482"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620F67AC" w14:textId="5639363C" w:rsidR="00FF71C4" w:rsidRPr="00394035" w:rsidRDefault="00FF71C4" w:rsidP="00FF71C4">
            <w:pPr>
              <w:rPr>
                <w:color w:val="000000"/>
                <w:highlight w:val="yellow"/>
                <w:lang w:eastAsia="lv-LV"/>
              </w:rPr>
            </w:pPr>
            <w:r w:rsidRPr="00394035">
              <w:rPr>
                <w:color w:val="000000"/>
              </w:rPr>
              <w:t>2812.007 Slēgiekārta, sekundārā 12kV CCCCF/ Switchgear ring main units 12kV CCCCF</w:t>
            </w:r>
          </w:p>
        </w:tc>
        <w:tc>
          <w:tcPr>
            <w:tcW w:w="2538" w:type="dxa"/>
            <w:tcBorders>
              <w:top w:val="nil"/>
              <w:left w:val="single" w:sz="4" w:space="0" w:color="auto"/>
              <w:bottom w:val="single" w:sz="4" w:space="0" w:color="auto"/>
              <w:right w:val="single" w:sz="4" w:space="0" w:color="auto"/>
            </w:tcBorders>
            <w:shd w:val="clear" w:color="auto" w:fill="auto"/>
            <w:vAlign w:val="center"/>
          </w:tcPr>
          <w:p w14:paraId="04092C25" w14:textId="4F70B699"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6EEF482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CB0E42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2D851B" w14:textId="5950552B" w:rsidR="00FF71C4" w:rsidRPr="00394035" w:rsidRDefault="00FF71C4" w:rsidP="00FF71C4">
            <w:pPr>
              <w:rPr>
                <w:color w:val="000000"/>
                <w:lang w:eastAsia="lv-LV"/>
              </w:rPr>
            </w:pPr>
          </w:p>
        </w:tc>
      </w:tr>
      <w:tr w:rsidR="00394035" w:rsidRPr="00394035" w14:paraId="2184AD5F"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4E50EADF" w14:textId="09533CCE"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14F4C06" w14:textId="6BE28811" w:rsidR="00FF71C4" w:rsidRPr="00394035" w:rsidRDefault="00FF71C4" w:rsidP="00FF71C4">
            <w:pPr>
              <w:rPr>
                <w:color w:val="000000"/>
                <w:highlight w:val="yellow"/>
                <w:lang w:eastAsia="lv-LV"/>
              </w:rPr>
            </w:pPr>
            <w:r w:rsidRPr="00394035">
              <w:rPr>
                <w:color w:val="000000"/>
              </w:rPr>
              <w:t>2812.008 Slēgiekārta, sekundārā 12kV CCCCV(T)/ Switchgear ring main units 12kV CCCCV(T)</w:t>
            </w:r>
          </w:p>
        </w:tc>
        <w:tc>
          <w:tcPr>
            <w:tcW w:w="2538" w:type="dxa"/>
            <w:tcBorders>
              <w:top w:val="nil"/>
              <w:left w:val="single" w:sz="4" w:space="0" w:color="auto"/>
              <w:bottom w:val="single" w:sz="4" w:space="0" w:color="auto"/>
              <w:right w:val="single" w:sz="4" w:space="0" w:color="auto"/>
            </w:tcBorders>
            <w:shd w:val="clear" w:color="auto" w:fill="auto"/>
            <w:vAlign w:val="center"/>
          </w:tcPr>
          <w:p w14:paraId="2A2441F2" w14:textId="3219E18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4C02AA7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D538BDA"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28E923" w14:textId="3FDFD74B" w:rsidR="00FF71C4" w:rsidRPr="00394035" w:rsidRDefault="00FF71C4" w:rsidP="00FF71C4">
            <w:pPr>
              <w:rPr>
                <w:color w:val="000000"/>
                <w:lang w:eastAsia="lv-LV"/>
              </w:rPr>
            </w:pPr>
          </w:p>
        </w:tc>
      </w:tr>
      <w:tr w:rsidR="00394035" w:rsidRPr="00394035" w14:paraId="147C1930"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13BF8548" w14:textId="5EF6DF42"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568C8DD" w14:textId="6C8AE012" w:rsidR="00FF71C4" w:rsidRPr="00394035" w:rsidRDefault="00FF71C4" w:rsidP="00FF71C4">
            <w:pPr>
              <w:rPr>
                <w:color w:val="000000"/>
                <w:highlight w:val="yellow"/>
                <w:lang w:eastAsia="lv-LV"/>
              </w:rPr>
            </w:pPr>
            <w:r w:rsidRPr="00394035">
              <w:rPr>
                <w:color w:val="000000"/>
              </w:rPr>
              <w:t>2812.009 Slēgiekārta, sekundārā 12kV CCCFF/ Switchgear ring main units 12kV CCCFF</w:t>
            </w:r>
          </w:p>
        </w:tc>
        <w:tc>
          <w:tcPr>
            <w:tcW w:w="2538" w:type="dxa"/>
            <w:tcBorders>
              <w:top w:val="nil"/>
              <w:left w:val="single" w:sz="4" w:space="0" w:color="auto"/>
              <w:bottom w:val="single" w:sz="4" w:space="0" w:color="auto"/>
              <w:right w:val="single" w:sz="4" w:space="0" w:color="auto"/>
            </w:tcBorders>
            <w:shd w:val="clear" w:color="auto" w:fill="auto"/>
            <w:vAlign w:val="center"/>
          </w:tcPr>
          <w:p w14:paraId="0FEE987C" w14:textId="25EDB8A2"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4F5C8A7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C39B52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E7678B" w14:textId="27B17C36" w:rsidR="00FF71C4" w:rsidRPr="00394035" w:rsidRDefault="00FF71C4" w:rsidP="00FF71C4">
            <w:pPr>
              <w:rPr>
                <w:color w:val="000000"/>
                <w:lang w:eastAsia="lv-LV"/>
              </w:rPr>
            </w:pPr>
          </w:p>
        </w:tc>
      </w:tr>
      <w:tr w:rsidR="00394035" w:rsidRPr="00394035" w14:paraId="030125F9"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6724C946" w14:textId="5A0FB5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94A7F90" w14:textId="26C301F6" w:rsidR="00FF71C4" w:rsidRPr="00394035" w:rsidRDefault="00FF71C4" w:rsidP="00FF71C4">
            <w:pPr>
              <w:rPr>
                <w:color w:val="000000"/>
                <w:highlight w:val="yellow"/>
                <w:lang w:eastAsia="lv-LV"/>
              </w:rPr>
            </w:pPr>
            <w:r w:rsidRPr="00394035">
              <w:rPr>
                <w:color w:val="000000"/>
              </w:rPr>
              <w:t>2812.010 Slēgiekārta, sekundārā 12kV KF/ Switchgear ring main units 12kV KF</w:t>
            </w:r>
          </w:p>
        </w:tc>
        <w:tc>
          <w:tcPr>
            <w:tcW w:w="2538" w:type="dxa"/>
            <w:tcBorders>
              <w:top w:val="nil"/>
              <w:left w:val="single" w:sz="4" w:space="0" w:color="auto"/>
              <w:bottom w:val="single" w:sz="4" w:space="0" w:color="auto"/>
              <w:right w:val="single" w:sz="4" w:space="0" w:color="auto"/>
            </w:tcBorders>
            <w:shd w:val="clear" w:color="auto" w:fill="auto"/>
            <w:vAlign w:val="center"/>
          </w:tcPr>
          <w:p w14:paraId="0A0C77D4" w14:textId="2BD0E85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B5DC28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6FD8073"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35A4D3" w14:textId="665B5D1B" w:rsidR="00FF71C4" w:rsidRPr="00394035" w:rsidRDefault="00FF71C4" w:rsidP="00FF71C4">
            <w:pPr>
              <w:rPr>
                <w:color w:val="000000"/>
                <w:lang w:eastAsia="lv-LV"/>
              </w:rPr>
            </w:pPr>
          </w:p>
        </w:tc>
      </w:tr>
      <w:tr w:rsidR="00394035" w:rsidRPr="00394035" w14:paraId="607EB685"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39BFC1DA" w14:textId="3CFD8EC8"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C7C9C58" w14:textId="222EF1BE" w:rsidR="00FF71C4" w:rsidRPr="00394035" w:rsidRDefault="00FF71C4" w:rsidP="00FF71C4">
            <w:pPr>
              <w:rPr>
                <w:color w:val="000000"/>
                <w:highlight w:val="yellow"/>
                <w:lang w:eastAsia="lv-LV"/>
              </w:rPr>
            </w:pPr>
            <w:r w:rsidRPr="00394035">
              <w:rPr>
                <w:color w:val="000000"/>
              </w:rPr>
              <w:t>2812.011 Slēgiekārta, sekundārā 12kV CF/ Switchgear ring main units 12kV CF</w:t>
            </w:r>
          </w:p>
        </w:tc>
        <w:tc>
          <w:tcPr>
            <w:tcW w:w="2538" w:type="dxa"/>
            <w:tcBorders>
              <w:top w:val="nil"/>
              <w:left w:val="single" w:sz="4" w:space="0" w:color="auto"/>
              <w:bottom w:val="single" w:sz="4" w:space="0" w:color="auto"/>
              <w:right w:val="single" w:sz="4" w:space="0" w:color="auto"/>
            </w:tcBorders>
            <w:shd w:val="clear" w:color="auto" w:fill="auto"/>
            <w:vAlign w:val="center"/>
          </w:tcPr>
          <w:p w14:paraId="23868EC6" w14:textId="086ECC2B"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7C1FFB3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1F69E5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264701" w14:textId="0A56BF82" w:rsidR="00FF71C4" w:rsidRPr="00394035" w:rsidRDefault="00FF71C4" w:rsidP="00FF71C4">
            <w:pPr>
              <w:rPr>
                <w:color w:val="000000"/>
                <w:lang w:eastAsia="lv-LV"/>
              </w:rPr>
            </w:pPr>
          </w:p>
        </w:tc>
      </w:tr>
      <w:tr w:rsidR="00394035" w:rsidRPr="00394035" w14:paraId="3AEFA1CC" w14:textId="77777777" w:rsidTr="00F7532A">
        <w:trPr>
          <w:cantSplit/>
        </w:trPr>
        <w:tc>
          <w:tcPr>
            <w:tcW w:w="657" w:type="dxa"/>
            <w:tcBorders>
              <w:top w:val="nil"/>
              <w:left w:val="single" w:sz="4" w:space="0" w:color="auto"/>
              <w:bottom w:val="single" w:sz="4" w:space="0" w:color="auto"/>
              <w:right w:val="single" w:sz="4" w:space="0" w:color="auto"/>
            </w:tcBorders>
            <w:vAlign w:val="center"/>
          </w:tcPr>
          <w:p w14:paraId="6B62EE47" w14:textId="62DE6F0A"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D5C101B" w14:textId="7DFCC26A" w:rsidR="00FF71C4" w:rsidRPr="00394035" w:rsidRDefault="00FF71C4" w:rsidP="00FF71C4">
            <w:pPr>
              <w:rPr>
                <w:color w:val="000000"/>
                <w:highlight w:val="yellow"/>
                <w:lang w:eastAsia="lv-LV"/>
              </w:rPr>
            </w:pPr>
            <w:r w:rsidRPr="00394035">
              <w:rPr>
                <w:color w:val="000000"/>
              </w:rPr>
              <w:t>2812.012 Slēgiekārta, sekundārā 12kV CCC/ Switchgear ring main units 12kV CCC</w:t>
            </w:r>
          </w:p>
        </w:tc>
        <w:tc>
          <w:tcPr>
            <w:tcW w:w="2538" w:type="dxa"/>
            <w:tcBorders>
              <w:top w:val="nil"/>
              <w:left w:val="single" w:sz="4" w:space="0" w:color="auto"/>
              <w:bottom w:val="single" w:sz="4" w:space="0" w:color="auto"/>
              <w:right w:val="single" w:sz="4" w:space="0" w:color="auto"/>
            </w:tcBorders>
            <w:shd w:val="clear" w:color="auto" w:fill="auto"/>
            <w:vAlign w:val="center"/>
          </w:tcPr>
          <w:p w14:paraId="5FE2AE74" w14:textId="1D9B50AF"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64B7F6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96304B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B86461" w14:textId="30AC73AD" w:rsidR="00FF71C4" w:rsidRPr="00394035" w:rsidRDefault="00FF71C4" w:rsidP="00FF71C4">
            <w:pPr>
              <w:rPr>
                <w:color w:val="000000"/>
                <w:lang w:eastAsia="lv-LV"/>
              </w:rPr>
            </w:pPr>
          </w:p>
        </w:tc>
      </w:tr>
      <w:tr w:rsidR="00FF71C4" w:rsidRPr="00394035" w14:paraId="7F5CE0A8"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D9478C7" w:rsidR="00FF71C4" w:rsidRPr="00394035" w:rsidRDefault="00FF71C4" w:rsidP="00FF71C4">
            <w:pPr>
              <w:rPr>
                <w:color w:val="000000"/>
                <w:lang w:eastAsia="lv-LV"/>
              </w:rPr>
            </w:pPr>
            <w:r w:rsidRPr="00394035">
              <w:rPr>
                <w:b/>
                <w:bCs/>
                <w:color w:val="000000"/>
                <w:lang w:eastAsia="lv-LV"/>
              </w:rPr>
              <w:t>Standarti/ Standarts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3BDBDDD1"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62271-1, IEC 62271-200, IEC 62271-100, IEC 62271-102, IEC 62271-103, IEC 62271-105</w:t>
            </w:r>
          </w:p>
        </w:tc>
        <w:tc>
          <w:tcPr>
            <w:tcW w:w="2538"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31CC632B"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61869-1, IEC 61869-2, IEC 61869-3</w:t>
            </w:r>
          </w:p>
        </w:tc>
        <w:tc>
          <w:tcPr>
            <w:tcW w:w="2538"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156DFBCC"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61243-5</w:t>
            </w:r>
          </w:p>
        </w:tc>
        <w:tc>
          <w:tcPr>
            <w:tcW w:w="2538"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3A915162"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60529</w:t>
            </w:r>
          </w:p>
        </w:tc>
        <w:tc>
          <w:tcPr>
            <w:tcW w:w="2538"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77777777"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60071</w:t>
            </w:r>
          </w:p>
        </w:tc>
        <w:tc>
          <w:tcPr>
            <w:tcW w:w="2538"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52988D65"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60282-1</w:t>
            </w:r>
          </w:p>
        </w:tc>
        <w:tc>
          <w:tcPr>
            <w:tcW w:w="2538"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3895B9AD"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61936-1</w:t>
            </w:r>
          </w:p>
        </w:tc>
        <w:tc>
          <w:tcPr>
            <w:tcW w:w="2538"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F7532A">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Sarakstarindkopa"/>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2538"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F7532A">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2538"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3260"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F7532A">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t>Vides nosacījumi/ Environmental conditions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2538"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F7532A">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1EABB99B" w:rsidR="007D7C73" w:rsidRPr="00394035" w:rsidRDefault="007D7C73" w:rsidP="007D7C73">
            <w:pPr>
              <w:rPr>
                <w:b/>
                <w:bCs/>
                <w:color w:val="000000"/>
                <w:lang w:eastAsia="lv-LV"/>
              </w:rPr>
            </w:pPr>
            <w:r w:rsidRPr="00394035">
              <w:rPr>
                <w:lang w:val="en-GB"/>
              </w:rPr>
              <w:t>Kabeļa pievienošanas konusa savienojumi atbilstoši standartam DIN EN 50181 ar M16 skrūvēm interfeisam “type C” (izņemot transformatora moduļa pievienojumam pieļaujams izmantot interfeisu “type A”)/ Bushings according to DIN EN 50181 with outside cone and bolted connection M16 as interface type “C” for cable connections (except transformer connection modules, where plug in type „A” interface is acceptable)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2538"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5CCE1DBF" w:rsidR="007D7C73" w:rsidRPr="00394035" w:rsidRDefault="007D7C73" w:rsidP="007D7C73">
            <w:pPr>
              <w:rPr>
                <w:b/>
                <w:bCs/>
                <w:color w:val="000000"/>
                <w:lang w:eastAsia="lv-LV"/>
              </w:rPr>
            </w:pPr>
            <w:r w:rsidRPr="00394035">
              <w:t>Kabeļu pievienojuma testēšanas atbilstība IEC-60502 standartam bez kabeļa atvienošanas no slēgiekārtas/ Suitable for connected cable testing according to IEC-60502 without cable disconnection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D41A2C" w:rsidRPr="00394035" w14:paraId="1ED51AD2" w14:textId="77777777" w:rsidTr="00C70948">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D41A2C" w:rsidRPr="00394035" w:rsidRDefault="00D41A2C" w:rsidP="00D41A2C">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vAlign w:val="center"/>
          </w:tcPr>
          <w:p w14:paraId="127AD706" w14:textId="10E57CC0" w:rsidR="00D41A2C" w:rsidRPr="00394035" w:rsidRDefault="00D41A2C" w:rsidP="00D41A2C">
            <w:pPr>
              <w:rPr>
                <w:b/>
                <w:bCs/>
                <w:color w:val="000000"/>
                <w:lang w:eastAsia="lv-LV"/>
              </w:rPr>
            </w:pPr>
            <w:r>
              <w:rPr>
                <w:lang w:val="en-GB"/>
              </w:rPr>
              <w:t xml:space="preserve">Slēgiekārtas krāsojums (vēlams gaiši pelēks)/ </w:t>
            </w:r>
            <w:r>
              <w:rPr>
                <w:color w:val="000000"/>
              </w:rPr>
              <w:t>Switchgear</w:t>
            </w:r>
            <w:r>
              <w:rPr>
                <w:lang w:val="en-GB"/>
              </w:rPr>
              <w:t xml:space="preserve"> colour (preffered light grey)</w:t>
            </w:r>
          </w:p>
        </w:tc>
        <w:tc>
          <w:tcPr>
            <w:tcW w:w="2538" w:type="dxa"/>
            <w:tcBorders>
              <w:top w:val="single" w:sz="4" w:space="0" w:color="auto"/>
              <w:left w:val="nil"/>
              <w:bottom w:val="single" w:sz="4" w:space="0" w:color="auto"/>
              <w:right w:val="single" w:sz="4" w:space="0" w:color="auto"/>
            </w:tcBorders>
            <w:vAlign w:val="center"/>
          </w:tcPr>
          <w:p w14:paraId="0D97B6AF" w14:textId="576F0160" w:rsidR="00D41A2C" w:rsidRPr="00394035" w:rsidRDefault="00D41A2C" w:rsidP="00D41A2C">
            <w:pPr>
              <w:rPr>
                <w:color w:val="000000"/>
                <w:lang w:eastAsia="lv-LV"/>
              </w:rPr>
            </w:pPr>
            <w:r>
              <w:rPr>
                <w:color w:val="000000"/>
                <w:lang w:eastAsia="lv-LV"/>
              </w:rPr>
              <w:t>Norādīt informāciju/ Specify</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47FF37" w14:textId="77777777" w:rsidR="00D41A2C" w:rsidRPr="00394035" w:rsidRDefault="00D41A2C" w:rsidP="00D41A2C">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51697D4" w14:textId="77777777" w:rsidR="00D41A2C" w:rsidRPr="00394035" w:rsidRDefault="00D41A2C" w:rsidP="00D41A2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D41A2C" w:rsidRPr="00394035" w:rsidRDefault="00D41A2C" w:rsidP="00D41A2C">
            <w:pPr>
              <w:rPr>
                <w:color w:val="000000"/>
                <w:lang w:eastAsia="lv-LV"/>
              </w:rPr>
            </w:pPr>
          </w:p>
        </w:tc>
      </w:tr>
      <w:tr w:rsidR="007D7C73" w:rsidRPr="00394035" w14:paraId="6D7FC16E"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2915F21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77777777" w:rsidR="007D7C73" w:rsidRPr="00394035" w:rsidRDefault="007D7C73" w:rsidP="007D7C73">
            <w:pPr>
              <w:rPr>
                <w:b/>
                <w:bCs/>
                <w:color w:val="000000"/>
                <w:lang w:eastAsia="lv-LV"/>
              </w:rPr>
            </w:pPr>
            <w:r w:rsidRPr="00394035">
              <w:t xml:space="preserve">Kapacitatīvā sprieguma esamības kontroles sistēma katram pievienojumam atbilstoši standartam IEC-61243-5/ </w:t>
            </w:r>
            <w:r w:rsidRPr="00394035">
              <w:rPr>
                <w:lang w:val="en-GB"/>
              </w:rPr>
              <w:t>Capacitive voltage detection system according IEC 61243-5 for each 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433272F0"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F0CD1AD" w:rsidR="008C0582" w:rsidRPr="00394035" w:rsidRDefault="008C0582" w:rsidP="008C0582">
            <w:pPr>
              <w:rPr>
                <w:color w:val="000000"/>
                <w:highlight w:val="lightGray"/>
                <w:lang w:eastAsia="lv-LV"/>
              </w:rPr>
            </w:pPr>
            <w:r w:rsidRPr="00394035">
              <w:rPr>
                <w:b/>
                <w:bCs/>
                <w:color w:val="000000"/>
                <w:lang w:eastAsia="lv-LV"/>
              </w:rPr>
              <w:t>12kV slēgiekārta/ 12kV switchgear:</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8C0582" w:rsidRPr="00394035" w:rsidRDefault="008C0582" w:rsidP="008C0582">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8C0582" w:rsidRPr="00394035" w:rsidRDefault="008C0582" w:rsidP="008C0582">
            <w:pPr>
              <w:rPr>
                <w:color w:val="000000"/>
                <w:highlight w:val="lightGray"/>
                <w:lang w:eastAsia="lv-LV"/>
              </w:rPr>
            </w:pPr>
          </w:p>
        </w:tc>
      </w:tr>
      <w:tr w:rsidR="008C0582" w:rsidRPr="00394035" w14:paraId="394A46D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8C0582" w:rsidRPr="00394035" w:rsidRDefault="008C0582" w:rsidP="008C0582">
            <w:pPr>
              <w:rPr>
                <w:b/>
                <w:bCs/>
                <w:color w:val="000000"/>
                <w:lang w:eastAsia="lv-LV"/>
              </w:rPr>
            </w:pPr>
            <w:r w:rsidRPr="00394035">
              <w:rPr>
                <w:lang w:val="en-GB"/>
              </w:rPr>
              <w:t>Darba spriegums/ Operated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5B860" w14:textId="712D8F5E" w:rsidR="008C0582" w:rsidRPr="00394035" w:rsidRDefault="008C0582" w:rsidP="008C0582">
            <w:pPr>
              <w:rPr>
                <w:color w:val="000000"/>
                <w:lang w:eastAsia="lv-LV"/>
              </w:rPr>
            </w:pPr>
            <w:r w:rsidRPr="00394035">
              <w:rPr>
                <w:color w:val="000000"/>
                <w:lang w:eastAsia="lv-LV"/>
              </w:rPr>
              <w:t>10kV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99EF58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23EB7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8C0582" w:rsidRPr="00394035" w:rsidRDefault="008C0582" w:rsidP="008C0582">
            <w:pPr>
              <w:rPr>
                <w:color w:val="000000"/>
                <w:lang w:eastAsia="lv-LV"/>
              </w:rPr>
            </w:pPr>
          </w:p>
        </w:tc>
      </w:tr>
      <w:tr w:rsidR="008C0582" w:rsidRPr="00394035" w14:paraId="219B20E2"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8C0582" w:rsidRPr="00394035" w:rsidRDefault="008C0582" w:rsidP="008C0582">
            <w:pPr>
              <w:rPr>
                <w:b/>
                <w:bCs/>
                <w:color w:val="000000"/>
                <w:lang w:eastAsia="lv-LV"/>
              </w:rPr>
            </w:pPr>
            <w:r w:rsidRPr="00394035">
              <w:rPr>
                <w:lang w:val="en-GB"/>
              </w:rPr>
              <w:t>Nominālais spriegums/ 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DC88854" w14:textId="24F8C836" w:rsidR="008C0582" w:rsidRPr="00394035" w:rsidRDefault="008C0582" w:rsidP="008C0582">
            <w:pPr>
              <w:rPr>
                <w:color w:val="000000"/>
                <w:lang w:eastAsia="lv-LV"/>
              </w:rPr>
            </w:pPr>
            <w:r w:rsidRPr="00394035">
              <w:rPr>
                <w:color w:val="000000"/>
                <w:lang w:eastAsia="lv-LV"/>
              </w:rPr>
              <w:t>12kV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22EB6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AD0BE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8C0582" w:rsidRPr="00394035" w:rsidRDefault="008C0582" w:rsidP="008C0582">
            <w:pPr>
              <w:rPr>
                <w:color w:val="000000"/>
                <w:lang w:eastAsia="lv-LV"/>
              </w:rPr>
            </w:pPr>
          </w:p>
        </w:tc>
      </w:tr>
      <w:tr w:rsidR="008C0582" w:rsidRPr="00394035" w14:paraId="75C9326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5F1CA2DE"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552ECA0" w14:textId="68A0FAE2" w:rsidR="008C0582" w:rsidRPr="00394035" w:rsidRDefault="008C0582" w:rsidP="008C0582">
            <w:pPr>
              <w:rPr>
                <w:color w:val="000000"/>
                <w:lang w:eastAsia="lv-LV"/>
              </w:rPr>
            </w:pPr>
            <w:r w:rsidRPr="00394035">
              <w:rPr>
                <w:color w:val="000000"/>
                <w:lang w:eastAsia="lv-LV"/>
              </w:rPr>
              <w:t>28kV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4C958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A107E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8C0582" w:rsidRPr="00394035" w:rsidRDefault="008C0582" w:rsidP="008C0582">
            <w:pPr>
              <w:rPr>
                <w:color w:val="000000"/>
                <w:lang w:eastAsia="lv-LV"/>
              </w:rPr>
            </w:pPr>
          </w:p>
        </w:tc>
      </w:tr>
      <w:tr w:rsidR="008C0582" w:rsidRPr="00394035" w14:paraId="5E95D21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02C5A0F3"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2538" w:type="dxa"/>
            <w:tcBorders>
              <w:top w:val="single" w:sz="4" w:space="0" w:color="auto"/>
              <w:left w:val="nil"/>
              <w:bottom w:val="single" w:sz="4" w:space="0" w:color="auto"/>
              <w:right w:val="single" w:sz="4" w:space="0" w:color="auto"/>
            </w:tcBorders>
            <w:shd w:val="clear" w:color="auto" w:fill="auto"/>
            <w:vAlign w:val="center"/>
          </w:tcPr>
          <w:p w14:paraId="5A4F48E7" w14:textId="72BC2C84" w:rsidR="008C0582" w:rsidRPr="00394035" w:rsidRDefault="008C0582" w:rsidP="008C0582">
            <w:pPr>
              <w:rPr>
                <w:color w:val="000000"/>
                <w:lang w:eastAsia="lv-LV"/>
              </w:rPr>
            </w:pPr>
            <w:r w:rsidRPr="00394035">
              <w:rPr>
                <w:color w:val="000000"/>
                <w:lang w:eastAsia="lv-LV"/>
              </w:rPr>
              <w:t>75kV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ACA29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FE6E23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8C0582" w:rsidRPr="00394035" w:rsidRDefault="008C0582" w:rsidP="008C0582">
            <w:pPr>
              <w:rPr>
                <w:color w:val="000000"/>
                <w:lang w:eastAsia="lv-LV"/>
              </w:rPr>
            </w:pPr>
          </w:p>
        </w:tc>
      </w:tr>
      <w:tr w:rsidR="008C0582" w:rsidRPr="00394035" w14:paraId="682F82E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29F47AA3"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04620D7" w14:textId="231181E7" w:rsidR="008C0582" w:rsidRPr="00394035" w:rsidRDefault="008C0582" w:rsidP="008C0582">
            <w:pPr>
              <w:rPr>
                <w:color w:val="000000"/>
                <w:lang w:eastAsia="lv-LV"/>
              </w:rPr>
            </w:pPr>
            <w:r w:rsidRPr="00394035">
              <w:rPr>
                <w:color w:val="000000"/>
                <w:lang w:eastAsia="lv-LV"/>
              </w:rPr>
              <w:t>12,5kA 3 sec vai/or 20kA 1 sec</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66BCE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9690FB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8C0582" w:rsidRPr="00394035" w:rsidRDefault="008C0582" w:rsidP="008C0582">
            <w:pPr>
              <w:rPr>
                <w:color w:val="000000"/>
                <w:lang w:eastAsia="lv-LV"/>
              </w:rPr>
            </w:pPr>
          </w:p>
        </w:tc>
      </w:tr>
      <w:tr w:rsidR="008C0582" w:rsidRPr="00394035" w14:paraId="2BC0906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8C0582" w:rsidRPr="00394035" w:rsidRDefault="008C0582" w:rsidP="008C0582">
            <w:pPr>
              <w:rPr>
                <w:b/>
                <w:bCs/>
                <w:color w:val="000000"/>
                <w:lang w:eastAsia="lv-LV"/>
              </w:rPr>
            </w:pPr>
            <w:r w:rsidRPr="00394035">
              <w:rPr>
                <w:lang w:val="en-GB"/>
              </w:rPr>
              <w:t>Maksimāli pieļaujamā noturības strāva/ Peak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4A97C0" w14:textId="0ADC8ACD"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AC6BC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AE9E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8C0582" w:rsidRPr="00394035" w:rsidRDefault="008C0582" w:rsidP="008C0582">
            <w:pPr>
              <w:rPr>
                <w:color w:val="000000"/>
                <w:lang w:eastAsia="lv-LV"/>
              </w:rPr>
            </w:pPr>
          </w:p>
        </w:tc>
      </w:tr>
      <w:tr w:rsidR="008C0582" w:rsidRPr="00394035" w14:paraId="446CF00F"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FFA6C" w14:textId="77777777"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6CB3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D4F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0E4F9" w14:textId="77777777" w:rsidR="008C0582" w:rsidRPr="00394035" w:rsidRDefault="008C0582" w:rsidP="008C0582">
            <w:pPr>
              <w:rPr>
                <w:color w:val="000000"/>
                <w:lang w:eastAsia="lv-LV"/>
              </w:rPr>
            </w:pPr>
          </w:p>
        </w:tc>
      </w:tr>
      <w:tr w:rsidR="008C0582" w:rsidRPr="00394035" w14:paraId="71AE6CE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4A044A1" w14:textId="2F9FDEF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75DD75" w14:textId="0B306031"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BDACD8"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9C9E0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6852C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C9860" w14:textId="77777777" w:rsidR="008C0582" w:rsidRPr="00394035" w:rsidRDefault="008C0582" w:rsidP="008C0582">
            <w:pPr>
              <w:rPr>
                <w:color w:val="000000"/>
                <w:lang w:eastAsia="lv-LV"/>
              </w:rPr>
            </w:pPr>
          </w:p>
        </w:tc>
      </w:tr>
      <w:tr w:rsidR="008C0582" w:rsidRPr="00394035" w14:paraId="40327F3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956F9A"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EE74714"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9EA5D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4C8E8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203D8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7BCCB" w14:textId="77777777" w:rsidR="008C0582" w:rsidRPr="00394035" w:rsidRDefault="008C0582" w:rsidP="008C0582">
            <w:pPr>
              <w:rPr>
                <w:color w:val="000000"/>
                <w:lang w:eastAsia="lv-LV"/>
              </w:rPr>
            </w:pPr>
          </w:p>
        </w:tc>
      </w:tr>
      <w:tr w:rsidR="008C0582" w:rsidRPr="00394035" w14:paraId="588E6AB3"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85E28"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10F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9160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FC8FE" w14:textId="77777777" w:rsidR="008C0582" w:rsidRPr="00394035" w:rsidRDefault="008C0582" w:rsidP="008C0582">
            <w:pPr>
              <w:rPr>
                <w:color w:val="000000"/>
                <w:lang w:eastAsia="lv-LV"/>
              </w:rPr>
            </w:pPr>
          </w:p>
        </w:tc>
      </w:tr>
      <w:tr w:rsidR="008C0582" w:rsidRPr="00394035" w14:paraId="071C6D1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1372EC9" w14:textId="7456E270"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0A9E85" w14:textId="7B3CAA50"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705BCA"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7E177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05639B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02DDE" w14:textId="1309A6F6" w:rsidR="008C0582" w:rsidRPr="00394035" w:rsidRDefault="008C0582" w:rsidP="008C0582">
            <w:pPr>
              <w:rPr>
                <w:color w:val="000000"/>
                <w:lang w:eastAsia="lv-LV"/>
              </w:rPr>
            </w:pPr>
          </w:p>
        </w:tc>
      </w:tr>
      <w:tr w:rsidR="008C0582" w:rsidRPr="00394035" w14:paraId="2BED64D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39B76" w14:textId="121EDEAE"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D4DC" w14:textId="77777777"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05D157"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3CD3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7CF26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D4498" w14:textId="77777777" w:rsidR="008C0582" w:rsidRPr="00394035" w:rsidRDefault="008C0582" w:rsidP="008C0582">
            <w:pPr>
              <w:rPr>
                <w:color w:val="000000"/>
                <w:lang w:eastAsia="lv-LV"/>
              </w:rPr>
            </w:pPr>
          </w:p>
        </w:tc>
      </w:tr>
      <w:tr w:rsidR="008C0582" w:rsidRPr="00394035" w14:paraId="7E13666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4376D5"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032AF95" w14:textId="77777777"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86B7AE"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2414BC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E05DD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1E74D" w14:textId="77777777" w:rsidR="008C0582" w:rsidRPr="00394035" w:rsidRDefault="008C0582" w:rsidP="008C0582">
            <w:pPr>
              <w:rPr>
                <w:color w:val="000000"/>
                <w:lang w:eastAsia="lv-LV"/>
              </w:rPr>
            </w:pPr>
          </w:p>
        </w:tc>
      </w:tr>
      <w:tr w:rsidR="008C0582" w:rsidRPr="00394035" w14:paraId="0E6257B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4CCA7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0149D3"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FCC1A3" w14:textId="6A8435CB" w:rsidR="008C0582" w:rsidRPr="00394035" w:rsidRDefault="008C0582" w:rsidP="00032209">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D9D4F4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6F8029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87DE28" w14:textId="77777777" w:rsidR="008C0582" w:rsidRPr="00394035" w:rsidRDefault="008C0582" w:rsidP="008C0582">
            <w:pPr>
              <w:rPr>
                <w:color w:val="000000"/>
                <w:lang w:eastAsia="lv-LV"/>
              </w:rPr>
            </w:pPr>
          </w:p>
        </w:tc>
      </w:tr>
      <w:tr w:rsidR="008C0582" w:rsidRPr="00394035" w14:paraId="0E8C274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DCB96EA"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66978E2" w14:textId="7777777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2538" w:type="dxa"/>
            <w:tcBorders>
              <w:top w:val="single" w:sz="4" w:space="0" w:color="auto"/>
              <w:left w:val="nil"/>
              <w:bottom w:val="single" w:sz="4" w:space="0" w:color="auto"/>
              <w:right w:val="single" w:sz="4" w:space="0" w:color="auto"/>
            </w:tcBorders>
            <w:shd w:val="clear" w:color="auto" w:fill="auto"/>
            <w:vAlign w:val="center"/>
          </w:tcPr>
          <w:p w14:paraId="074F42E8" w14:textId="77777777" w:rsidR="008C0582" w:rsidRPr="00394035" w:rsidRDefault="008C0582" w:rsidP="008C0582">
            <w:pPr>
              <w:rPr>
                <w:color w:val="000000"/>
                <w:lang w:eastAsia="lv-LV"/>
              </w:rPr>
            </w:pPr>
            <w:r w:rsidRPr="00394035">
              <w:rPr>
                <w:color w:val="000000"/>
                <w:lang w:eastAsia="lv-LV"/>
              </w:rPr>
              <w:t>60A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6C678B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12452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29006" w14:textId="77777777" w:rsidR="008C0582" w:rsidRPr="00394035" w:rsidRDefault="008C0582" w:rsidP="008C0582">
            <w:pPr>
              <w:rPr>
                <w:color w:val="000000"/>
                <w:lang w:eastAsia="lv-LV"/>
              </w:rPr>
            </w:pPr>
          </w:p>
        </w:tc>
      </w:tr>
      <w:tr w:rsidR="008C0582" w:rsidRPr="00394035" w14:paraId="6720D8D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CA7966"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A00BE8" w14:textId="77777777"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9F5928D" w14:textId="77777777" w:rsidR="008C0582" w:rsidRPr="00394035" w:rsidRDefault="008C0582" w:rsidP="008C0582">
            <w:pPr>
              <w:rPr>
                <w:color w:val="000000"/>
                <w:lang w:eastAsia="lv-LV"/>
              </w:rPr>
            </w:pPr>
            <w:r w:rsidRPr="00394035">
              <w:rPr>
                <w:color w:val="000000"/>
                <w:lang w:eastAsia="lv-LV"/>
              </w:rPr>
              <w:t>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04322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5057AB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1387D" w14:textId="77777777" w:rsidR="008C0582" w:rsidRPr="00394035" w:rsidRDefault="008C0582" w:rsidP="008C0582">
            <w:pPr>
              <w:rPr>
                <w:color w:val="000000"/>
                <w:lang w:eastAsia="lv-LV"/>
              </w:rPr>
            </w:pPr>
          </w:p>
        </w:tc>
      </w:tr>
      <w:tr w:rsidR="008C0582" w:rsidRPr="00394035" w14:paraId="1ED37FF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CA51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5C691DD"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DD6A6C6"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EC8CB7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831EC9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E59AF" w14:textId="77777777" w:rsidR="008C0582" w:rsidRPr="00394035" w:rsidRDefault="008C0582" w:rsidP="008C0582">
            <w:pPr>
              <w:rPr>
                <w:color w:val="000000"/>
                <w:lang w:eastAsia="lv-LV"/>
              </w:rPr>
            </w:pPr>
          </w:p>
        </w:tc>
      </w:tr>
      <w:tr w:rsidR="008C0582" w:rsidRPr="00394035" w14:paraId="59CF4E1C"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013A6"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E8BA3"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FDF3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3AD4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C5F2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A4E00" w14:textId="77777777" w:rsidR="008C0582" w:rsidRPr="00394035" w:rsidRDefault="008C0582" w:rsidP="008C0582">
            <w:pPr>
              <w:rPr>
                <w:color w:val="000000"/>
                <w:lang w:eastAsia="lv-LV"/>
              </w:rPr>
            </w:pPr>
          </w:p>
        </w:tc>
      </w:tr>
      <w:tr w:rsidR="008C0582" w:rsidRPr="00394035" w14:paraId="6F8B46F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F4688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B5AF38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3CB4B8" w14:textId="5B8A235B"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2EDCAC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8885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74EBEB" w14:textId="77777777" w:rsidR="008C0582" w:rsidRPr="00394035" w:rsidRDefault="008C0582" w:rsidP="008C0582">
            <w:pPr>
              <w:rPr>
                <w:color w:val="000000"/>
                <w:lang w:eastAsia="lv-LV"/>
              </w:rPr>
            </w:pPr>
          </w:p>
        </w:tc>
      </w:tr>
      <w:tr w:rsidR="008C0582" w:rsidRPr="00394035" w14:paraId="0553883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2FA06B"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72A0569"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1E4D22"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F81EFD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DAC0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60891" w14:textId="77777777" w:rsidR="008C0582" w:rsidRPr="00394035" w:rsidRDefault="008C0582" w:rsidP="008C0582">
            <w:pPr>
              <w:rPr>
                <w:color w:val="000000"/>
                <w:lang w:eastAsia="lv-LV"/>
              </w:rPr>
            </w:pPr>
          </w:p>
        </w:tc>
      </w:tr>
      <w:tr w:rsidR="008C0582" w:rsidRPr="00394035" w14:paraId="20EDB9C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FDA941" w14:textId="15220286"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52E73F"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7E4468"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1358E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4620A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EBFB7" w14:textId="77777777" w:rsidR="008C0582" w:rsidRPr="00394035" w:rsidRDefault="008C0582" w:rsidP="008C0582">
            <w:pPr>
              <w:rPr>
                <w:color w:val="000000"/>
                <w:lang w:eastAsia="lv-LV"/>
              </w:rPr>
            </w:pPr>
          </w:p>
        </w:tc>
      </w:tr>
      <w:tr w:rsidR="008C0582" w:rsidRPr="00394035" w14:paraId="07F844B5"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DE415"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23E81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AF0B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0EE06" w14:textId="77777777" w:rsidR="008C0582" w:rsidRPr="00394035" w:rsidRDefault="008C0582" w:rsidP="008C0582">
            <w:pPr>
              <w:rPr>
                <w:color w:val="000000"/>
                <w:lang w:eastAsia="lv-LV"/>
              </w:rPr>
            </w:pPr>
          </w:p>
        </w:tc>
      </w:tr>
      <w:tr w:rsidR="008C0582" w:rsidRPr="00394035" w14:paraId="6591ED25"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898C5D0" w14:textId="51EC975E"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E9A430"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694CA74B" w14:textId="451B8CCB" w:rsidR="008C0582" w:rsidRPr="00394035" w:rsidRDefault="008C0582" w:rsidP="008C0582">
            <w:pPr>
              <w:rPr>
                <w:color w:val="000000"/>
                <w:lang w:eastAsia="lv-LV"/>
              </w:rPr>
            </w:pPr>
            <w:r w:rsidRPr="00394035">
              <w:rPr>
                <w:color w:val="000000"/>
                <w:lang w:eastAsia="lv-LV"/>
              </w:rPr>
              <w:t>630kVA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CBACAA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FC48E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655AF" w14:textId="77777777" w:rsidR="008C0582" w:rsidRPr="00394035" w:rsidRDefault="008C0582" w:rsidP="008C0582">
            <w:pPr>
              <w:rPr>
                <w:color w:val="000000"/>
                <w:lang w:eastAsia="lv-LV"/>
              </w:rPr>
            </w:pPr>
          </w:p>
        </w:tc>
      </w:tr>
      <w:tr w:rsidR="008C0582" w:rsidRPr="00394035" w14:paraId="7AB77A8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4384BA"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4796B4"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46D6E02" w14:textId="77777777"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21E48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048991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5A1A7" w14:textId="77777777" w:rsidR="008C0582" w:rsidRPr="00394035" w:rsidRDefault="008C0582" w:rsidP="008C0582">
            <w:pPr>
              <w:rPr>
                <w:color w:val="000000"/>
                <w:lang w:eastAsia="lv-LV"/>
              </w:rPr>
            </w:pPr>
          </w:p>
        </w:tc>
      </w:tr>
      <w:tr w:rsidR="008C0582" w:rsidRPr="00394035" w14:paraId="6361306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2A0F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26C4F5" w14:textId="16C0AA04" w:rsidR="008C0582" w:rsidRPr="00394035" w:rsidRDefault="008C0582" w:rsidP="008C0582">
            <w:pPr>
              <w:rPr>
                <w:bCs/>
                <w:color w:val="000000"/>
                <w:lang w:eastAsia="lv-LV"/>
              </w:rPr>
            </w:pPr>
            <w:r w:rsidRPr="00394035">
              <w:rPr>
                <w:bCs/>
                <w:color w:val="000000"/>
                <w:lang w:eastAsia="lv-LV"/>
              </w:rPr>
              <w:t>Atlēgšanas operāciju skaits pie nominālās strāvas/ Number of breaking operations with rated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61D8F" w14:textId="43CA7473" w:rsidR="008C0582" w:rsidRPr="00394035" w:rsidRDefault="008C0582" w:rsidP="008C0582">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98EB0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7CB9D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34314" w14:textId="77777777" w:rsidR="008C0582" w:rsidRPr="00394035" w:rsidRDefault="008C0582" w:rsidP="008C0582">
            <w:pPr>
              <w:rPr>
                <w:color w:val="000000"/>
                <w:lang w:eastAsia="lv-LV"/>
              </w:rPr>
            </w:pPr>
          </w:p>
        </w:tc>
      </w:tr>
      <w:tr w:rsidR="008C0582" w:rsidRPr="00394035" w14:paraId="2E45CEA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E383FF"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24BC573"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E29155"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31EE71C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3908C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5CB2D7" w14:textId="77777777" w:rsidR="008C0582" w:rsidRPr="00394035" w:rsidRDefault="008C0582" w:rsidP="008C0582">
            <w:pPr>
              <w:rPr>
                <w:color w:val="000000"/>
                <w:lang w:eastAsia="lv-LV"/>
              </w:rPr>
            </w:pPr>
          </w:p>
        </w:tc>
      </w:tr>
      <w:tr w:rsidR="008C0582" w:rsidRPr="00394035" w14:paraId="0B5C9E7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43E01" w14:textId="4C55581B"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B5E7E"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4CF1C"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A15A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3D6F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DE9BB" w14:textId="77777777" w:rsidR="008C0582" w:rsidRPr="00394035" w:rsidRDefault="008C0582" w:rsidP="008C0582">
            <w:pPr>
              <w:rPr>
                <w:color w:val="000000"/>
                <w:lang w:eastAsia="lv-LV"/>
              </w:rPr>
            </w:pPr>
          </w:p>
        </w:tc>
      </w:tr>
      <w:tr w:rsidR="008C0582" w:rsidRPr="00394035" w14:paraId="03EC0B5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B386564"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D969A9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B4CCF2" w14:textId="77777777" w:rsidR="008C0582" w:rsidRPr="00394035" w:rsidRDefault="008C0582" w:rsidP="008C0582">
            <w:pPr>
              <w:rPr>
                <w:color w:val="000000"/>
                <w:lang w:eastAsia="lv-LV"/>
              </w:rPr>
            </w:pPr>
            <w:r w:rsidRPr="00394035">
              <w:rPr>
                <w:color w:val="000000"/>
                <w:lang w:eastAsia="lv-LV"/>
              </w:rPr>
              <w:t>5kA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4274E1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2EA6FB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CD7AC8" w14:textId="77777777" w:rsidR="008C0582" w:rsidRPr="00394035" w:rsidRDefault="008C0582" w:rsidP="008C0582">
            <w:pPr>
              <w:rPr>
                <w:color w:val="000000"/>
                <w:lang w:eastAsia="lv-LV"/>
              </w:rPr>
            </w:pPr>
          </w:p>
        </w:tc>
      </w:tr>
      <w:tr w:rsidR="008C0582" w:rsidRPr="00394035" w14:paraId="1D7F66B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7B1944"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84FC54" w14:textId="77777777"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AD0E5F4" w14:textId="77777777" w:rsidR="008C0582" w:rsidRPr="00394035" w:rsidRDefault="008C0582" w:rsidP="008C0582">
            <w:pPr>
              <w:rPr>
                <w:color w:val="000000"/>
                <w:lang w:eastAsia="lv-LV"/>
              </w:rPr>
            </w:pPr>
            <w:r w:rsidRPr="00394035">
              <w:rPr>
                <w:color w:val="000000"/>
                <w:lang w:eastAsia="lv-LV"/>
              </w:rPr>
              <w:t>2kA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12876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E1320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894C1" w14:textId="77777777" w:rsidR="008C0582" w:rsidRPr="00394035" w:rsidRDefault="008C0582" w:rsidP="008C0582">
            <w:pPr>
              <w:rPr>
                <w:color w:val="000000"/>
                <w:lang w:eastAsia="lv-LV"/>
              </w:rPr>
            </w:pPr>
          </w:p>
        </w:tc>
      </w:tr>
      <w:tr w:rsidR="008C0582" w:rsidRPr="00394035" w14:paraId="60315090"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B95241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9698D7"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724E11"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7329B378"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1D705D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8F87A" w14:textId="77777777" w:rsidR="008C0582" w:rsidRPr="00394035" w:rsidRDefault="008C0582" w:rsidP="008C0582">
            <w:pPr>
              <w:rPr>
                <w:color w:val="000000"/>
                <w:lang w:eastAsia="lv-LV"/>
              </w:rPr>
            </w:pPr>
          </w:p>
        </w:tc>
      </w:tr>
      <w:tr w:rsidR="008C0582" w:rsidRPr="00394035" w14:paraId="3FBB91C7"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EEC81E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402960" w14:textId="782EC569" w:rsidR="008C0582" w:rsidRPr="00394035" w:rsidRDefault="008C0582" w:rsidP="008C0582">
            <w:pPr>
              <w:rPr>
                <w:b/>
                <w:bCs/>
                <w:color w:val="000000"/>
                <w:lang w:eastAsia="lv-LV"/>
              </w:rPr>
            </w:pPr>
            <w:r w:rsidRPr="00394035">
              <w:rPr>
                <w:lang w:val="en-GB"/>
              </w:rPr>
              <w:t>Ar drošinātāju ieliktņu 292mm adapteriem atbilstoši DIN 43625 standartam (ja nepieciešams)/ With fuse adapters acc. DIN 43625 for 292 mm fuses (if necessary)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801307"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66D48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1F30DF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C746F" w14:textId="77777777" w:rsidR="008C0582" w:rsidRPr="00394035" w:rsidRDefault="008C0582" w:rsidP="008C0582">
            <w:pPr>
              <w:rPr>
                <w:color w:val="000000"/>
                <w:lang w:eastAsia="lv-LV"/>
              </w:rPr>
            </w:pPr>
          </w:p>
        </w:tc>
      </w:tr>
      <w:tr w:rsidR="008C0582" w:rsidRPr="00394035" w14:paraId="3C70920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9D455C3"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1EAE4D9"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5A057E"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791702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87FCD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C26FD" w14:textId="77777777" w:rsidR="008C0582" w:rsidRPr="00394035" w:rsidRDefault="008C0582" w:rsidP="008C0582">
            <w:pPr>
              <w:rPr>
                <w:color w:val="000000"/>
                <w:lang w:eastAsia="lv-LV"/>
              </w:rPr>
            </w:pPr>
          </w:p>
        </w:tc>
      </w:tr>
      <w:tr w:rsidR="008C0582" w:rsidRPr="00394035" w14:paraId="586AD5AA"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59FC3E8"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2B6430"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4AF552A"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62E9E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B4EF6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044C4" w14:textId="77777777" w:rsidR="008C0582" w:rsidRPr="00394035" w:rsidRDefault="008C0582" w:rsidP="008C0582">
            <w:pPr>
              <w:rPr>
                <w:color w:val="000000"/>
                <w:lang w:eastAsia="lv-LV"/>
              </w:rPr>
            </w:pPr>
          </w:p>
        </w:tc>
      </w:tr>
      <w:tr w:rsidR="008C0582" w:rsidRPr="00394035" w14:paraId="558A8E0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593B90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F2DBB9F"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2538" w:type="dxa"/>
            <w:tcBorders>
              <w:top w:val="single" w:sz="4" w:space="0" w:color="auto"/>
              <w:left w:val="nil"/>
              <w:bottom w:val="single" w:sz="4" w:space="0" w:color="auto"/>
              <w:right w:val="single" w:sz="4" w:space="0" w:color="auto"/>
            </w:tcBorders>
            <w:shd w:val="clear" w:color="auto" w:fill="auto"/>
            <w:vAlign w:val="center"/>
          </w:tcPr>
          <w:p w14:paraId="7883B58C"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FD8C68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45F1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4CCE14" w14:textId="77777777" w:rsidR="008C0582" w:rsidRPr="00394035" w:rsidRDefault="008C0582" w:rsidP="008C0582">
            <w:pPr>
              <w:rPr>
                <w:color w:val="000000"/>
                <w:lang w:eastAsia="lv-LV"/>
              </w:rPr>
            </w:pPr>
          </w:p>
        </w:tc>
      </w:tr>
      <w:tr w:rsidR="008C0582" w:rsidRPr="00394035" w14:paraId="3CD8FC8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78C983"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D78E4B"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37A95B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CE1F0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88A34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C0DC5" w14:textId="77777777" w:rsidR="008C0582" w:rsidRPr="00394035" w:rsidRDefault="008C0582" w:rsidP="008C0582">
            <w:pPr>
              <w:rPr>
                <w:color w:val="000000"/>
                <w:lang w:eastAsia="lv-LV"/>
              </w:rPr>
            </w:pPr>
          </w:p>
        </w:tc>
      </w:tr>
      <w:tr w:rsidR="008C0582" w:rsidRPr="00394035" w14:paraId="58A11DFB" w14:textId="77777777" w:rsidTr="00F7532A">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CCF8F" w14:textId="77777777" w:rsidR="008C0582" w:rsidRPr="00394035" w:rsidRDefault="008C0582" w:rsidP="008C0582">
            <w:pPr>
              <w:rPr>
                <w:color w:val="000000"/>
                <w:lang w:eastAsia="lv-LV"/>
              </w:rPr>
            </w:pPr>
            <w:r w:rsidRPr="00394035">
              <w:rPr>
                <w:b/>
                <w:bCs/>
                <w:color w:val="000000"/>
                <w:lang w:eastAsia="lv-LV"/>
              </w:rPr>
              <w:t>Transformatora pievienojuma modulis ar vakuuma jaudasslēdzi , V(T)/ Transformer connection module with vacuum cicuit-breaker, V(T):</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9F3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F6A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CFE36" w14:textId="77777777" w:rsidR="008C0582" w:rsidRPr="00394035" w:rsidRDefault="008C0582" w:rsidP="008C0582">
            <w:pPr>
              <w:rPr>
                <w:color w:val="000000"/>
                <w:lang w:eastAsia="lv-LV"/>
              </w:rPr>
            </w:pPr>
          </w:p>
        </w:tc>
      </w:tr>
      <w:tr w:rsidR="008C0582" w:rsidRPr="00394035" w14:paraId="6B3A408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8529BF" w14:textId="63F174D0"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9F4F2B" w14:textId="16BFF1A8"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3EACE2BD" w14:textId="1510064C" w:rsidR="008C0582" w:rsidRPr="00394035" w:rsidRDefault="008C0582" w:rsidP="008C0582">
            <w:pPr>
              <w:rPr>
                <w:color w:val="000000"/>
                <w:lang w:eastAsia="lv-LV"/>
              </w:rPr>
            </w:pPr>
            <w:r w:rsidRPr="00394035">
              <w:rPr>
                <w:color w:val="000000"/>
                <w:lang w:eastAsia="lv-LV"/>
              </w:rPr>
              <w:t>1600kVA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83366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CA69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078E2" w14:textId="377022BD" w:rsidR="008C0582" w:rsidRPr="00394035" w:rsidRDefault="008C0582" w:rsidP="008C0582">
            <w:pPr>
              <w:rPr>
                <w:color w:val="000000"/>
                <w:lang w:eastAsia="lv-LV"/>
              </w:rPr>
            </w:pPr>
          </w:p>
        </w:tc>
      </w:tr>
      <w:tr w:rsidR="008C0582" w:rsidRPr="00394035" w14:paraId="59961EE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68AC07" w14:textId="19D4690B"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9C4DC8" w14:textId="640935D6" w:rsidR="008C0582" w:rsidRPr="00394035" w:rsidRDefault="008C0582" w:rsidP="008C0582">
            <w:pPr>
              <w:rPr>
                <w:b/>
                <w:bCs/>
                <w:color w:val="000000"/>
                <w:lang w:eastAsia="lv-LV"/>
              </w:rPr>
            </w:pPr>
            <w:r w:rsidRPr="00394035">
              <w:rPr>
                <w:lang w:val="en-GB"/>
              </w:rPr>
              <w:t>Nominālā jaudasslēdža strāva/ Rated current of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609ED7" w14:textId="15C25514"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2BA65E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3E3A6C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812C87" w14:textId="58ED11E5" w:rsidR="008C0582" w:rsidRPr="00394035" w:rsidRDefault="008C0582" w:rsidP="008C0582">
            <w:pPr>
              <w:rPr>
                <w:color w:val="000000"/>
                <w:lang w:eastAsia="lv-LV"/>
              </w:rPr>
            </w:pPr>
          </w:p>
        </w:tc>
      </w:tr>
      <w:tr w:rsidR="008C0582" w:rsidRPr="00394035" w14:paraId="0536FEAB"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FE2FA"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35814" w14:textId="6F710AAD" w:rsidR="008C0582" w:rsidRPr="00394035" w:rsidRDefault="008C0582" w:rsidP="008C0582">
            <w:pPr>
              <w:rPr>
                <w:bCs/>
                <w:color w:val="000000"/>
                <w:lang w:eastAsia="lv-LV"/>
              </w:rPr>
            </w:pPr>
            <w:r w:rsidRPr="00394035">
              <w:rPr>
                <w:bCs/>
                <w:color w:val="000000"/>
                <w:lang w:eastAsia="lv-LV"/>
              </w:rPr>
              <w:t>Jaudasslēdža slēgtspēja/ Vacuum circuit breaker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6C724"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27BA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FA69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7BE28" w14:textId="77777777" w:rsidR="008C0582" w:rsidRPr="00394035" w:rsidRDefault="008C0582" w:rsidP="008C0582">
            <w:pPr>
              <w:rPr>
                <w:color w:val="000000"/>
                <w:lang w:eastAsia="lv-LV"/>
              </w:rPr>
            </w:pPr>
          </w:p>
        </w:tc>
      </w:tr>
      <w:tr w:rsidR="008C0582" w:rsidRPr="00394035" w14:paraId="58432DEF"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BA02E1" w14:textId="04BBDDDD"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A0D5D8F" w14:textId="473E2C38" w:rsidR="008C0582" w:rsidRPr="00394035" w:rsidRDefault="008C0582" w:rsidP="008C0582">
            <w:pPr>
              <w:rPr>
                <w:bCs/>
                <w:color w:val="000000"/>
                <w:lang w:eastAsia="lv-LV"/>
              </w:rPr>
            </w:pPr>
            <w:r w:rsidRPr="00394035">
              <w:rPr>
                <w:lang w:val="en-GB"/>
              </w:rPr>
              <w:t>Aktīva rakstura strāva/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4DCB1F79" w14:textId="114E1E66"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34DB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48F00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2DC749" w14:textId="50310C90" w:rsidR="008C0582" w:rsidRPr="00394035" w:rsidRDefault="008C0582" w:rsidP="008C0582">
            <w:pPr>
              <w:rPr>
                <w:color w:val="000000"/>
                <w:lang w:eastAsia="lv-LV"/>
              </w:rPr>
            </w:pPr>
          </w:p>
        </w:tc>
      </w:tr>
      <w:tr w:rsidR="008C0582" w:rsidRPr="00394035" w14:paraId="611DE0C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4611AD"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20EA3F" w14:textId="77777777" w:rsidR="008C0582" w:rsidRPr="00394035" w:rsidRDefault="008C0582" w:rsidP="008C0582">
            <w:pPr>
              <w:rPr>
                <w:b/>
                <w:bCs/>
                <w:color w:val="000000"/>
                <w:lang w:eastAsia="lv-LV"/>
              </w:rPr>
            </w:pPr>
            <w:r w:rsidRPr="00394035">
              <w:rPr>
                <w:lang w:val="en-GB"/>
              </w:rPr>
              <w:t>Nominālā īsslēguma atslēgšanas strāva/ Rated short-circuit breaking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CC748E8" w14:textId="77777777" w:rsidR="008C0582" w:rsidRPr="00394035" w:rsidRDefault="008C0582" w:rsidP="008C0582">
            <w:pPr>
              <w:rPr>
                <w:color w:val="000000"/>
                <w:lang w:eastAsia="lv-LV"/>
              </w:rPr>
            </w:pPr>
            <w:r w:rsidRPr="00394035">
              <w:rPr>
                <w:color w:val="000000"/>
                <w:lang w:eastAsia="lv-LV"/>
              </w:rPr>
              <w:t>16kA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44B3D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B4047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1D10E4" w14:textId="77777777" w:rsidR="008C0582" w:rsidRPr="00394035" w:rsidRDefault="008C0582" w:rsidP="008C0582">
            <w:pPr>
              <w:rPr>
                <w:color w:val="000000"/>
                <w:lang w:eastAsia="lv-LV"/>
              </w:rPr>
            </w:pPr>
          </w:p>
        </w:tc>
      </w:tr>
      <w:tr w:rsidR="008C0582" w:rsidRPr="00394035" w14:paraId="65908926"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DE2F00"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BBE184C"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B6FAD8" w14:textId="6B471586" w:rsidR="008C0582" w:rsidRPr="00394035" w:rsidRDefault="008C0582" w:rsidP="008C0582">
            <w:pPr>
              <w:rPr>
                <w:color w:val="000000"/>
                <w:lang w:eastAsia="lv-LV"/>
              </w:rPr>
            </w:pPr>
            <w:r w:rsidRPr="00394035">
              <w:rPr>
                <w:color w:val="000000"/>
                <w:lang w:eastAsia="lv-LV"/>
              </w:rPr>
              <w:t>2000/M1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C2052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24BF34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16D73" w14:textId="77777777" w:rsidR="008C0582" w:rsidRPr="00394035" w:rsidRDefault="008C0582" w:rsidP="008C0582">
            <w:pPr>
              <w:rPr>
                <w:color w:val="000000"/>
                <w:lang w:eastAsia="lv-LV"/>
              </w:rPr>
            </w:pPr>
          </w:p>
        </w:tc>
      </w:tr>
      <w:tr w:rsidR="008C0582" w:rsidRPr="00394035" w14:paraId="2CB53BDE"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24620D7"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766C86C" w14:textId="756DCA95" w:rsidR="008C0582" w:rsidRPr="00394035" w:rsidRDefault="008C0582" w:rsidP="008C0582">
            <w:pPr>
              <w:rPr>
                <w:b/>
                <w:bCs/>
                <w:color w:val="000000"/>
                <w:lang w:eastAsia="lv-LV"/>
              </w:rPr>
            </w:pPr>
            <w:r w:rsidRPr="00394035">
              <w:rPr>
                <w:lang w:val="en-GB"/>
              </w:rPr>
              <w:t>Atslēgšanas operāciju skaits pie nominālās īsslēguma strāva</w:t>
            </w:r>
            <w:r w:rsidR="00EB1F8B">
              <w:rPr>
                <w:lang w:val="en-GB"/>
              </w:rPr>
              <w:t>s</w:t>
            </w:r>
            <w:r w:rsidRPr="00394035">
              <w:rPr>
                <w:lang w:val="en-GB"/>
              </w:rPr>
              <w:t>/ Breaking operations at rated short-circuit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D23BBC9" w14:textId="77777777" w:rsidR="008C0582" w:rsidRPr="00394035" w:rsidRDefault="008C0582" w:rsidP="008C0582">
            <w:pPr>
              <w:rPr>
                <w:color w:val="000000"/>
                <w:lang w:eastAsia="lv-LV"/>
              </w:rPr>
            </w:pPr>
            <w:r w:rsidRPr="00394035">
              <w:rPr>
                <w:color w:val="000000"/>
                <w:lang w:eastAsia="lv-LV"/>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E8051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17C23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335D7" w14:textId="77777777" w:rsidR="008C0582" w:rsidRPr="00394035" w:rsidRDefault="008C0582" w:rsidP="008C0582">
            <w:pPr>
              <w:rPr>
                <w:color w:val="000000"/>
                <w:lang w:eastAsia="lv-LV"/>
              </w:rPr>
            </w:pPr>
          </w:p>
        </w:tc>
      </w:tr>
      <w:tr w:rsidR="008C0582" w:rsidRPr="00394035" w14:paraId="30E7DC88"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278A3" w14:textId="683E4C5C"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AEB6A"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36386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1F44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A0385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DDB03" w14:textId="77777777" w:rsidR="008C0582" w:rsidRPr="00394035" w:rsidRDefault="008C0582" w:rsidP="008C0582">
            <w:pPr>
              <w:rPr>
                <w:color w:val="000000"/>
                <w:lang w:eastAsia="lv-LV"/>
              </w:rPr>
            </w:pPr>
          </w:p>
        </w:tc>
      </w:tr>
      <w:tr w:rsidR="008C0582" w:rsidRPr="00394035" w14:paraId="45977B34"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A040A1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043FDE"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7612F8DE" w14:textId="05267663"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E258F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67B6FA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77C399" w14:textId="77777777" w:rsidR="008C0582" w:rsidRPr="00394035" w:rsidRDefault="008C0582" w:rsidP="008C0582">
            <w:pPr>
              <w:rPr>
                <w:color w:val="000000"/>
                <w:lang w:eastAsia="lv-LV"/>
              </w:rPr>
            </w:pPr>
          </w:p>
        </w:tc>
      </w:tr>
      <w:tr w:rsidR="008C0582" w:rsidRPr="00394035" w14:paraId="0C7C0669"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F5E63B0"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23430F"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D07469"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0EB17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0BA18F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C7833" w14:textId="77777777" w:rsidR="008C0582" w:rsidRPr="00394035" w:rsidRDefault="008C0582" w:rsidP="008C0582">
            <w:pPr>
              <w:rPr>
                <w:color w:val="000000"/>
                <w:lang w:eastAsia="lv-LV"/>
              </w:rPr>
            </w:pPr>
          </w:p>
        </w:tc>
      </w:tr>
      <w:tr w:rsidR="008C0582" w:rsidRPr="00394035" w14:paraId="6D5818BD"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22BB8C2" w14:textId="0D5382CF"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25BC3B7" w14:textId="77777777" w:rsidR="008C0582" w:rsidRPr="00394035" w:rsidRDefault="008C0582" w:rsidP="008C0582">
            <w:pPr>
              <w:rPr>
                <w:b/>
                <w:bCs/>
                <w:color w:val="000000"/>
                <w:lang w:eastAsia="lv-LV"/>
              </w:rPr>
            </w:pPr>
            <w:r w:rsidRPr="00394035">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702A22"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B0D2E59"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B7D7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570E0" w14:textId="77777777" w:rsidR="008C0582" w:rsidRPr="00394035" w:rsidRDefault="008C0582" w:rsidP="008C0582">
            <w:pPr>
              <w:rPr>
                <w:color w:val="000000"/>
                <w:lang w:eastAsia="lv-LV"/>
              </w:rPr>
            </w:pPr>
          </w:p>
        </w:tc>
      </w:tr>
      <w:tr w:rsidR="008C0582" w:rsidRPr="00394035" w14:paraId="0649F153"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5C6266" w14:textId="77E526B8"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378AFE" w14:textId="733B0592" w:rsidR="008C0582" w:rsidRPr="00394035" w:rsidRDefault="008C0582" w:rsidP="008C0582">
            <w:pPr>
              <w:rPr>
                <w:b/>
                <w:bCs/>
                <w:color w:val="000000"/>
                <w:lang w:eastAsia="lv-LV"/>
              </w:rPr>
            </w:pPr>
            <w:r w:rsidRPr="00394035">
              <w:rPr>
                <w:lang w:val="en-GB"/>
              </w:rPr>
              <w:t>Ar signālreleju, ja aizsardzības relejam nav indikācijas par nostrādi/ With flag indicator, if relay has no an indication on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5DC04FF" w14:textId="7BED16C1"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B8727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0D2D0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55CE8" w14:textId="7EA415CC" w:rsidR="008C0582" w:rsidRPr="00394035" w:rsidRDefault="008C0582" w:rsidP="008C0582">
            <w:pPr>
              <w:rPr>
                <w:color w:val="000000"/>
                <w:lang w:eastAsia="lv-LV"/>
              </w:rPr>
            </w:pPr>
          </w:p>
        </w:tc>
      </w:tr>
      <w:tr w:rsidR="008C0582" w:rsidRPr="00394035" w14:paraId="08715A7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BA02EB" w14:textId="77714E3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60EDFBD" w14:textId="5C7E50CB" w:rsidR="008C0582" w:rsidRPr="00394035" w:rsidRDefault="008C0582" w:rsidP="00EB1F8B">
            <w:pPr>
              <w:rPr>
                <w:b/>
                <w:bCs/>
                <w:color w:val="000000"/>
                <w:lang w:eastAsia="lv-LV"/>
              </w:rPr>
            </w:pPr>
            <w:r w:rsidRPr="00394035">
              <w:rPr>
                <w:lang w:val="en-GB"/>
              </w:rPr>
              <w:t xml:space="preserve">Fāzu strāvmaiņi transformatora pārslodzes aizsardzībai </w:t>
            </w:r>
            <w:r w:rsidR="00EB1F8B">
              <w:rPr>
                <w:lang w:val="en-GB"/>
              </w:rPr>
              <w:t>montējami</w:t>
            </w:r>
            <w:r w:rsidRPr="00394035">
              <w:rPr>
                <w:lang w:val="en-GB"/>
              </w:rPr>
              <w:t xml:space="preserve"> uz transformatora pievienojuma kabeļa, sākot no 2,5 transformatoru nominālās strāvas transformatoriem līd</w:t>
            </w:r>
            <w:r w:rsidR="00EC0D36">
              <w:rPr>
                <w:lang w:val="en-GB"/>
              </w:rPr>
              <w:t>z 1600kVA/ Current transformers</w:t>
            </w:r>
            <w:r w:rsidRPr="00394035">
              <w:rPr>
                <w:lang w:val="en-GB"/>
              </w:rPr>
              <w:t xml:space="preserve"> </w:t>
            </w:r>
            <w:r w:rsidR="00EB1F8B">
              <w:rPr>
                <w:lang w:val="en-GB"/>
              </w:rPr>
              <w:t>for mounting</w:t>
            </w:r>
            <w:r w:rsidRPr="00394035">
              <w:rPr>
                <w:lang w:val="en-GB"/>
              </w:rPr>
              <w:t xml:space="preserve"> on transformers connection cable (each phase) for transformers protection – thermal load capacity, preliminary 2,5×higest rated current for transformers up to - 1600 kVA</w:t>
            </w:r>
          </w:p>
        </w:tc>
        <w:tc>
          <w:tcPr>
            <w:tcW w:w="2538" w:type="dxa"/>
            <w:tcBorders>
              <w:top w:val="single" w:sz="4" w:space="0" w:color="auto"/>
              <w:left w:val="nil"/>
              <w:bottom w:val="single" w:sz="4" w:space="0" w:color="auto"/>
              <w:right w:val="single" w:sz="4" w:space="0" w:color="auto"/>
            </w:tcBorders>
            <w:shd w:val="clear" w:color="auto" w:fill="auto"/>
            <w:vAlign w:val="center"/>
          </w:tcPr>
          <w:p w14:paraId="63AA44DA" w14:textId="56CB9912"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204E5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693B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172E4" w14:textId="6D6C8683" w:rsidR="008C0582" w:rsidRPr="00394035" w:rsidRDefault="008C0582" w:rsidP="008C0582">
            <w:pPr>
              <w:rPr>
                <w:color w:val="000000"/>
                <w:lang w:eastAsia="lv-LV"/>
              </w:rPr>
            </w:pPr>
          </w:p>
        </w:tc>
      </w:tr>
      <w:tr w:rsidR="008C0582" w:rsidRPr="00394035" w14:paraId="20FD7C91" w14:textId="77777777" w:rsidTr="00F7532A">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FA74AB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FEA01A8" w14:textId="0F40E7B9" w:rsidR="008C0582" w:rsidRPr="00394035" w:rsidRDefault="008C0582" w:rsidP="008C0582">
            <w:pPr>
              <w:rPr>
                <w:b/>
                <w:bCs/>
                <w:color w:val="000000"/>
                <w:lang w:eastAsia="lv-LV"/>
              </w:rPr>
            </w:pPr>
            <w:r w:rsidRPr="00394035">
              <w:rPr>
                <w:lang w:val="en-GB"/>
              </w:rPr>
              <w:t>Ar kabeļu stiprinājuma sliedēm un kronšteiniem viendzīslu kabeļiem (35-50mm2)/ With cable fixing rails and brackets for single core cables (35-50mm2)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5F4E664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B62F8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14AD6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26D72" w14:textId="77777777" w:rsidR="008C0582" w:rsidRPr="00394035" w:rsidRDefault="008C0582" w:rsidP="008C0582">
            <w:pPr>
              <w:rPr>
                <w:color w:val="000000"/>
                <w:lang w:eastAsia="lv-LV"/>
              </w:rPr>
            </w:pPr>
          </w:p>
        </w:tc>
      </w:tr>
    </w:tbl>
    <w:p w14:paraId="64572354" w14:textId="5D6765EB" w:rsidR="00A219E6" w:rsidRDefault="00A219E6">
      <w:pPr>
        <w:spacing w:after="200" w:line="276" w:lineRule="auto"/>
      </w:pPr>
      <w:r>
        <w:br w:type="page"/>
      </w:r>
    </w:p>
    <w:p w14:paraId="0911B76E" w14:textId="47C2AF18" w:rsidR="00374C73" w:rsidRPr="00235B8B" w:rsidRDefault="00374C73" w:rsidP="00374C73">
      <w:pPr>
        <w:pStyle w:val="Sarakstarindkopa"/>
        <w:jc w:val="right"/>
        <w:rPr>
          <w:rFonts w:cs="Times New Roman"/>
        </w:rPr>
      </w:pPr>
      <w:r w:rsidRPr="00235B8B">
        <w:t>P</w:t>
      </w:r>
      <w:r>
        <w:t>ielikums Nr.1</w:t>
      </w:r>
      <w:r w:rsidRPr="00235B8B">
        <w:t xml:space="preserve">/ </w:t>
      </w:r>
      <w:r>
        <w:rPr>
          <w:rFonts w:cs="Times New Roman"/>
        </w:rPr>
        <w:t>Annex No.1</w:t>
      </w:r>
    </w:p>
    <w:p w14:paraId="78A60E26" w14:textId="23C51246" w:rsidR="0055777D" w:rsidRPr="007C49E9" w:rsidRDefault="007C49E9" w:rsidP="009A1300">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Reatabula"/>
        <w:tblW w:w="14323" w:type="dxa"/>
        <w:tblLook w:val="04A0" w:firstRow="1" w:lastRow="0" w:firstColumn="1" w:lastColumn="0" w:noHBand="0" w:noVBand="1"/>
      </w:tblPr>
      <w:tblGrid>
        <w:gridCol w:w="3564"/>
        <w:gridCol w:w="2674"/>
        <w:gridCol w:w="2673"/>
        <w:gridCol w:w="2739"/>
        <w:gridCol w:w="2673"/>
      </w:tblGrid>
      <w:tr w:rsidR="00170D83" w14:paraId="23DB3C97" w14:textId="77777777" w:rsidTr="00024618">
        <w:trPr>
          <w:cantSplit/>
          <w:trHeight w:val="420"/>
        </w:trPr>
        <w:tc>
          <w:tcPr>
            <w:tcW w:w="0" w:type="auto"/>
            <w:vAlign w:val="center"/>
          </w:tcPr>
          <w:p w14:paraId="0A874F64" w14:textId="77777777" w:rsidR="00170D83" w:rsidRDefault="00170D83" w:rsidP="00024618">
            <w:pPr>
              <w:jc w:val="center"/>
            </w:pPr>
            <w:r>
              <w:t>Modulis/ Module</w:t>
            </w:r>
          </w:p>
        </w:tc>
        <w:tc>
          <w:tcPr>
            <w:tcW w:w="0" w:type="auto"/>
            <w:vAlign w:val="center"/>
          </w:tcPr>
          <w:p w14:paraId="03FD6668" w14:textId="77777777" w:rsidR="00170D83" w:rsidRPr="00461BEF" w:rsidRDefault="00170D83" w:rsidP="00024618">
            <w:pPr>
              <w:jc w:val="center"/>
              <w:rPr>
                <w:b/>
                <w:sz w:val="28"/>
                <w:szCs w:val="28"/>
              </w:rPr>
            </w:pPr>
            <w:r w:rsidRPr="00461BEF">
              <w:rPr>
                <w:b/>
                <w:sz w:val="28"/>
                <w:szCs w:val="28"/>
              </w:rPr>
              <w:t>K</w:t>
            </w:r>
          </w:p>
        </w:tc>
        <w:tc>
          <w:tcPr>
            <w:tcW w:w="0" w:type="auto"/>
            <w:vAlign w:val="center"/>
          </w:tcPr>
          <w:p w14:paraId="2B4E444D" w14:textId="77777777" w:rsidR="00170D83" w:rsidRPr="00461BEF" w:rsidRDefault="00170D83" w:rsidP="00024618">
            <w:pPr>
              <w:jc w:val="center"/>
              <w:rPr>
                <w:b/>
                <w:sz w:val="28"/>
                <w:szCs w:val="28"/>
              </w:rPr>
            </w:pPr>
            <w:r w:rsidRPr="00461BEF">
              <w:rPr>
                <w:b/>
                <w:sz w:val="28"/>
                <w:szCs w:val="28"/>
              </w:rPr>
              <w:t>C</w:t>
            </w:r>
          </w:p>
        </w:tc>
        <w:tc>
          <w:tcPr>
            <w:tcW w:w="0" w:type="auto"/>
            <w:vAlign w:val="center"/>
          </w:tcPr>
          <w:p w14:paraId="749F115D" w14:textId="77777777" w:rsidR="00170D83" w:rsidRPr="00461BEF" w:rsidRDefault="00170D83" w:rsidP="00024618">
            <w:pPr>
              <w:jc w:val="center"/>
              <w:rPr>
                <w:b/>
                <w:sz w:val="28"/>
                <w:szCs w:val="28"/>
              </w:rPr>
            </w:pPr>
            <w:r w:rsidRPr="00461BEF">
              <w:rPr>
                <w:b/>
                <w:sz w:val="28"/>
                <w:szCs w:val="28"/>
              </w:rPr>
              <w:t>F</w:t>
            </w:r>
          </w:p>
        </w:tc>
        <w:tc>
          <w:tcPr>
            <w:tcW w:w="0" w:type="auto"/>
            <w:vAlign w:val="center"/>
          </w:tcPr>
          <w:p w14:paraId="156A235C" w14:textId="77777777" w:rsidR="00170D83" w:rsidRPr="00461BEF" w:rsidRDefault="00170D83" w:rsidP="00024618">
            <w:pPr>
              <w:jc w:val="center"/>
              <w:rPr>
                <w:b/>
                <w:sz w:val="28"/>
                <w:szCs w:val="28"/>
              </w:rPr>
            </w:pPr>
            <w:r w:rsidRPr="00461BEF">
              <w:rPr>
                <w:b/>
                <w:sz w:val="28"/>
                <w:szCs w:val="28"/>
              </w:rPr>
              <w:t>V(T)</w:t>
            </w:r>
          </w:p>
        </w:tc>
      </w:tr>
      <w:tr w:rsidR="00170D83" w14:paraId="4C02D7D6" w14:textId="77777777" w:rsidTr="00024618">
        <w:trPr>
          <w:cantSplit/>
          <w:trHeight w:val="3580"/>
        </w:trPr>
        <w:tc>
          <w:tcPr>
            <w:tcW w:w="0" w:type="auto"/>
            <w:vAlign w:val="center"/>
          </w:tcPr>
          <w:p w14:paraId="2CB0413A" w14:textId="77777777" w:rsidR="00170D83" w:rsidRDefault="00170D83" w:rsidP="00024618">
            <w:pPr>
              <w:jc w:val="center"/>
              <w:rPr>
                <w:noProof/>
                <w:lang w:eastAsia="lv-LV"/>
              </w:rPr>
            </w:pPr>
            <w:r>
              <w:t>Shēma/ Scheme</w:t>
            </w:r>
          </w:p>
        </w:tc>
        <w:tc>
          <w:tcPr>
            <w:tcW w:w="0" w:type="auto"/>
            <w:vAlign w:val="center"/>
          </w:tcPr>
          <w:p w14:paraId="00C315C8" w14:textId="77777777" w:rsidR="00170D83" w:rsidRDefault="00170D83" w:rsidP="00024618">
            <w:pPr>
              <w:jc w:val="center"/>
            </w:pPr>
            <w:r>
              <w:rPr>
                <w:noProof/>
                <w:lang w:eastAsia="lv-LV"/>
              </w:rPr>
              <w:drawing>
                <wp:inline distT="0" distB="0" distL="0" distR="0" wp14:anchorId="241F0DA0" wp14:editId="565A87A5">
                  <wp:extent cx="763270" cy="1842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3524" cy="18435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5727469D" w14:textId="77777777" w:rsidR="00170D83" w:rsidRDefault="00170D83" w:rsidP="00024618">
            <w:pPr>
              <w:jc w:val="center"/>
            </w:pPr>
            <w:r>
              <w:rPr>
                <w:noProof/>
                <w:lang w:eastAsia="lv-LV"/>
              </w:rPr>
              <w:drawing>
                <wp:inline distT="0" distB="0" distL="0" distR="0" wp14:anchorId="6A129A95" wp14:editId="66C13791">
                  <wp:extent cx="763270" cy="1890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63524" cy="189122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18CCCE47" w14:textId="77777777" w:rsidR="00170D83" w:rsidRDefault="00170D83" w:rsidP="00024618">
            <w:pPr>
              <w:jc w:val="center"/>
            </w:pPr>
            <w:r>
              <w:rPr>
                <w:noProof/>
                <w:lang w:eastAsia="lv-LV"/>
              </w:rPr>
              <w:drawing>
                <wp:inline distT="0" distB="0" distL="0" distR="0" wp14:anchorId="1D7DB608" wp14:editId="7ABD0A26">
                  <wp:extent cx="786041"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86384" cy="18816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0412458D" w14:textId="77777777" w:rsidR="00170D83" w:rsidRDefault="00170D83" w:rsidP="00024618">
            <w:pPr>
              <w:jc w:val="center"/>
            </w:pPr>
            <w:r>
              <w:rPr>
                <w:noProof/>
                <w:lang w:eastAsia="lv-LV"/>
              </w:rPr>
              <w:drawing>
                <wp:inline distT="0" distB="0" distL="0" distR="0" wp14:anchorId="413B4B51" wp14:editId="1AC5317A">
                  <wp:extent cx="763270" cy="1871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63524" cy="1872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EC00" w14:textId="77777777" w:rsidR="0074714E" w:rsidRDefault="0074714E" w:rsidP="00062857">
      <w:r>
        <w:separator/>
      </w:r>
    </w:p>
  </w:endnote>
  <w:endnote w:type="continuationSeparator" w:id="0">
    <w:p w14:paraId="1E5046E7" w14:textId="77777777" w:rsidR="0074714E" w:rsidRDefault="0074714E" w:rsidP="00062857">
      <w:r>
        <w:continuationSeparator/>
      </w:r>
    </w:p>
  </w:endnote>
  <w:endnote w:type="continuationNotice" w:id="1">
    <w:p w14:paraId="4DCAA30F" w14:textId="77777777" w:rsidR="0074714E" w:rsidRDefault="0074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064C5813" w:rsidR="0074714E" w:rsidRPr="00001D36" w:rsidRDefault="0074714E">
    <w:pPr>
      <w:pStyle w:val="Kjene"/>
      <w:jc w:val="center"/>
    </w:pPr>
    <w:r w:rsidRPr="00001D36">
      <w:fldChar w:fldCharType="begin"/>
    </w:r>
    <w:r w:rsidRPr="00001D36">
      <w:instrText>PAGE  \* Arabic  \* MERGEFORMAT</w:instrText>
    </w:r>
    <w:r w:rsidRPr="00001D36">
      <w:fldChar w:fldCharType="separate"/>
    </w:r>
    <w:r w:rsidR="00EC0D36">
      <w:rPr>
        <w:noProof/>
      </w:rPr>
      <w:t>11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EC0D36">
      <w:rPr>
        <w:noProof/>
      </w:rPr>
      <w:t>12</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0F74" w14:textId="77777777" w:rsidR="0074714E" w:rsidRDefault="0074714E" w:rsidP="00062857">
      <w:r>
        <w:separator/>
      </w:r>
    </w:p>
  </w:footnote>
  <w:footnote w:type="continuationSeparator" w:id="0">
    <w:p w14:paraId="277EF8A9" w14:textId="77777777" w:rsidR="0074714E" w:rsidRDefault="0074714E" w:rsidP="00062857">
      <w:r>
        <w:continuationSeparator/>
      </w:r>
    </w:p>
  </w:footnote>
  <w:footnote w:type="continuationNotice" w:id="1">
    <w:p w14:paraId="681ABB1C" w14:textId="77777777" w:rsidR="0074714E" w:rsidRDefault="0074714E"/>
  </w:footnote>
  <w:footnote w:id="2">
    <w:p w14:paraId="1961F210" w14:textId="6340EFC7" w:rsidR="0074714E" w:rsidRDefault="0074714E"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081761E" w14:textId="77777777" w:rsidR="00AA60F0" w:rsidRDefault="00AA60F0" w:rsidP="00AA60F0">
      <w:pPr>
        <w:pStyle w:val="Vresteksts"/>
      </w:pPr>
      <w:r>
        <w:rPr>
          <w:rStyle w:val="Vresatsauce"/>
        </w:rPr>
        <w:footnoteRef/>
      </w:r>
      <w:r>
        <w:t xml:space="preserve"> AS </w:t>
      </w:r>
      <w:r w:rsidRPr="0028349C">
        <w:t>“Sada</w:t>
      </w:r>
      <w:r>
        <w:t xml:space="preserve">les tīkls” slēgiekārtu moduļu apzīmējumi (Pielikums Nr.1)/ </w:t>
      </w:r>
      <w:r w:rsidRPr="004103E8">
        <w:t>AS "Sadales tīkls" designations of switchgear modules</w:t>
      </w:r>
      <w:r>
        <w:t xml:space="preserve"> (Annex No1)</w:t>
      </w:r>
    </w:p>
  </w:footnote>
  <w:footnote w:id="4">
    <w:p w14:paraId="7D16C709" w14:textId="77777777" w:rsidR="00AA60F0" w:rsidRDefault="00AA60F0" w:rsidP="00AA60F0">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67752A56" w:rsidR="0074714E" w:rsidRDefault="0074714E" w:rsidP="00EF3CEC">
    <w:pPr>
      <w:pStyle w:val="Galvene"/>
      <w:jc w:val="right"/>
    </w:pPr>
    <w:r w:rsidRPr="00394035">
      <w:t xml:space="preserve">TS </w:t>
    </w:r>
    <w:r w:rsidRPr="000D77B0">
      <w:t>281</w:t>
    </w:r>
    <w:r w:rsidR="00A347BE">
      <w:t>2</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4C11"/>
    <w:rsid w:val="000D77B0"/>
    <w:rsid w:val="000E19ED"/>
    <w:rsid w:val="000E40E1"/>
    <w:rsid w:val="000E5BF6"/>
    <w:rsid w:val="000F2C74"/>
    <w:rsid w:val="000F3E6D"/>
    <w:rsid w:val="000F67AD"/>
    <w:rsid w:val="00110545"/>
    <w:rsid w:val="0011159F"/>
    <w:rsid w:val="00113389"/>
    <w:rsid w:val="001136A8"/>
    <w:rsid w:val="00114949"/>
    <w:rsid w:val="00116E3F"/>
    <w:rsid w:val="001245BF"/>
    <w:rsid w:val="00127522"/>
    <w:rsid w:val="0013017B"/>
    <w:rsid w:val="00131A4C"/>
    <w:rsid w:val="00142EF1"/>
    <w:rsid w:val="0014434A"/>
    <w:rsid w:val="00146DB7"/>
    <w:rsid w:val="0014709A"/>
    <w:rsid w:val="001502D2"/>
    <w:rsid w:val="00154413"/>
    <w:rsid w:val="001546E8"/>
    <w:rsid w:val="00160F89"/>
    <w:rsid w:val="001646BD"/>
    <w:rsid w:val="00170D83"/>
    <w:rsid w:val="00173093"/>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F1FC8"/>
    <w:rsid w:val="0020303E"/>
    <w:rsid w:val="002133D6"/>
    <w:rsid w:val="00214B91"/>
    <w:rsid w:val="00214C43"/>
    <w:rsid w:val="002152C2"/>
    <w:rsid w:val="00224ABB"/>
    <w:rsid w:val="00242BCF"/>
    <w:rsid w:val="00243C49"/>
    <w:rsid w:val="00244BB6"/>
    <w:rsid w:val="002652E5"/>
    <w:rsid w:val="0026673C"/>
    <w:rsid w:val="0027305B"/>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56D25"/>
    <w:rsid w:val="003709DA"/>
    <w:rsid w:val="00374C73"/>
    <w:rsid w:val="00384293"/>
    <w:rsid w:val="00385246"/>
    <w:rsid w:val="00393878"/>
    <w:rsid w:val="00394035"/>
    <w:rsid w:val="003A2DA1"/>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77BB"/>
    <w:rsid w:val="00434438"/>
    <w:rsid w:val="00435DF5"/>
    <w:rsid w:val="0044083D"/>
    <w:rsid w:val="00440859"/>
    <w:rsid w:val="00440F3C"/>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648F"/>
    <w:rsid w:val="004C73CA"/>
    <w:rsid w:val="004D385D"/>
    <w:rsid w:val="004D690D"/>
    <w:rsid w:val="004D6C31"/>
    <w:rsid w:val="004E3785"/>
    <w:rsid w:val="004F6294"/>
    <w:rsid w:val="004F6913"/>
    <w:rsid w:val="00504164"/>
    <w:rsid w:val="00505097"/>
    <w:rsid w:val="005102DF"/>
    <w:rsid w:val="00512E58"/>
    <w:rsid w:val="005146E3"/>
    <w:rsid w:val="0051670E"/>
    <w:rsid w:val="00520D72"/>
    <w:rsid w:val="005217B0"/>
    <w:rsid w:val="00523AB1"/>
    <w:rsid w:val="0052744A"/>
    <w:rsid w:val="005353EC"/>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F00B7"/>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338D"/>
    <w:rsid w:val="00653BF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5C0E"/>
    <w:rsid w:val="008951EF"/>
    <w:rsid w:val="00897567"/>
    <w:rsid w:val="008A08F6"/>
    <w:rsid w:val="008A408C"/>
    <w:rsid w:val="008B28F4"/>
    <w:rsid w:val="008B3C59"/>
    <w:rsid w:val="008B4B8E"/>
    <w:rsid w:val="008B525C"/>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300"/>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19E6"/>
    <w:rsid w:val="00A25CF0"/>
    <w:rsid w:val="00A30B49"/>
    <w:rsid w:val="00A347BE"/>
    <w:rsid w:val="00A35480"/>
    <w:rsid w:val="00A36652"/>
    <w:rsid w:val="00A44991"/>
    <w:rsid w:val="00A47506"/>
    <w:rsid w:val="00A551A1"/>
    <w:rsid w:val="00A56C47"/>
    <w:rsid w:val="00A60D65"/>
    <w:rsid w:val="00A63262"/>
    <w:rsid w:val="00A73CF3"/>
    <w:rsid w:val="00A744C9"/>
    <w:rsid w:val="00A76347"/>
    <w:rsid w:val="00A76C6A"/>
    <w:rsid w:val="00A82BF1"/>
    <w:rsid w:val="00A841C8"/>
    <w:rsid w:val="00A85AF9"/>
    <w:rsid w:val="00A961EF"/>
    <w:rsid w:val="00A97819"/>
    <w:rsid w:val="00AA3B1D"/>
    <w:rsid w:val="00AA60F0"/>
    <w:rsid w:val="00AA7B8E"/>
    <w:rsid w:val="00AB097F"/>
    <w:rsid w:val="00AB33D6"/>
    <w:rsid w:val="00AD1EBE"/>
    <w:rsid w:val="00AD225C"/>
    <w:rsid w:val="00AD4A33"/>
    <w:rsid w:val="00AD5924"/>
    <w:rsid w:val="00AD5CA9"/>
    <w:rsid w:val="00AD7980"/>
    <w:rsid w:val="00AE1075"/>
    <w:rsid w:val="00AF0D94"/>
    <w:rsid w:val="00B03877"/>
    <w:rsid w:val="00B05CFD"/>
    <w:rsid w:val="00B069F0"/>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7F29"/>
    <w:rsid w:val="00B830A8"/>
    <w:rsid w:val="00B91A08"/>
    <w:rsid w:val="00B9753C"/>
    <w:rsid w:val="00BA59B1"/>
    <w:rsid w:val="00BA5F87"/>
    <w:rsid w:val="00BA69F3"/>
    <w:rsid w:val="00BA73ED"/>
    <w:rsid w:val="00BB4459"/>
    <w:rsid w:val="00BB64A5"/>
    <w:rsid w:val="00BC114F"/>
    <w:rsid w:val="00BC2C7F"/>
    <w:rsid w:val="00BC72DC"/>
    <w:rsid w:val="00BC7F0F"/>
    <w:rsid w:val="00BD0572"/>
    <w:rsid w:val="00BD2947"/>
    <w:rsid w:val="00BD3017"/>
    <w:rsid w:val="00BD4AC8"/>
    <w:rsid w:val="00BD4D99"/>
    <w:rsid w:val="00BD7710"/>
    <w:rsid w:val="00BD77FE"/>
    <w:rsid w:val="00BE0391"/>
    <w:rsid w:val="00BE431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66CF"/>
    <w:rsid w:val="00C47F62"/>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39C3"/>
    <w:rsid w:val="00D16747"/>
    <w:rsid w:val="00D177EC"/>
    <w:rsid w:val="00D20B96"/>
    <w:rsid w:val="00D21B7B"/>
    <w:rsid w:val="00D347BB"/>
    <w:rsid w:val="00D40CD8"/>
    <w:rsid w:val="00D41A2C"/>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6A92"/>
    <w:rsid w:val="00E77323"/>
    <w:rsid w:val="00E81716"/>
    <w:rsid w:val="00E91F4F"/>
    <w:rsid w:val="00E93E51"/>
    <w:rsid w:val="00E9765C"/>
    <w:rsid w:val="00EA45B7"/>
    <w:rsid w:val="00EB1F8B"/>
    <w:rsid w:val="00EB36E7"/>
    <w:rsid w:val="00EB3E2D"/>
    <w:rsid w:val="00EB6585"/>
    <w:rsid w:val="00EC0D36"/>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45E7"/>
    <w:rsid w:val="00F45E34"/>
    <w:rsid w:val="00F513F5"/>
    <w:rsid w:val="00F579BC"/>
    <w:rsid w:val="00F6054B"/>
    <w:rsid w:val="00F657AA"/>
    <w:rsid w:val="00F65B2A"/>
    <w:rsid w:val="00F7122E"/>
    <w:rsid w:val="00F7159F"/>
    <w:rsid w:val="00F7532A"/>
    <w:rsid w:val="00F7689C"/>
    <w:rsid w:val="00F813B3"/>
    <w:rsid w:val="00F8325B"/>
    <w:rsid w:val="00F858CA"/>
    <w:rsid w:val="00F85F21"/>
    <w:rsid w:val="00F91377"/>
    <w:rsid w:val="00F93105"/>
    <w:rsid w:val="00FA089E"/>
    <w:rsid w:val="00FA1764"/>
    <w:rsid w:val="00FA1CBE"/>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table" w:styleId="Reatabula">
    <w:name w:val="Table Grid"/>
    <w:basedOn w:val="Parastatabula"/>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rsid w:val="00374C73"/>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BC43-F054-4E5F-8C08-FC7B7ACB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9897</Words>
  <Characters>5642</Characters>
  <Application>Microsoft Office Word</Application>
  <DocSecurity>0</DocSecurity>
  <Lines>47</Lines>
  <Paragraphs>31</Paragraphs>
  <ScaleCrop>false</ScaleCrop>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2021-11-26T11:57:00Z</dcterms:created>
  <dcterms:modified xsi:type="dcterms:W3CDTF">2021-11-26T11:57:00Z</dcterms:modified>
  <cp:category/>
  <cp:contentStatus/>
</cp:coreProperties>
</file>