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41E89017" w:rsidR="00EF3CEC" w:rsidRPr="00423A3A" w:rsidRDefault="00B36172" w:rsidP="00EF3CEC">
      <w:pPr>
        <w:pStyle w:val="Title"/>
        <w:widowControl w:val="0"/>
        <w:rPr>
          <w:sz w:val="24"/>
        </w:rPr>
      </w:pPr>
      <w:r w:rsidRPr="00C91AC4">
        <w:rPr>
          <w:sz w:val="24"/>
        </w:rPr>
        <w:t>TEHNISKĀ SPECIFIKĀCIJA/ TECHNICAL SPECIFICATION</w:t>
      </w:r>
      <w:r w:rsidR="00A13EDA">
        <w:rPr>
          <w:sz w:val="24"/>
        </w:rPr>
        <w:t xml:space="preserve"> Nr.</w:t>
      </w:r>
      <w:r w:rsidR="00116E3F" w:rsidRPr="00423A3A">
        <w:rPr>
          <w:sz w:val="24"/>
        </w:rPr>
        <w:t xml:space="preserve"> </w:t>
      </w:r>
      <w:r w:rsidR="00A13EDA">
        <w:rPr>
          <w:sz w:val="24"/>
        </w:rPr>
        <w:t xml:space="preserve">TS </w:t>
      </w:r>
      <w:r w:rsidR="00786FC0">
        <w:rPr>
          <w:sz w:val="24"/>
        </w:rPr>
        <w:t>301</w:t>
      </w:r>
      <w:r w:rsidR="008813D3">
        <w:rPr>
          <w:sz w:val="24"/>
        </w:rPr>
        <w:t>6</w:t>
      </w:r>
      <w:r w:rsidR="00995AB9" w:rsidRPr="00423A3A">
        <w:rPr>
          <w:sz w:val="24"/>
        </w:rPr>
        <w:t>.</w:t>
      </w:r>
      <w:r w:rsidR="007A2673" w:rsidRPr="00423A3A">
        <w:rPr>
          <w:sz w:val="24"/>
        </w:rPr>
        <w:t>xxx</w:t>
      </w:r>
      <w:r w:rsidR="00995AB9" w:rsidRPr="00423A3A">
        <w:rPr>
          <w:sz w:val="24"/>
        </w:rPr>
        <w:t xml:space="preserve"> v1</w:t>
      </w:r>
    </w:p>
    <w:p w14:paraId="2567FFC0" w14:textId="0CDFE748" w:rsidR="00FA1CBE" w:rsidRPr="00423A3A" w:rsidRDefault="00786FC0" w:rsidP="00EF3CEC">
      <w:pPr>
        <w:pStyle w:val="Title"/>
        <w:widowControl w:val="0"/>
        <w:rPr>
          <w:sz w:val="24"/>
          <w:szCs w:val="22"/>
        </w:rPr>
      </w:pPr>
      <w:r>
        <w:rPr>
          <w:sz w:val="24"/>
        </w:rPr>
        <w:t>Modulārie slēdži</w:t>
      </w:r>
      <w:r w:rsidR="00B36172" w:rsidRPr="00B36172">
        <w:rPr>
          <w:sz w:val="24"/>
        </w:rPr>
        <w:t>/ Modular switch</w:t>
      </w:r>
    </w:p>
    <w:tbl>
      <w:tblPr>
        <w:tblW w:w="0" w:type="auto"/>
        <w:jc w:val="center"/>
        <w:tblLook w:val="04A0" w:firstRow="1" w:lastRow="0" w:firstColumn="1" w:lastColumn="0" w:noHBand="0" w:noVBand="1"/>
      </w:tblPr>
      <w:tblGrid>
        <w:gridCol w:w="677"/>
        <w:gridCol w:w="6921"/>
        <w:gridCol w:w="2376"/>
        <w:gridCol w:w="2482"/>
        <w:gridCol w:w="1111"/>
        <w:gridCol w:w="1327"/>
      </w:tblGrid>
      <w:tr w:rsidR="006525CC" w:rsidRPr="00611F33" w14:paraId="5162EB35" w14:textId="77777777" w:rsidTr="00B31CFC">
        <w:trPr>
          <w:cantSplit/>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5B0C45A9" w:rsidR="006525CC" w:rsidRPr="00611F33" w:rsidRDefault="00611F33" w:rsidP="00B31CFC">
            <w:pPr>
              <w:pStyle w:val="ListParagraph"/>
              <w:spacing w:after="0" w:line="240" w:lineRule="auto"/>
              <w:ind w:left="0"/>
              <w:rPr>
                <w:b/>
                <w:bCs/>
                <w:color w:val="000000"/>
                <w:szCs w:val="24"/>
                <w:lang w:eastAsia="lv-LV"/>
              </w:rPr>
            </w:pPr>
            <w:r w:rsidRPr="00611F33">
              <w:rPr>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96A3A3F" w:rsidR="006525CC" w:rsidRPr="00611F33" w:rsidRDefault="006525CC" w:rsidP="00B31CFC">
            <w:pPr>
              <w:jc w:val="center"/>
              <w:rPr>
                <w:b/>
                <w:bCs/>
                <w:color w:val="000000"/>
                <w:lang w:eastAsia="lv-LV"/>
              </w:rPr>
            </w:pPr>
            <w:r w:rsidRPr="00611F33">
              <w:rPr>
                <w:b/>
                <w:bCs/>
                <w:color w:val="000000"/>
                <w:lang w:eastAsia="lv-LV"/>
              </w:rPr>
              <w:t>Apraksts</w:t>
            </w:r>
            <w:r w:rsidRPr="00611F33">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04B864E4" w:rsidR="006525CC" w:rsidRPr="00611F33" w:rsidRDefault="006525CC" w:rsidP="00B31CFC">
            <w:pPr>
              <w:jc w:val="center"/>
              <w:rPr>
                <w:b/>
                <w:bCs/>
                <w:color w:val="000000"/>
                <w:lang w:eastAsia="lv-LV"/>
              </w:rPr>
            </w:pPr>
            <w:r w:rsidRPr="00611F33">
              <w:rPr>
                <w:b/>
                <w:bCs/>
                <w:color w:val="000000"/>
                <w:lang w:eastAsia="lv-LV"/>
              </w:rPr>
              <w:t>Minimāla tehniskā prasība/</w:t>
            </w:r>
            <w:r w:rsidR="00D25021" w:rsidRPr="00611F33">
              <w:rPr>
                <w:b/>
                <w:bCs/>
                <w:color w:val="000000"/>
                <w:lang w:eastAsia="lv-LV"/>
              </w:rPr>
              <w:t xml:space="preserve"> </w:t>
            </w:r>
            <w:r w:rsidRPr="00611F33">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310326FE" w:rsidR="006525CC" w:rsidRPr="00611F33" w:rsidRDefault="006525CC" w:rsidP="00BF55DA">
            <w:pPr>
              <w:jc w:val="center"/>
              <w:rPr>
                <w:b/>
                <w:bCs/>
                <w:color w:val="000000"/>
                <w:lang w:eastAsia="lv-LV"/>
              </w:rPr>
            </w:pPr>
            <w:r w:rsidRPr="00611F33">
              <w:rPr>
                <w:b/>
                <w:bCs/>
                <w:color w:val="000000"/>
                <w:lang w:eastAsia="lv-LV"/>
              </w:rPr>
              <w:t>Piedāvātās preces tehniskais apraksts</w:t>
            </w:r>
            <w:r w:rsidRPr="00611F33">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57F43600" w:rsidR="00242A48" w:rsidRPr="00611F33" w:rsidRDefault="006525CC" w:rsidP="00BF55DA">
            <w:pPr>
              <w:jc w:val="center"/>
              <w:rPr>
                <w:b/>
                <w:bCs/>
                <w:color w:val="000000"/>
                <w:lang w:eastAsia="lv-LV"/>
              </w:rPr>
            </w:pPr>
            <w:r w:rsidRPr="00611F33">
              <w:rPr>
                <w:rFonts w:eastAsia="Calibri"/>
                <w:b/>
                <w:bCs/>
              </w:rPr>
              <w:t xml:space="preserve">Avots/ </w:t>
            </w:r>
            <w:r w:rsidR="009075CB" w:rsidRPr="00611F33">
              <w:rPr>
                <w:b/>
              </w:rPr>
              <w:t>Source</w:t>
            </w:r>
            <w:r w:rsidR="009075CB" w:rsidRPr="00611F33">
              <w:rPr>
                <w:rStyle w:val="FootnoteReference"/>
                <w:b/>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E7675C4" w:rsidR="006525CC" w:rsidRPr="00611F33" w:rsidRDefault="006525CC" w:rsidP="00BF55DA">
            <w:pPr>
              <w:jc w:val="center"/>
              <w:rPr>
                <w:b/>
                <w:bCs/>
                <w:color w:val="000000"/>
                <w:lang w:eastAsia="lv-LV"/>
              </w:rPr>
            </w:pPr>
            <w:r w:rsidRPr="00611F33">
              <w:rPr>
                <w:b/>
                <w:bCs/>
                <w:color w:val="000000"/>
                <w:lang w:eastAsia="lv-LV"/>
              </w:rPr>
              <w:t>Piezīmes</w:t>
            </w:r>
            <w:r w:rsidRPr="00611F33">
              <w:rPr>
                <w:rFonts w:eastAsia="Calibri"/>
                <w:b/>
                <w:bCs/>
                <w:lang w:val="en-US"/>
              </w:rPr>
              <w:t>/ Remarks</w:t>
            </w:r>
          </w:p>
        </w:tc>
      </w:tr>
      <w:tr w:rsidR="006525CC" w:rsidRPr="00611F33" w14:paraId="5162EB43"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68BD1E7F" w:rsidR="006525CC" w:rsidRPr="00611F33" w:rsidRDefault="006525CC" w:rsidP="00B31CFC">
            <w:pPr>
              <w:pStyle w:val="ListParagraph"/>
              <w:spacing w:after="0" w:line="240" w:lineRule="auto"/>
              <w:ind w:left="0"/>
              <w:rPr>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8A5466B" w:rsidR="006525CC" w:rsidRPr="00611F33" w:rsidRDefault="006525CC" w:rsidP="00B31CFC">
            <w:pPr>
              <w:rPr>
                <w:color w:val="000000"/>
                <w:lang w:eastAsia="lv-LV"/>
              </w:rPr>
            </w:pPr>
            <w:r w:rsidRPr="00611F33">
              <w:rPr>
                <w:b/>
                <w:bCs/>
                <w:color w:val="000000"/>
                <w:lang w:eastAsia="lv-LV"/>
              </w:rPr>
              <w:t xml:space="preserve">Vispārīgā informācija/ </w:t>
            </w:r>
            <w:r w:rsidRPr="00611F33">
              <w:rPr>
                <w:b/>
                <w:color w:val="000000"/>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6525CC" w:rsidRPr="00611F33" w:rsidRDefault="006525CC" w:rsidP="00B31CFC">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6525CC" w:rsidRPr="00611F33" w:rsidRDefault="006525CC" w:rsidP="00BF55DA">
            <w:pPr>
              <w:jc w:val="center"/>
              <w:rPr>
                <w:color w:val="000000"/>
                <w:lang w:eastAsia="lv-LV"/>
              </w:rPr>
            </w:pPr>
          </w:p>
        </w:tc>
      </w:tr>
      <w:tr w:rsidR="006525CC" w:rsidRPr="00611F33" w14:paraId="5162EB4A" w14:textId="77777777" w:rsidTr="00B31CFC">
        <w:trPr>
          <w:cantSplit/>
          <w:jc w:val="center"/>
        </w:trPr>
        <w:tc>
          <w:tcPr>
            <w:tcW w:w="0" w:type="auto"/>
            <w:tcBorders>
              <w:top w:val="nil"/>
              <w:left w:val="single" w:sz="4" w:space="0" w:color="auto"/>
              <w:bottom w:val="single" w:sz="4" w:space="0" w:color="auto"/>
              <w:right w:val="single" w:sz="4" w:space="0" w:color="auto"/>
            </w:tcBorders>
            <w:vAlign w:val="center"/>
          </w:tcPr>
          <w:p w14:paraId="5162EB44" w14:textId="49D961D7" w:rsidR="006525CC" w:rsidRPr="00611F33" w:rsidRDefault="006525CC" w:rsidP="00B31CFC">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2DB735F" w:rsidR="006525CC" w:rsidRPr="00611F33" w:rsidRDefault="006525CC" w:rsidP="00B31CFC">
            <w:pPr>
              <w:rPr>
                <w:color w:val="000000"/>
                <w:lang w:eastAsia="lv-LV"/>
              </w:rPr>
            </w:pPr>
            <w:r w:rsidRPr="00611F33">
              <w:rPr>
                <w:color w:val="000000"/>
                <w:lang w:eastAsia="lv-LV"/>
              </w:rPr>
              <w:t xml:space="preserve">Ražotājs (nosaukums, atrašanās vieta)/ </w:t>
            </w:r>
            <w:r w:rsidRPr="00611F33">
              <w:rPr>
                <w:color w:val="000000"/>
              </w:rPr>
              <w:t>Manufacturer (name, location)</w:t>
            </w:r>
          </w:p>
        </w:tc>
        <w:tc>
          <w:tcPr>
            <w:tcW w:w="0" w:type="auto"/>
            <w:tcBorders>
              <w:top w:val="nil"/>
              <w:left w:val="nil"/>
              <w:bottom w:val="single" w:sz="4" w:space="0" w:color="auto"/>
              <w:right w:val="single" w:sz="4" w:space="0" w:color="auto"/>
            </w:tcBorders>
            <w:shd w:val="clear" w:color="auto" w:fill="auto"/>
            <w:vAlign w:val="center"/>
            <w:hideMark/>
          </w:tcPr>
          <w:p w14:paraId="5162EB46" w14:textId="59806AD2" w:rsidR="006525CC" w:rsidRPr="00611F33" w:rsidRDefault="006525CC" w:rsidP="00B31CFC">
            <w:pPr>
              <w:jc w:val="center"/>
              <w:rPr>
                <w:color w:val="000000"/>
                <w:lang w:eastAsia="lv-LV"/>
              </w:rPr>
            </w:pPr>
            <w:r w:rsidRPr="00611F33">
              <w:rPr>
                <w:color w:val="000000"/>
                <w:lang w:eastAsia="lv-LV"/>
              </w:rPr>
              <w:t xml:space="preserve">Norādīt informāciju/ </w:t>
            </w:r>
            <w:r w:rsidRPr="00611F33">
              <w:rPr>
                <w:color w:val="000000"/>
              </w:rPr>
              <w:t>Specify information</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6525CC" w:rsidRPr="00611F33" w:rsidRDefault="006525CC" w:rsidP="00BF55DA">
            <w:pPr>
              <w:jc w:val="center"/>
              <w:rPr>
                <w:color w:val="000000"/>
                <w:lang w:eastAsia="lv-LV"/>
              </w:rPr>
            </w:pPr>
          </w:p>
        </w:tc>
      </w:tr>
      <w:tr w:rsidR="006525CC" w:rsidRPr="00611F33" w14:paraId="20247041" w14:textId="77777777" w:rsidTr="00B31CFC">
        <w:trPr>
          <w:cantSplit/>
          <w:jc w:val="center"/>
        </w:trPr>
        <w:tc>
          <w:tcPr>
            <w:tcW w:w="0" w:type="auto"/>
            <w:tcBorders>
              <w:top w:val="nil"/>
              <w:left w:val="single" w:sz="4" w:space="0" w:color="auto"/>
              <w:bottom w:val="single" w:sz="4" w:space="0" w:color="auto"/>
              <w:right w:val="single" w:sz="4" w:space="0" w:color="auto"/>
            </w:tcBorders>
            <w:vAlign w:val="center"/>
          </w:tcPr>
          <w:p w14:paraId="45D4D220" w14:textId="338B5B3C" w:rsidR="006525CC" w:rsidRPr="00611F33" w:rsidRDefault="006525CC" w:rsidP="00B31CFC">
            <w:pPr>
              <w:pStyle w:val="ListParagraph"/>
              <w:numPr>
                <w:ilvl w:val="0"/>
                <w:numId w:val="5"/>
              </w:numPr>
              <w:tabs>
                <w:tab w:val="left" w:pos="284"/>
              </w:tabs>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33CFDB88" w:rsidR="006525CC" w:rsidRPr="00611F33" w:rsidRDefault="006525CC" w:rsidP="00B31CFC">
            <w:pPr>
              <w:rPr>
                <w:color w:val="000000"/>
                <w:lang w:eastAsia="lv-LV"/>
              </w:rPr>
            </w:pPr>
            <w:r w:rsidRPr="00611F33">
              <w:rPr>
                <w:color w:val="000000"/>
                <w:lang w:eastAsia="lv-LV"/>
              </w:rPr>
              <w:t xml:space="preserve">3016.001 Modulārais slēdzis 1P- 40A/ </w:t>
            </w:r>
            <w:r w:rsidRPr="00611F33">
              <w:rPr>
                <w:color w:val="000000"/>
              </w:rPr>
              <w:t>Modular switch 1P- 40A</w:t>
            </w:r>
            <w:r w:rsidR="00B36172" w:rsidRPr="00611F33">
              <w:rPr>
                <w:color w:val="000000"/>
                <w:lang w:eastAsia="lv-LV"/>
              </w:rPr>
              <w:t xml:space="preserve"> </w:t>
            </w:r>
            <w:r w:rsidR="00B36172" w:rsidRPr="00611F33">
              <w:rPr>
                <w:rStyle w:val="FootnoteReferen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3105E6F3" w14:textId="763A7618" w:rsidR="006525CC" w:rsidRPr="00611F33" w:rsidRDefault="00422516" w:rsidP="00B31CFC">
            <w:pPr>
              <w:pStyle w:val="NormalWeb"/>
              <w:spacing w:before="0" w:beforeAutospacing="0" w:after="0" w:afterAutospacing="0"/>
              <w:jc w:val="center"/>
            </w:pPr>
            <w:r w:rsidRPr="00A57696">
              <w:rPr>
                <w:color w:val="000000"/>
              </w:rPr>
              <w:t xml:space="preserve">Tipa apzīmējums/ Type </w:t>
            </w:r>
            <w:r w:rsidRPr="00A57696">
              <w:rPr>
                <w:color w:val="000000"/>
                <w:lang w:val="en-US"/>
              </w:rPr>
              <w:t>reference</w:t>
            </w:r>
            <w:r w:rsidRPr="00A57696">
              <w:rPr>
                <w:color w:val="000000"/>
              </w:rPr>
              <w:t xml:space="preserve"> </w:t>
            </w:r>
            <w:r w:rsidRPr="00A57696">
              <w:rPr>
                <w:color w:val="000000"/>
                <w:vertAlign w:val="superscript"/>
              </w:rPr>
              <w:footnoteReference w:id="4"/>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6525CC" w:rsidRPr="00611F33" w:rsidRDefault="006525CC" w:rsidP="00BF55DA">
            <w:pPr>
              <w:jc w:val="center"/>
              <w:rPr>
                <w:color w:val="000000"/>
                <w:lang w:eastAsia="lv-LV"/>
              </w:rPr>
            </w:pPr>
          </w:p>
        </w:tc>
      </w:tr>
      <w:tr w:rsidR="00422516" w:rsidRPr="00611F33" w14:paraId="760D6E6B" w14:textId="77777777" w:rsidTr="00B31CFC">
        <w:trPr>
          <w:cantSplit/>
          <w:jc w:val="center"/>
        </w:trPr>
        <w:tc>
          <w:tcPr>
            <w:tcW w:w="0" w:type="auto"/>
            <w:tcBorders>
              <w:top w:val="nil"/>
              <w:left w:val="single" w:sz="4" w:space="0" w:color="auto"/>
              <w:bottom w:val="single" w:sz="4" w:space="0" w:color="auto"/>
              <w:right w:val="single" w:sz="4" w:space="0" w:color="auto"/>
            </w:tcBorders>
            <w:vAlign w:val="center"/>
          </w:tcPr>
          <w:p w14:paraId="463A82CE" w14:textId="0437D661" w:rsidR="00422516" w:rsidRPr="00611F33" w:rsidRDefault="00422516" w:rsidP="00B31CFC">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DB8E8DC" w14:textId="336B2D01" w:rsidR="00422516" w:rsidRPr="00611F33" w:rsidRDefault="00422516" w:rsidP="006F64A7">
            <w:pPr>
              <w:rPr>
                <w:color w:val="000000"/>
                <w:lang w:eastAsia="lv-LV"/>
              </w:rPr>
            </w:pPr>
            <w:r w:rsidRPr="00611F33">
              <w:rPr>
                <w:color w:val="000000"/>
                <w:lang w:eastAsia="lv-LV"/>
              </w:rPr>
              <w:t>3016.</w:t>
            </w:r>
            <w:r w:rsidR="006F64A7">
              <w:rPr>
                <w:color w:val="000000"/>
                <w:lang w:eastAsia="lv-LV"/>
              </w:rPr>
              <w:t>002</w:t>
            </w:r>
            <w:r w:rsidRPr="00611F33">
              <w:rPr>
                <w:color w:val="000000"/>
                <w:lang w:eastAsia="lv-LV"/>
              </w:rPr>
              <w:t xml:space="preserve"> Modulārais slēdzis 3P- 63A/ </w:t>
            </w:r>
            <w:r w:rsidRPr="00611F33">
              <w:rPr>
                <w:color w:val="000000"/>
              </w:rPr>
              <w:t>Modular switch 3P- 63A</w:t>
            </w:r>
          </w:p>
        </w:tc>
        <w:tc>
          <w:tcPr>
            <w:tcW w:w="0" w:type="auto"/>
            <w:tcBorders>
              <w:top w:val="nil"/>
              <w:left w:val="nil"/>
              <w:bottom w:val="single" w:sz="4" w:space="0" w:color="auto"/>
              <w:right w:val="single" w:sz="4" w:space="0" w:color="auto"/>
            </w:tcBorders>
            <w:shd w:val="clear" w:color="auto" w:fill="auto"/>
          </w:tcPr>
          <w:p w14:paraId="49CA1976" w14:textId="1DA6BC63" w:rsidR="00422516" w:rsidRPr="00611F33" w:rsidRDefault="00422516" w:rsidP="00B31CFC">
            <w:pPr>
              <w:jc w:val="center"/>
              <w:rPr>
                <w:color w:val="000000"/>
                <w:lang w:eastAsia="lv-LV"/>
              </w:rPr>
            </w:pPr>
            <w:r w:rsidRPr="003B7106">
              <w:rPr>
                <w:color w:val="000000"/>
                <w:lang w:eastAsia="lv-LV"/>
              </w:rPr>
              <w:t xml:space="preserve">Tipa apzīmējums/ Type </w:t>
            </w:r>
            <w:r w:rsidRPr="003B7106">
              <w:rPr>
                <w:color w:val="000000"/>
                <w:lang w:val="en-US" w:eastAsia="lv-LV"/>
              </w:rPr>
              <w:t>reference</w:t>
            </w:r>
            <w:r w:rsidRPr="003B7106">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693FA007" w14:textId="77777777" w:rsidR="00422516" w:rsidRPr="00611F33" w:rsidRDefault="00422516"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EB166B" w14:textId="77777777" w:rsidR="00422516" w:rsidRPr="00611F33" w:rsidRDefault="00422516"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C7D398" w14:textId="77777777" w:rsidR="00422516" w:rsidRPr="00611F33" w:rsidRDefault="00422516" w:rsidP="00BF55DA">
            <w:pPr>
              <w:jc w:val="center"/>
              <w:rPr>
                <w:color w:val="000000"/>
                <w:lang w:eastAsia="lv-LV"/>
              </w:rPr>
            </w:pPr>
          </w:p>
        </w:tc>
      </w:tr>
      <w:tr w:rsidR="00422516" w:rsidRPr="00611F33" w14:paraId="3E01E4B0" w14:textId="77777777" w:rsidTr="00B31CFC">
        <w:trPr>
          <w:cantSplit/>
          <w:jc w:val="center"/>
        </w:trPr>
        <w:tc>
          <w:tcPr>
            <w:tcW w:w="0" w:type="auto"/>
            <w:tcBorders>
              <w:top w:val="nil"/>
              <w:left w:val="single" w:sz="4" w:space="0" w:color="auto"/>
              <w:bottom w:val="single" w:sz="4" w:space="0" w:color="auto"/>
              <w:right w:val="single" w:sz="4" w:space="0" w:color="auto"/>
            </w:tcBorders>
            <w:vAlign w:val="center"/>
          </w:tcPr>
          <w:p w14:paraId="0A997319" w14:textId="1C8E2C42" w:rsidR="00422516" w:rsidRPr="00611F33" w:rsidRDefault="00422516" w:rsidP="00B31CFC">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BE14AF1" w14:textId="0A1801A1" w:rsidR="00422516" w:rsidRPr="00611F33" w:rsidRDefault="00422516" w:rsidP="006F64A7">
            <w:pPr>
              <w:rPr>
                <w:color w:val="000000"/>
                <w:lang w:eastAsia="lv-LV"/>
              </w:rPr>
            </w:pPr>
            <w:r w:rsidRPr="00611F33">
              <w:rPr>
                <w:color w:val="000000"/>
                <w:lang w:eastAsia="lv-LV"/>
              </w:rPr>
              <w:t>3016.</w:t>
            </w:r>
            <w:r w:rsidR="006F64A7">
              <w:rPr>
                <w:color w:val="000000"/>
                <w:lang w:eastAsia="lv-LV"/>
              </w:rPr>
              <w:t>003</w:t>
            </w:r>
            <w:r w:rsidRPr="00611F33">
              <w:rPr>
                <w:color w:val="000000"/>
                <w:lang w:eastAsia="lv-LV"/>
              </w:rPr>
              <w:t xml:space="preserve"> Modulārais slēdzis 3P- 100A/ </w:t>
            </w:r>
            <w:r w:rsidRPr="00611F33">
              <w:rPr>
                <w:color w:val="000000"/>
              </w:rPr>
              <w:t>Modular switch 3P- 100A</w:t>
            </w:r>
          </w:p>
        </w:tc>
        <w:tc>
          <w:tcPr>
            <w:tcW w:w="0" w:type="auto"/>
            <w:tcBorders>
              <w:top w:val="nil"/>
              <w:left w:val="nil"/>
              <w:bottom w:val="single" w:sz="4" w:space="0" w:color="auto"/>
              <w:right w:val="single" w:sz="4" w:space="0" w:color="auto"/>
            </w:tcBorders>
            <w:shd w:val="clear" w:color="auto" w:fill="auto"/>
          </w:tcPr>
          <w:p w14:paraId="4D04D69E" w14:textId="316907DC" w:rsidR="00422516" w:rsidRPr="00611F33" w:rsidRDefault="00422516" w:rsidP="00B31CFC">
            <w:pPr>
              <w:jc w:val="center"/>
              <w:rPr>
                <w:color w:val="000000"/>
                <w:lang w:eastAsia="lv-LV"/>
              </w:rPr>
            </w:pPr>
            <w:r w:rsidRPr="003B7106">
              <w:rPr>
                <w:color w:val="000000"/>
                <w:lang w:eastAsia="lv-LV"/>
              </w:rPr>
              <w:t xml:space="preserve">Tipa apzīmējums/ Type </w:t>
            </w:r>
            <w:r w:rsidRPr="003B7106">
              <w:rPr>
                <w:color w:val="000000"/>
                <w:lang w:val="en-US" w:eastAsia="lv-LV"/>
              </w:rPr>
              <w:t>reference</w:t>
            </w:r>
            <w:r w:rsidRPr="003B7106">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4DAA47C9" w14:textId="77777777" w:rsidR="00422516" w:rsidRPr="00611F33" w:rsidRDefault="00422516"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90C270" w14:textId="77777777" w:rsidR="00422516" w:rsidRPr="00611F33" w:rsidRDefault="00422516"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80030E" w14:textId="363B508E" w:rsidR="00422516" w:rsidRPr="00611F33" w:rsidRDefault="00422516" w:rsidP="00BF55DA">
            <w:pPr>
              <w:jc w:val="center"/>
              <w:rPr>
                <w:color w:val="000000"/>
                <w:lang w:eastAsia="lv-LV"/>
              </w:rPr>
            </w:pPr>
          </w:p>
        </w:tc>
      </w:tr>
      <w:tr w:rsidR="006525CC" w:rsidRPr="00611F33" w14:paraId="5162EB66"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4A583D7A" w:rsidR="006525CC" w:rsidRPr="00611F33" w:rsidRDefault="006525CC" w:rsidP="00B31CFC">
            <w:pPr>
              <w:pStyle w:val="ListParagraph"/>
              <w:numPr>
                <w:ilvl w:val="0"/>
                <w:numId w:val="5"/>
              </w:numPr>
              <w:spacing w:after="0" w:line="240" w:lineRule="auto"/>
              <w:ind w:right="175"/>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2AC57F0D" w:rsidR="006525CC" w:rsidRPr="00611F33" w:rsidRDefault="006525CC" w:rsidP="00B31CFC">
            <w:pPr>
              <w:rPr>
                <w:color w:val="000000"/>
                <w:lang w:eastAsia="lv-LV"/>
              </w:rPr>
            </w:pPr>
            <w:r w:rsidRPr="00611F33">
              <w:rPr>
                <w:color w:val="000000"/>
                <w:lang w:eastAsia="lv-LV"/>
              </w:rPr>
              <w:t xml:space="preserve">Parauga piegādes laiks tehniskajai izvērtēšanai (pēc pieprasījuma), darba dienas/ </w:t>
            </w:r>
            <w:r w:rsidRPr="00611F33">
              <w:rPr>
                <w:color w:val="000000"/>
              </w:rPr>
              <w:t xml:space="preserve">Term of delivery of a sample for technical evaluation (upon request), </w:t>
            </w:r>
            <w:r w:rsidR="00F04F38">
              <w:rPr>
                <w:color w:val="000000"/>
              </w:rPr>
              <w:t>business days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6A390B07" w:rsidR="006525CC" w:rsidRPr="00611F33" w:rsidRDefault="006525CC" w:rsidP="00B31CFC">
            <w:pPr>
              <w:jc w:val="center"/>
              <w:rPr>
                <w:color w:val="000000"/>
                <w:lang w:eastAsia="lv-LV"/>
              </w:rPr>
            </w:pPr>
            <w:r w:rsidRPr="00611F33">
              <w:rPr>
                <w:color w:val="000000"/>
                <w:lang w:eastAsia="lv-LV"/>
              </w:rPr>
              <w:t xml:space="preserve">Norādīt vērtību/ </w:t>
            </w:r>
            <w:r w:rsidRPr="00611F33">
              <w:rPr>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CEA7A06" w:rsidR="006525CC" w:rsidRPr="00611F33" w:rsidRDefault="006525CC" w:rsidP="00BF55DA">
            <w:pPr>
              <w:jc w:val="center"/>
              <w:rPr>
                <w:color w:val="000000"/>
                <w:lang w:eastAsia="lv-LV"/>
              </w:rPr>
            </w:pPr>
          </w:p>
        </w:tc>
      </w:tr>
      <w:tr w:rsidR="006525CC" w:rsidRPr="00611F33" w14:paraId="7F5CE0A8"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3A47E593" w:rsidR="006525CC" w:rsidRPr="00611F33" w:rsidRDefault="006525CC" w:rsidP="00B31CFC">
            <w:pPr>
              <w:pStyle w:val="ListParagraph"/>
              <w:spacing w:after="0" w:line="240" w:lineRule="auto"/>
              <w:ind w:left="0"/>
              <w:rPr>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093573A0" w:rsidR="006525CC" w:rsidRPr="00611F33" w:rsidRDefault="006525CC" w:rsidP="00B31CFC">
            <w:pPr>
              <w:rPr>
                <w:color w:val="000000"/>
                <w:lang w:eastAsia="lv-LV"/>
              </w:rPr>
            </w:pPr>
            <w:r w:rsidRPr="00611F33">
              <w:rPr>
                <w:b/>
                <w:bCs/>
                <w:color w:val="000000"/>
                <w:lang w:eastAsia="lv-LV"/>
              </w:rPr>
              <w:t xml:space="preserve">Standarti/ </w:t>
            </w:r>
            <w:r w:rsidRPr="00611F33">
              <w:rPr>
                <w:b/>
                <w:color w:val="000000"/>
              </w:rPr>
              <w:t>Standards</w:t>
            </w:r>
            <w:r w:rsidR="005B11F2" w:rsidRPr="005B11F2">
              <w:rPr>
                <w:rFonts w:asciiTheme="minorHAnsi" w:eastAsiaTheme="minorHAnsi" w:hAnsiTheme="minorHAnsi" w:cstheme="minorBidi"/>
                <w:color w:val="000000"/>
                <w:vertAlign w:val="superscript"/>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6525CC" w:rsidRPr="00611F33" w:rsidRDefault="006525CC" w:rsidP="00B31CF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55AB456D" w:rsidR="006525CC" w:rsidRPr="00611F33" w:rsidRDefault="006525CC" w:rsidP="00BF55DA">
            <w:pPr>
              <w:jc w:val="center"/>
              <w:rPr>
                <w:color w:val="000000"/>
                <w:lang w:eastAsia="lv-LV"/>
              </w:rPr>
            </w:pPr>
          </w:p>
        </w:tc>
      </w:tr>
      <w:tr w:rsidR="006525CC" w:rsidRPr="00611F33" w14:paraId="4797690F"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733F0068"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265ECCBD" w:rsidR="006525CC" w:rsidRPr="00611F33" w:rsidRDefault="006525CC" w:rsidP="00B31CFC">
            <w:pPr>
              <w:rPr>
                <w:color w:val="000000"/>
                <w:lang w:eastAsia="lv-LV"/>
              </w:rPr>
            </w:pPr>
            <w:r w:rsidRPr="00611F33">
              <w:rPr>
                <w:color w:val="000000"/>
                <w:lang w:eastAsia="lv-LV"/>
              </w:rPr>
              <w:t xml:space="preserve">Atbilstība standartam </w:t>
            </w:r>
            <w:r w:rsidR="00E15C6E">
              <w:rPr>
                <w:color w:val="000000"/>
                <w:lang w:eastAsia="lv-LV"/>
              </w:rPr>
              <w:t>E</w:t>
            </w:r>
            <w:r w:rsidRPr="00611F33">
              <w:rPr>
                <w:color w:val="000000"/>
                <w:lang w:eastAsia="lv-LV"/>
              </w:rPr>
              <w:t xml:space="preserve">N 60947-3:2009 </w:t>
            </w:r>
            <w:r w:rsidRPr="00611F33">
              <w:rPr>
                <w:color w:val="333333"/>
                <w:lang w:eastAsia="lv-LV"/>
              </w:rPr>
              <w:t>Zemsprieguma komutācijas ierīces un vadības ierīces. 3.daļa: Slēdži, atdalītāji, slodzes atdalītāji un drošinātājslēdži</w:t>
            </w:r>
            <w:r w:rsidR="005B11F2">
              <w:t xml:space="preserve"> </w:t>
            </w:r>
            <w:r w:rsidR="005B11F2" w:rsidRPr="005B11F2">
              <w:rPr>
                <w:color w:val="333333"/>
                <w:lang w:eastAsia="lv-LV"/>
              </w:rPr>
              <w:t xml:space="preserve">vai ekvivalents </w:t>
            </w:r>
            <w:r w:rsidRPr="00611F33">
              <w:rPr>
                <w:color w:val="333333"/>
                <w:lang w:eastAsia="lv-LV"/>
              </w:rPr>
              <w:t xml:space="preserve">/ </w:t>
            </w:r>
            <w:r w:rsidRPr="00611F33">
              <w:t xml:space="preserve">Compliance with standard </w:t>
            </w:r>
            <w:r w:rsidR="00E15C6E">
              <w:t>E</w:t>
            </w:r>
            <w:r w:rsidRPr="00611F33">
              <w:t>N 60947-3:2009 Low-voltage switchgear and controlgear.</w:t>
            </w:r>
            <w:r w:rsidRPr="00611F33">
              <w:rPr>
                <w:color w:val="333333"/>
              </w:rPr>
              <w:t xml:space="preserve"> Part 3: Switches, disconnectors, switch-disconnectors and fuse-combination units</w:t>
            </w:r>
            <w:r w:rsidR="005B11F2">
              <w:t xml:space="preserve"> </w:t>
            </w:r>
            <w:r w:rsidR="005B11F2" w:rsidRPr="005B11F2">
              <w:rPr>
                <w:color w:val="333333"/>
              </w:rPr>
              <w:t>or equivalent</w:t>
            </w:r>
          </w:p>
        </w:tc>
        <w:tc>
          <w:tcPr>
            <w:tcW w:w="0" w:type="auto"/>
            <w:tcBorders>
              <w:top w:val="nil"/>
              <w:left w:val="nil"/>
              <w:bottom w:val="single" w:sz="4" w:space="0" w:color="auto"/>
              <w:right w:val="single" w:sz="4" w:space="0" w:color="auto"/>
            </w:tcBorders>
            <w:shd w:val="clear" w:color="000000" w:fill="FFFFFF"/>
            <w:vAlign w:val="center"/>
          </w:tcPr>
          <w:p w14:paraId="59FF6CFA" w14:textId="288EEBC2" w:rsidR="006525CC" w:rsidRPr="00611F33" w:rsidRDefault="006525CC" w:rsidP="00B31CFC">
            <w:pPr>
              <w:jc w:val="center"/>
              <w:rPr>
                <w:color w:val="000000"/>
                <w:lang w:eastAsia="lv-LV"/>
              </w:rPr>
            </w:pPr>
            <w:r w:rsidRPr="00611F33">
              <w:rPr>
                <w:color w:val="000000"/>
                <w:lang w:eastAsia="lv-LV"/>
              </w:rPr>
              <w:t xml:space="preserve">Atbilst/ </w:t>
            </w:r>
            <w:r w:rsidRPr="00611F33">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4D7002B2" w:rsidR="006525CC" w:rsidRPr="00611F33" w:rsidRDefault="006525CC" w:rsidP="00BF55DA">
            <w:pPr>
              <w:jc w:val="center"/>
              <w:rPr>
                <w:color w:val="000000"/>
                <w:lang w:eastAsia="lv-LV"/>
              </w:rPr>
            </w:pPr>
          </w:p>
        </w:tc>
      </w:tr>
      <w:tr w:rsidR="006525CC" w:rsidRPr="00611F33" w14:paraId="359713CC"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52FF84F9" w:rsidR="006525CC" w:rsidRPr="00611F33" w:rsidRDefault="006525CC" w:rsidP="00B31CFC">
            <w:pPr>
              <w:pStyle w:val="ListParagraph"/>
              <w:spacing w:after="0" w:line="240" w:lineRule="auto"/>
              <w:ind w:left="0"/>
              <w:rPr>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6B65484F" w:rsidR="006525CC" w:rsidRPr="00611F33" w:rsidRDefault="006525CC" w:rsidP="00B31CFC">
            <w:pPr>
              <w:rPr>
                <w:b/>
                <w:bCs/>
                <w:color w:val="000000"/>
                <w:lang w:eastAsia="lv-LV"/>
              </w:rPr>
            </w:pPr>
            <w:r w:rsidRPr="00611F33">
              <w:rPr>
                <w:b/>
                <w:bCs/>
                <w:color w:val="000000"/>
                <w:lang w:eastAsia="lv-LV"/>
              </w:rPr>
              <w:t xml:space="preserve">Dokumentācija/ </w:t>
            </w:r>
            <w:r w:rsidRPr="00611F33">
              <w:rPr>
                <w:b/>
                <w:color w:val="000000"/>
              </w:rPr>
              <w:t>Documents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6525CC" w:rsidRPr="00611F33" w:rsidRDefault="006525CC" w:rsidP="00B31CFC">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6525CC" w:rsidRPr="00611F33" w:rsidRDefault="006525CC" w:rsidP="00BF55D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6525CC" w:rsidRPr="00611F33" w:rsidRDefault="006525CC" w:rsidP="00BF55D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36406515" w:rsidR="006525CC" w:rsidRPr="00611F33" w:rsidRDefault="006525CC" w:rsidP="00BF55DA">
            <w:pPr>
              <w:jc w:val="center"/>
              <w:rPr>
                <w:b/>
                <w:bCs/>
                <w:color w:val="000000"/>
                <w:lang w:eastAsia="lv-LV"/>
              </w:rPr>
            </w:pPr>
          </w:p>
        </w:tc>
      </w:tr>
      <w:tr w:rsidR="00CC4E88" w:rsidRPr="00611F33" w14:paraId="02B93CA3"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CF90831" w14:textId="77777777" w:rsidR="00CC4E88" w:rsidRDefault="00CC4E88" w:rsidP="00B31CFC">
            <w:pPr>
              <w:pStyle w:val="ListParagraph"/>
              <w:numPr>
                <w:ilvl w:val="0"/>
                <w:numId w:val="5"/>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8BC082E" w14:textId="4435751B" w:rsidR="00CC4E88" w:rsidRPr="00611F33" w:rsidRDefault="00CC4E88" w:rsidP="00B31CFC">
            <w:pPr>
              <w:ind w:left="34"/>
              <w:rPr>
                <w:color w:val="000000"/>
                <w:lang w:eastAsia="lv-LV"/>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vAlign w:val="center"/>
          </w:tcPr>
          <w:p w14:paraId="7092B861" w14:textId="16EF1F7A" w:rsidR="00CC4E88" w:rsidRPr="00611F33" w:rsidRDefault="00CC4E88" w:rsidP="00B31CFC">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47B8621D" w14:textId="77777777" w:rsidR="00CC4E88" w:rsidRPr="00611F33" w:rsidRDefault="00CC4E88" w:rsidP="00BF55D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98DC90" w14:textId="77777777" w:rsidR="00CC4E88" w:rsidRPr="00611F33" w:rsidRDefault="00CC4E88" w:rsidP="00BF55D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52349E" w14:textId="77777777" w:rsidR="00CC4E88" w:rsidRDefault="00CC4E88" w:rsidP="00BF55DA">
            <w:pPr>
              <w:jc w:val="center"/>
              <w:rPr>
                <w:b/>
                <w:bCs/>
                <w:color w:val="000000"/>
                <w:lang w:eastAsia="lv-LV"/>
              </w:rPr>
            </w:pPr>
          </w:p>
        </w:tc>
      </w:tr>
      <w:tr w:rsidR="00CC4E88" w:rsidRPr="00611F33" w14:paraId="378B72F6"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FB31E7A" w14:textId="77777777" w:rsidR="00CC4E88" w:rsidRPr="00611F33" w:rsidRDefault="00CC4E88" w:rsidP="00B31CFC">
            <w:pPr>
              <w:pStyle w:val="ListParagraph"/>
              <w:numPr>
                <w:ilvl w:val="0"/>
                <w:numId w:val="5"/>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5A517F8" w14:textId="634393D0" w:rsidR="00CC4E88" w:rsidRPr="00611F33" w:rsidRDefault="00CC4E88" w:rsidP="00B31CFC">
            <w:pPr>
              <w:ind w:left="34"/>
              <w:rPr>
                <w:color w:val="000000"/>
                <w:lang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6995636D" w14:textId="04038AC3" w:rsidR="00CC4E88" w:rsidRPr="00611F33" w:rsidRDefault="00CC4E88" w:rsidP="00B31CFC">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231440BD" w14:textId="77777777" w:rsidR="00CC4E88" w:rsidRPr="00611F33" w:rsidRDefault="00CC4E88" w:rsidP="00BF55D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045AF7" w14:textId="77777777" w:rsidR="00CC4E88" w:rsidRPr="00611F33" w:rsidRDefault="00CC4E88" w:rsidP="00BF55D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229A6F" w14:textId="77777777" w:rsidR="00CC4E88" w:rsidRPr="00611F33" w:rsidRDefault="00CC4E88" w:rsidP="00BF55DA">
            <w:pPr>
              <w:jc w:val="center"/>
              <w:rPr>
                <w:b/>
                <w:bCs/>
                <w:color w:val="000000"/>
                <w:lang w:eastAsia="lv-LV"/>
              </w:rPr>
            </w:pPr>
          </w:p>
        </w:tc>
      </w:tr>
      <w:tr w:rsidR="00A26D75" w:rsidRPr="00611F33" w14:paraId="40BE1AE7"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D73F060" w14:textId="77777777" w:rsidR="00A26D75" w:rsidRPr="00611F33" w:rsidRDefault="00A26D75" w:rsidP="00B31CFC">
            <w:pPr>
              <w:pStyle w:val="ListParagraph"/>
              <w:numPr>
                <w:ilvl w:val="0"/>
                <w:numId w:val="5"/>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3D97DF3" w14:textId="3CF48933" w:rsidR="00A26D75" w:rsidRPr="00611F33" w:rsidRDefault="00A26D75" w:rsidP="00B31CFC">
            <w:pPr>
              <w:ind w:left="34"/>
              <w:rPr>
                <w:color w:val="000000"/>
                <w:lang w:eastAsia="lv-LV"/>
              </w:rPr>
            </w:pPr>
            <w:r w:rsidRPr="007D7D12">
              <w:rPr>
                <w:rFonts w:eastAsiaTheme="minorHAnsi"/>
                <w:iCs/>
                <w:color w:val="000000"/>
                <w:szCs w:val="20"/>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7D7D12">
                <w:rPr>
                  <w:rFonts w:eastAsiaTheme="minorHAnsi"/>
                  <w:iCs/>
                  <w:color w:val="0000FF"/>
                  <w:szCs w:val="20"/>
                </w:rPr>
                <w:t>http://www.european-accreditation.org/</w:t>
              </w:r>
            </w:hyperlink>
            <w:r w:rsidRPr="007D7D12">
              <w:rPr>
                <w:rFonts w:eastAsiaTheme="minorHAnsi"/>
                <w:iCs/>
                <w:color w:val="000000"/>
                <w:szCs w:val="20"/>
              </w:rPr>
              <w:t>) un atbilst ISO/IEC 17025/17065</w:t>
            </w:r>
            <w:r w:rsidR="005B11F2">
              <w:t xml:space="preserve"> </w:t>
            </w:r>
            <w:r w:rsidR="005B11F2" w:rsidRPr="005B11F2">
              <w:rPr>
                <w:rFonts w:eastAsiaTheme="minorHAnsi"/>
                <w:iCs/>
                <w:color w:val="000000"/>
                <w:szCs w:val="20"/>
              </w:rPr>
              <w:t>vai ekvivalents</w:t>
            </w:r>
            <w:r w:rsidRPr="007D7D12">
              <w:rPr>
                <w:rFonts w:eastAsiaTheme="minorHAnsi"/>
                <w:iCs/>
                <w:color w:val="000000"/>
                <w:szCs w:val="20"/>
              </w:rPr>
              <w:t xml:space="preserve">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7D7D12">
                <w:rPr>
                  <w:rFonts w:eastAsiaTheme="minorHAnsi"/>
                  <w:iCs/>
                  <w:color w:val="0000FF"/>
                  <w:szCs w:val="20"/>
                </w:rPr>
                <w:t>http://www.european-accreditation.org/</w:t>
              </w:r>
            </w:hyperlink>
            <w:r w:rsidRPr="007D7D12">
              <w:rPr>
                <w:rFonts w:eastAsiaTheme="minorHAnsi"/>
                <w:iCs/>
                <w:color w:val="000000"/>
                <w:szCs w:val="20"/>
              </w:rPr>
              <w:t>) and compliant with the requirements of ISO/IEC 17025/17065</w:t>
            </w:r>
            <w:r w:rsidR="005B11F2">
              <w:t xml:space="preserve"> </w:t>
            </w:r>
            <w:r w:rsidR="005B11F2" w:rsidRPr="005B11F2">
              <w:rPr>
                <w:rFonts w:eastAsiaTheme="minorHAnsi"/>
                <w:iCs/>
                <w:color w:val="000000"/>
                <w:szCs w:val="20"/>
              </w:rPr>
              <w:t>or equivalent</w:t>
            </w:r>
            <w:r w:rsidRPr="007D7D12">
              <w:rPr>
                <w:rFonts w:eastAsiaTheme="minorHAnsi"/>
                <w:iCs/>
                <w:color w:val="000000"/>
                <w:szCs w:val="20"/>
              </w:rPr>
              <w:t xml:space="preserve"> standard. Type tests/Product certificate could be done/issue out of accreditation scope. The test may be carried out by another standards, but test methods and requirements not lower than indicated standarts in specification.</w:t>
            </w:r>
          </w:p>
        </w:tc>
        <w:tc>
          <w:tcPr>
            <w:tcW w:w="0" w:type="auto"/>
            <w:tcBorders>
              <w:top w:val="nil"/>
              <w:left w:val="nil"/>
              <w:bottom w:val="single" w:sz="4" w:space="0" w:color="auto"/>
              <w:right w:val="single" w:sz="4" w:space="0" w:color="auto"/>
            </w:tcBorders>
            <w:shd w:val="clear" w:color="auto" w:fill="auto"/>
            <w:vAlign w:val="center"/>
          </w:tcPr>
          <w:p w14:paraId="09C19C69" w14:textId="6EE8FD43" w:rsidR="00A26D75" w:rsidRPr="00611F33" w:rsidRDefault="00A26D75" w:rsidP="00B31CFC">
            <w:pPr>
              <w:jc w:val="center"/>
              <w:rPr>
                <w:color w:val="000000"/>
                <w:lang w:eastAsia="lv-LV"/>
              </w:rPr>
            </w:pPr>
            <w:r w:rsidRPr="002B1074">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639A2668" w14:textId="77777777" w:rsidR="00A26D75" w:rsidRPr="00611F33" w:rsidRDefault="00A26D75" w:rsidP="00BF55D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C061D0" w14:textId="77777777" w:rsidR="00A26D75" w:rsidRPr="00611F33" w:rsidRDefault="00A26D75" w:rsidP="00BF55D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752FF9" w14:textId="77777777" w:rsidR="00A26D75" w:rsidRPr="00611F33" w:rsidRDefault="00A26D75" w:rsidP="00BF55DA">
            <w:pPr>
              <w:jc w:val="center"/>
              <w:rPr>
                <w:b/>
                <w:bCs/>
                <w:color w:val="000000"/>
                <w:lang w:eastAsia="lv-LV"/>
              </w:rPr>
            </w:pPr>
          </w:p>
        </w:tc>
      </w:tr>
      <w:tr w:rsidR="006525CC" w:rsidRPr="00611F33" w14:paraId="314A2624"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2F9D3394" w:rsidR="006525CC" w:rsidRPr="00611F33" w:rsidRDefault="006525CC" w:rsidP="00B31CFC">
            <w:pPr>
              <w:pStyle w:val="ListParagraph"/>
              <w:numPr>
                <w:ilvl w:val="0"/>
                <w:numId w:val="5"/>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9D63209" w14:textId="77777777" w:rsidR="006525CC" w:rsidRPr="00611F33" w:rsidRDefault="006525CC" w:rsidP="00B31CFC">
            <w:pPr>
              <w:ind w:left="34"/>
              <w:rPr>
                <w:color w:val="000000"/>
                <w:lang w:eastAsia="lv-LV"/>
              </w:rPr>
            </w:pPr>
            <w:r w:rsidRPr="00611F33">
              <w:rPr>
                <w:color w:val="000000"/>
                <w:lang w:eastAsia="lv-LV"/>
              </w:rPr>
              <w:t xml:space="preserve">Ir iesniegts preces attēls, kurš atbilst sekojošām prasībām/ </w:t>
            </w:r>
            <w:r w:rsidRPr="00611F33">
              <w:rPr>
                <w:color w:val="000000"/>
              </w:rPr>
              <w:t>A figure of the product compliant with the following requirements has been submitted</w:t>
            </w:r>
            <w:r w:rsidRPr="00611F33">
              <w:rPr>
                <w:color w:val="000000"/>
                <w:lang w:eastAsia="lv-LV"/>
              </w:rPr>
              <w:t xml:space="preserve">: </w:t>
            </w:r>
          </w:p>
          <w:p w14:paraId="194A40DD" w14:textId="77777777" w:rsidR="006525CC" w:rsidRPr="00611F33" w:rsidRDefault="006525CC" w:rsidP="00B31CFC">
            <w:pPr>
              <w:pStyle w:val="ListParagraph"/>
              <w:numPr>
                <w:ilvl w:val="0"/>
                <w:numId w:val="1"/>
              </w:numPr>
              <w:spacing w:after="0" w:line="240" w:lineRule="auto"/>
              <w:ind w:left="176" w:hanging="142"/>
              <w:rPr>
                <w:rFonts w:eastAsia="Times New Roman" w:cs="Times New Roman"/>
                <w:color w:val="000000"/>
                <w:szCs w:val="24"/>
              </w:rPr>
            </w:pPr>
            <w:r w:rsidRPr="00611F33">
              <w:rPr>
                <w:rFonts w:eastAsia="Times New Roman" w:cs="Times New Roman"/>
                <w:noProof w:val="0"/>
                <w:color w:val="000000"/>
                <w:szCs w:val="24"/>
                <w:lang w:eastAsia="lv-LV"/>
              </w:rPr>
              <w:t>".jpg" vai “.jpeg” formātā</w:t>
            </w:r>
            <w:r w:rsidRPr="00611F33">
              <w:rPr>
                <w:rFonts w:cs="Times New Roman"/>
                <w:color w:val="000000"/>
                <w:szCs w:val="24"/>
                <w:lang w:eastAsia="lv-LV"/>
              </w:rPr>
              <w:t xml:space="preserve">/ </w:t>
            </w:r>
            <w:r w:rsidRPr="00611F33">
              <w:rPr>
                <w:rFonts w:cs="Times New Roman"/>
                <w:color w:val="000000"/>
                <w:szCs w:val="24"/>
              </w:rPr>
              <w:t>".jpg" or “.jpeg” format;</w:t>
            </w:r>
          </w:p>
          <w:p w14:paraId="50A71D99" w14:textId="77777777" w:rsidR="006525CC" w:rsidRPr="00611F33" w:rsidRDefault="006525CC" w:rsidP="00B31CFC">
            <w:pPr>
              <w:pStyle w:val="ListParagraph"/>
              <w:numPr>
                <w:ilvl w:val="0"/>
                <w:numId w:val="1"/>
              </w:numPr>
              <w:spacing w:after="0" w:line="240" w:lineRule="auto"/>
              <w:ind w:left="176" w:hanging="142"/>
              <w:rPr>
                <w:rFonts w:eastAsia="Times New Roman" w:cs="Times New Roman"/>
                <w:noProof w:val="0"/>
                <w:color w:val="000000"/>
                <w:szCs w:val="24"/>
                <w:lang w:eastAsia="lv-LV"/>
              </w:rPr>
            </w:pPr>
            <w:r w:rsidRPr="00611F33">
              <w:rPr>
                <w:rFonts w:eastAsia="Times New Roman" w:cs="Times New Roman"/>
                <w:noProof w:val="0"/>
                <w:color w:val="000000"/>
                <w:szCs w:val="24"/>
                <w:lang w:eastAsia="lv-LV"/>
              </w:rPr>
              <w:t>izšķiršanas spēja ne mazāka par 2Mpix</w:t>
            </w:r>
            <w:r w:rsidRPr="00611F33">
              <w:rPr>
                <w:rFonts w:cs="Times New Roman"/>
                <w:color w:val="000000"/>
                <w:szCs w:val="24"/>
                <w:lang w:eastAsia="lv-LV"/>
              </w:rPr>
              <w:t xml:space="preserve">/ </w:t>
            </w:r>
            <w:r w:rsidRPr="00611F33">
              <w:rPr>
                <w:rFonts w:cs="Times New Roman"/>
                <w:color w:val="000000"/>
                <w:szCs w:val="24"/>
              </w:rPr>
              <w:t>minimum resolution 2 Mpix</w:t>
            </w:r>
            <w:r w:rsidRPr="00611F33">
              <w:rPr>
                <w:rFonts w:eastAsia="Times New Roman" w:cs="Times New Roman"/>
                <w:noProof w:val="0"/>
                <w:color w:val="000000"/>
                <w:szCs w:val="24"/>
                <w:lang w:eastAsia="lv-LV"/>
              </w:rPr>
              <w:t>;</w:t>
            </w:r>
          </w:p>
          <w:p w14:paraId="36276314" w14:textId="77777777" w:rsidR="006525CC" w:rsidRPr="00611F33" w:rsidRDefault="006525CC" w:rsidP="00B31CFC">
            <w:pPr>
              <w:pStyle w:val="ListParagraph"/>
              <w:numPr>
                <w:ilvl w:val="0"/>
                <w:numId w:val="1"/>
              </w:numPr>
              <w:spacing w:after="0" w:line="240" w:lineRule="auto"/>
              <w:ind w:left="176" w:hanging="142"/>
              <w:rPr>
                <w:rFonts w:cs="Times New Roman"/>
                <w:color w:val="000000"/>
                <w:szCs w:val="24"/>
                <w:lang w:eastAsia="lv-LV"/>
              </w:rPr>
            </w:pPr>
            <w:r w:rsidRPr="00611F33">
              <w:rPr>
                <w:rFonts w:eastAsia="Times New Roman" w:cs="Times New Roman"/>
                <w:noProof w:val="0"/>
                <w:color w:val="000000"/>
                <w:szCs w:val="24"/>
                <w:lang w:eastAsia="lv-LV"/>
              </w:rPr>
              <w:t>ir iespēja redzēt  visu produktu un izlasīt visus uzrakstus uz tā</w:t>
            </w:r>
            <w:r w:rsidRPr="00611F33">
              <w:rPr>
                <w:rFonts w:cs="Times New Roman"/>
                <w:color w:val="000000"/>
                <w:szCs w:val="24"/>
                <w:lang w:eastAsia="lv-LV"/>
              </w:rPr>
              <w:t xml:space="preserve">/ </w:t>
            </w:r>
            <w:r w:rsidRPr="00611F33">
              <w:rPr>
                <w:rFonts w:cs="Times New Roman"/>
                <w:color w:val="000000"/>
                <w:szCs w:val="24"/>
              </w:rPr>
              <w:t>the complete product can be seen and all the inscriptions on it can be read;</w:t>
            </w:r>
          </w:p>
          <w:p w14:paraId="4E9296C1" w14:textId="5E29FA4E" w:rsidR="006525CC" w:rsidRPr="00611F33" w:rsidRDefault="006525CC" w:rsidP="00B31CFC">
            <w:pPr>
              <w:pStyle w:val="ListParagraph"/>
              <w:numPr>
                <w:ilvl w:val="0"/>
                <w:numId w:val="1"/>
              </w:numPr>
              <w:spacing w:after="0" w:line="240" w:lineRule="auto"/>
              <w:ind w:left="176" w:hanging="142"/>
              <w:rPr>
                <w:rFonts w:eastAsia="Times New Roman" w:cs="Times New Roman"/>
                <w:noProof w:val="0"/>
                <w:color w:val="000000"/>
                <w:szCs w:val="24"/>
                <w:lang w:eastAsia="lv-LV"/>
              </w:rPr>
            </w:pPr>
            <w:r w:rsidRPr="00611F33">
              <w:rPr>
                <w:rFonts w:eastAsia="Times New Roman" w:cs="Times New Roman"/>
                <w:noProof w:val="0"/>
                <w:color w:val="000000"/>
                <w:szCs w:val="24"/>
                <w:lang w:eastAsia="lv-LV"/>
              </w:rPr>
              <w:t>attēls</w:t>
            </w:r>
            <w:r w:rsidRPr="00611F33">
              <w:rPr>
                <w:rFonts w:cs="Times New Roman"/>
                <w:color w:val="000000"/>
                <w:szCs w:val="24"/>
                <w:lang w:eastAsia="lv-LV"/>
              </w:rPr>
              <w:t xml:space="preserve"> nav papildināts ar reklāmu/ </w:t>
            </w:r>
            <w:r w:rsidRPr="00611F33">
              <w:rPr>
                <w:rFonts w:cs="Times New Roman"/>
                <w:color w:val="000000"/>
                <w:szCs w:val="24"/>
              </w:rPr>
              <w:t>the figure does not contain any advertisements</w:t>
            </w:r>
          </w:p>
        </w:tc>
        <w:tc>
          <w:tcPr>
            <w:tcW w:w="0" w:type="auto"/>
            <w:tcBorders>
              <w:top w:val="nil"/>
              <w:left w:val="nil"/>
              <w:bottom w:val="single" w:sz="4" w:space="0" w:color="auto"/>
              <w:right w:val="single" w:sz="4" w:space="0" w:color="auto"/>
            </w:tcBorders>
            <w:shd w:val="clear" w:color="auto" w:fill="auto"/>
            <w:vAlign w:val="center"/>
          </w:tcPr>
          <w:p w14:paraId="68AE3D22" w14:textId="2A043033" w:rsidR="006525CC" w:rsidRPr="00611F33" w:rsidRDefault="006525CC" w:rsidP="00B31CFC">
            <w:pPr>
              <w:jc w:val="center"/>
              <w:rPr>
                <w:b/>
                <w:bCs/>
                <w:color w:val="000000"/>
                <w:lang w:eastAsia="lv-LV"/>
              </w:rPr>
            </w:pPr>
            <w:r w:rsidRPr="00611F33">
              <w:rPr>
                <w:color w:val="000000"/>
                <w:lang w:eastAsia="lv-LV"/>
              </w:rPr>
              <w:t xml:space="preserve">Atbilst/ </w:t>
            </w:r>
            <w:r w:rsidRPr="00611F33">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6525CC" w:rsidRPr="00611F33" w:rsidRDefault="006525CC" w:rsidP="00BF55D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6525CC" w:rsidRPr="00611F33" w:rsidRDefault="006525CC" w:rsidP="00BF55D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6A9D7E3D" w:rsidR="006525CC" w:rsidRPr="00611F33" w:rsidRDefault="006525CC" w:rsidP="00BF55DA">
            <w:pPr>
              <w:jc w:val="center"/>
              <w:rPr>
                <w:b/>
                <w:bCs/>
                <w:color w:val="000000"/>
                <w:lang w:eastAsia="lv-LV"/>
              </w:rPr>
            </w:pPr>
          </w:p>
        </w:tc>
      </w:tr>
      <w:tr w:rsidR="006525CC" w:rsidRPr="00611F33" w14:paraId="64AC3084"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3CD0768E"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0B746279" w:rsidR="006525CC" w:rsidRPr="00611F33" w:rsidRDefault="006525CC" w:rsidP="00B31CFC">
            <w:pPr>
              <w:rPr>
                <w:color w:val="000000"/>
                <w:lang w:eastAsia="lv-LV"/>
              </w:rPr>
            </w:pPr>
            <w:r w:rsidRPr="00611F33">
              <w:rPr>
                <w:color w:val="000000"/>
                <w:lang w:eastAsia="lv-LV"/>
              </w:rPr>
              <w:t xml:space="preserve">Oriģinālā lietošanas instrukcija sekojošās valodās/ </w:t>
            </w:r>
            <w:r w:rsidRPr="00611F33">
              <w:rPr>
                <w:color w:val="000000"/>
              </w:rPr>
              <w:t>Original instructions of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2CD0ABCF" w14:textId="00B08A48" w:rsidR="006525CC" w:rsidRPr="00611F33" w:rsidRDefault="006525CC" w:rsidP="00B31CFC">
            <w:pPr>
              <w:jc w:val="center"/>
              <w:rPr>
                <w:color w:val="000000"/>
                <w:lang w:eastAsia="lv-LV"/>
              </w:rPr>
            </w:pPr>
            <w:r w:rsidRPr="00611F33">
              <w:rPr>
                <w:color w:val="000000"/>
                <w:lang w:eastAsia="lv-LV"/>
              </w:rPr>
              <w:t xml:space="preserve">LV vai </w:t>
            </w:r>
            <w:r w:rsidR="005D166B">
              <w:rPr>
                <w:color w:val="000000"/>
                <w:lang w:eastAsia="lv-LV"/>
              </w:rPr>
              <w:t>EN</w:t>
            </w:r>
            <w:r w:rsidRPr="00611F33">
              <w:rPr>
                <w:color w:val="000000"/>
                <w:lang w:eastAsia="lv-LV"/>
              </w:rPr>
              <w:t>/</w:t>
            </w:r>
          </w:p>
          <w:p w14:paraId="1C0E4F34" w14:textId="398BD1A7" w:rsidR="006525CC" w:rsidRPr="00611F33" w:rsidRDefault="006525CC" w:rsidP="00B31CFC">
            <w:pPr>
              <w:jc w:val="center"/>
              <w:rPr>
                <w:color w:val="000000"/>
                <w:lang w:eastAsia="lv-LV"/>
              </w:rPr>
            </w:pPr>
            <w:r w:rsidRPr="00611F33">
              <w:rPr>
                <w:color w:val="000000"/>
              </w:rPr>
              <w:t>LV or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2633B7EF" w:rsidR="006525CC" w:rsidRPr="00611F33" w:rsidRDefault="006525CC" w:rsidP="00BF55DA">
            <w:pPr>
              <w:jc w:val="center"/>
              <w:rPr>
                <w:color w:val="000000"/>
                <w:lang w:eastAsia="lv-LV"/>
              </w:rPr>
            </w:pPr>
          </w:p>
        </w:tc>
      </w:tr>
      <w:tr w:rsidR="006525CC" w:rsidRPr="00611F33" w14:paraId="0C5A1F47"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1A20815C" w14:textId="2460EB7F"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C0F7060" w14:textId="0AF27F8C" w:rsidR="006525CC" w:rsidRPr="00611F33" w:rsidRDefault="006525CC" w:rsidP="00B31CFC">
            <w:pPr>
              <w:rPr>
                <w:color w:val="000000"/>
                <w:lang w:eastAsia="lv-LV"/>
              </w:rPr>
            </w:pPr>
            <w:r w:rsidRPr="00611F33">
              <w:rPr>
                <w:color w:val="000000"/>
                <w:lang w:eastAsia="lv-LV"/>
              </w:rPr>
              <w:t xml:space="preserve">Testēts testēšanas laboratorijā, kuru akreditējis viens no Eiropas Akreditācijas kooperācijas (EA) dalībniekiem (http://www.european-accreditation.org/ea-members)/ </w:t>
            </w:r>
            <w:r w:rsidRPr="00611F33">
              <w:rPr>
                <w:color w:val="000000"/>
              </w:rPr>
              <w:t>Tested in a test laboratory accredited by a member of the European Accreditation Cooperation  (http://www.european-accreditation.org/ea-members)</w:t>
            </w:r>
            <w:r w:rsidRPr="00611F33">
              <w:rPr>
                <w:color w:val="000000"/>
                <w:lang w:eastAsia="lv-LV"/>
              </w:rPr>
              <w:t xml:space="preserve"> </w:t>
            </w:r>
          </w:p>
        </w:tc>
        <w:tc>
          <w:tcPr>
            <w:tcW w:w="0" w:type="auto"/>
            <w:tcBorders>
              <w:top w:val="nil"/>
              <w:left w:val="nil"/>
              <w:bottom w:val="single" w:sz="4" w:space="0" w:color="auto"/>
              <w:right w:val="single" w:sz="4" w:space="0" w:color="auto"/>
            </w:tcBorders>
            <w:shd w:val="clear" w:color="000000" w:fill="FFFFFF"/>
            <w:vAlign w:val="center"/>
          </w:tcPr>
          <w:p w14:paraId="2756F76E" w14:textId="5C4F0B33" w:rsidR="006525CC" w:rsidRPr="00611F33" w:rsidRDefault="006525CC" w:rsidP="00B31CFC">
            <w:pPr>
              <w:jc w:val="center"/>
              <w:rPr>
                <w:color w:val="000000"/>
                <w:lang w:eastAsia="lv-LV"/>
              </w:rPr>
            </w:pPr>
            <w:r w:rsidRPr="00611F33">
              <w:rPr>
                <w:color w:val="000000"/>
                <w:lang w:eastAsia="lv-LV"/>
              </w:rPr>
              <w:t xml:space="preserve">Atbilst/ </w:t>
            </w:r>
            <w:r w:rsidRPr="00611F33">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4E5F07CF"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BB69AA"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D173F3" w14:textId="30081836" w:rsidR="006525CC" w:rsidRPr="00611F33" w:rsidRDefault="006525CC" w:rsidP="00BF55DA">
            <w:pPr>
              <w:jc w:val="center"/>
              <w:rPr>
                <w:color w:val="000000"/>
                <w:lang w:eastAsia="lv-LV"/>
              </w:rPr>
            </w:pPr>
          </w:p>
        </w:tc>
      </w:tr>
      <w:tr w:rsidR="006525CC" w:rsidRPr="00611F33" w14:paraId="77EBC7E1"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2EE0D0BD" w14:textId="35372CAC"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1B4A6C6" w14:textId="5666EC85" w:rsidR="006525CC" w:rsidRPr="00611F33" w:rsidRDefault="006525CC" w:rsidP="00B31CFC">
            <w:pPr>
              <w:rPr>
                <w:color w:val="000000"/>
                <w:lang w:eastAsia="lv-LV"/>
              </w:rPr>
            </w:pPr>
            <w:r w:rsidRPr="00611F33">
              <w:rPr>
                <w:color w:val="000000"/>
                <w:lang w:eastAsia="lv-LV"/>
              </w:rPr>
              <w:t xml:space="preserve">Tipa apstiprinājuma sertifikāts/ </w:t>
            </w:r>
            <w:r w:rsidRPr="00611F33">
              <w:rPr>
                <w:color w:val="000000"/>
              </w:rPr>
              <w:t>Type approval certificate</w:t>
            </w:r>
          </w:p>
        </w:tc>
        <w:tc>
          <w:tcPr>
            <w:tcW w:w="0" w:type="auto"/>
            <w:tcBorders>
              <w:top w:val="nil"/>
              <w:left w:val="nil"/>
              <w:bottom w:val="single" w:sz="4" w:space="0" w:color="auto"/>
              <w:right w:val="single" w:sz="4" w:space="0" w:color="auto"/>
            </w:tcBorders>
            <w:shd w:val="clear" w:color="000000" w:fill="FFFFFF"/>
            <w:vAlign w:val="center"/>
          </w:tcPr>
          <w:p w14:paraId="0A6EB1AE" w14:textId="7B17F4D7" w:rsidR="006525CC" w:rsidRPr="00611F33" w:rsidRDefault="006525CC" w:rsidP="00B31CFC">
            <w:pPr>
              <w:jc w:val="center"/>
              <w:rPr>
                <w:color w:val="000000"/>
                <w:lang w:eastAsia="lv-LV"/>
              </w:rPr>
            </w:pPr>
            <w:r w:rsidRPr="00611F33">
              <w:rPr>
                <w:color w:val="000000"/>
                <w:lang w:eastAsia="lv-LV"/>
              </w:rPr>
              <w:t xml:space="preserve">Atbilst/ </w:t>
            </w:r>
            <w:r w:rsidRPr="00611F33">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53A31915"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06264B"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F7D67A" w14:textId="4199BC1A" w:rsidR="006525CC" w:rsidRPr="00611F33" w:rsidRDefault="006525CC" w:rsidP="00BF55DA">
            <w:pPr>
              <w:jc w:val="center"/>
              <w:rPr>
                <w:color w:val="000000"/>
                <w:lang w:eastAsia="lv-LV"/>
              </w:rPr>
            </w:pPr>
          </w:p>
        </w:tc>
      </w:tr>
      <w:tr w:rsidR="006525CC" w:rsidRPr="00611F33" w14:paraId="5C3F76D4"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238171A3" w14:textId="20B98B8B"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7F15029" w14:textId="3E2F8902" w:rsidR="006525CC" w:rsidRPr="00611F33" w:rsidRDefault="006525CC" w:rsidP="00B31CFC">
            <w:pPr>
              <w:rPr>
                <w:color w:val="000000"/>
                <w:lang w:eastAsia="lv-LV"/>
              </w:rPr>
            </w:pPr>
            <w:r w:rsidRPr="00611F33">
              <w:rPr>
                <w:color w:val="000000"/>
                <w:lang w:eastAsia="lv-LV"/>
              </w:rPr>
              <w:t xml:space="preserve">CE marķējums/ </w:t>
            </w:r>
            <w:r w:rsidRPr="00611F33">
              <w:rPr>
                <w:color w:val="000000"/>
              </w:rPr>
              <w:t>CE label</w:t>
            </w:r>
          </w:p>
        </w:tc>
        <w:tc>
          <w:tcPr>
            <w:tcW w:w="0" w:type="auto"/>
            <w:tcBorders>
              <w:top w:val="nil"/>
              <w:left w:val="nil"/>
              <w:bottom w:val="single" w:sz="4" w:space="0" w:color="auto"/>
              <w:right w:val="single" w:sz="4" w:space="0" w:color="auto"/>
            </w:tcBorders>
            <w:shd w:val="clear" w:color="000000" w:fill="FFFFFF"/>
            <w:vAlign w:val="center"/>
          </w:tcPr>
          <w:p w14:paraId="3F9CF57C" w14:textId="027E2873" w:rsidR="006525CC" w:rsidRPr="00611F33" w:rsidRDefault="006525CC" w:rsidP="00B31CFC">
            <w:pPr>
              <w:jc w:val="center"/>
              <w:rPr>
                <w:color w:val="000000"/>
                <w:lang w:eastAsia="lv-LV"/>
              </w:rPr>
            </w:pPr>
            <w:r w:rsidRPr="00611F33">
              <w:rPr>
                <w:color w:val="000000"/>
                <w:lang w:eastAsia="lv-LV"/>
              </w:rPr>
              <w:t xml:space="preserve">Atbilst/ </w:t>
            </w:r>
            <w:r w:rsidRPr="00611F33">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03825F8E"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988555" w14:textId="77777777" w:rsidR="006525CC" w:rsidRPr="00611F33" w:rsidRDefault="006525CC"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3FD0F0" w14:textId="504B8754" w:rsidR="006525CC" w:rsidRPr="00611F33" w:rsidRDefault="006525CC" w:rsidP="00BF55DA">
            <w:pPr>
              <w:jc w:val="center"/>
              <w:rPr>
                <w:color w:val="000000"/>
                <w:lang w:eastAsia="lv-LV"/>
              </w:rPr>
            </w:pPr>
          </w:p>
        </w:tc>
      </w:tr>
      <w:tr w:rsidR="00E15C6E" w:rsidRPr="00611F33" w14:paraId="7A37F541" w14:textId="77777777" w:rsidTr="00E15C6E">
        <w:trPr>
          <w:cantSplit/>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93049BE" w14:textId="77777777" w:rsidR="00E15C6E" w:rsidRPr="00E15C6E" w:rsidRDefault="00E15C6E" w:rsidP="00E15C6E">
            <w:pPr>
              <w:pStyle w:val="ListParagraph"/>
              <w:spacing w:after="0" w:line="240" w:lineRule="auto"/>
              <w:ind w:left="0"/>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C89E426" w14:textId="4471ACFE" w:rsidR="00E15C6E" w:rsidRPr="00E15C6E" w:rsidRDefault="00E15C6E" w:rsidP="00B31CFC">
            <w:pPr>
              <w:rPr>
                <w:color w:val="000000"/>
                <w:lang w:eastAsia="lv-LV"/>
              </w:rPr>
            </w:pPr>
            <w:r w:rsidRPr="00E15C6E">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0275C0" w14:textId="77777777" w:rsidR="00E15C6E" w:rsidRPr="00611F33" w:rsidRDefault="00E15C6E" w:rsidP="00B31CF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6C0876" w14:textId="77777777" w:rsidR="00E15C6E" w:rsidRPr="00611F33" w:rsidRDefault="00E15C6E"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8D7C2C" w14:textId="77777777" w:rsidR="00E15C6E" w:rsidRPr="00611F33" w:rsidRDefault="00E15C6E"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E16DA5" w14:textId="77777777" w:rsidR="00E15C6E" w:rsidRPr="00611F33" w:rsidRDefault="00E15C6E" w:rsidP="00BF55DA">
            <w:pPr>
              <w:jc w:val="center"/>
              <w:rPr>
                <w:color w:val="000000"/>
                <w:lang w:eastAsia="lv-LV"/>
              </w:rPr>
            </w:pPr>
          </w:p>
        </w:tc>
      </w:tr>
      <w:tr w:rsidR="00E15C6E" w:rsidRPr="00611F33" w14:paraId="266A0C84"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4FC8C628" w14:textId="77777777" w:rsidR="00E15C6E" w:rsidRPr="00611F33" w:rsidRDefault="00E15C6E" w:rsidP="00B31CFC">
            <w:pPr>
              <w:pStyle w:val="ListParagraph"/>
              <w:numPr>
                <w:ilvl w:val="0"/>
                <w:numId w:val="5"/>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466DCFF" w14:textId="3559B069" w:rsidR="00E15C6E" w:rsidRPr="00611F33" w:rsidRDefault="00E15C6E" w:rsidP="00B31CFC">
            <w:pPr>
              <w:rPr>
                <w:color w:val="000000"/>
                <w:lang w:eastAsia="lv-LV"/>
              </w:rPr>
            </w:pPr>
            <w:r w:rsidRPr="00E15C6E">
              <w:rPr>
                <w:szCs w:val="22"/>
              </w:rPr>
              <w:t xml:space="preserve">Darba vides temperatūra saskaņā ar </w:t>
            </w:r>
            <w:r w:rsidRPr="00E15C6E">
              <w:rPr>
                <w:szCs w:val="22"/>
                <w:lang w:eastAsia="lv-LV"/>
              </w:rPr>
              <w:t>EN 60947-1:2007</w:t>
            </w:r>
            <w:r w:rsidR="005B11F2">
              <w:t xml:space="preserve"> </w:t>
            </w:r>
            <w:r w:rsidR="005B11F2" w:rsidRPr="005B11F2">
              <w:rPr>
                <w:szCs w:val="22"/>
                <w:lang w:eastAsia="lv-LV"/>
              </w:rPr>
              <w:t>vai ekvivalents</w:t>
            </w:r>
            <w:r w:rsidRPr="00E15C6E">
              <w:rPr>
                <w:szCs w:val="22"/>
              </w:rPr>
              <w:t xml:space="preserve">;  norādīt piemēroto vērtību diapazonu °C / operating ambient temerature in accordance with </w:t>
            </w:r>
            <w:r w:rsidRPr="00E15C6E">
              <w:rPr>
                <w:szCs w:val="22"/>
                <w:lang w:eastAsia="lv-LV"/>
              </w:rPr>
              <w:t>EN 60947-1:2007</w:t>
            </w:r>
            <w:r w:rsidR="005B11F2">
              <w:t xml:space="preserve"> </w:t>
            </w:r>
            <w:r w:rsidR="005B11F2" w:rsidRPr="005B11F2">
              <w:rPr>
                <w:szCs w:val="22"/>
                <w:lang w:eastAsia="lv-LV"/>
              </w:rPr>
              <w:t>or equivalent</w:t>
            </w:r>
            <w:r w:rsidRPr="00E15C6E">
              <w:rPr>
                <w:szCs w:val="22"/>
                <w:lang w:eastAsia="lv-LV"/>
              </w:rPr>
              <w:t xml:space="preserve"> </w:t>
            </w:r>
            <w:r w:rsidRPr="00E15C6E">
              <w:rPr>
                <w:szCs w:val="22"/>
                <w:lang w:val="en-US"/>
              </w:rPr>
              <w:t>specify an appropriate range of values °C</w:t>
            </w:r>
          </w:p>
        </w:tc>
        <w:tc>
          <w:tcPr>
            <w:tcW w:w="0" w:type="auto"/>
            <w:tcBorders>
              <w:top w:val="nil"/>
              <w:left w:val="nil"/>
              <w:bottom w:val="single" w:sz="4" w:space="0" w:color="auto"/>
              <w:right w:val="single" w:sz="4" w:space="0" w:color="auto"/>
            </w:tcBorders>
            <w:shd w:val="clear" w:color="000000" w:fill="FFFFFF"/>
            <w:vAlign w:val="center"/>
          </w:tcPr>
          <w:p w14:paraId="79FEA88C" w14:textId="77777777" w:rsidR="00E15C6E" w:rsidRDefault="00E15C6E" w:rsidP="00E15C6E">
            <w:pPr>
              <w:jc w:val="center"/>
              <w:rPr>
                <w:sz w:val="22"/>
                <w:szCs w:val="22"/>
              </w:rPr>
            </w:pPr>
            <w:r w:rsidRPr="00790E67">
              <w:rPr>
                <w:rFonts w:eastAsia="Calibri"/>
                <w:sz w:val="22"/>
                <w:szCs w:val="22"/>
                <w:lang w:val="en-US"/>
              </w:rPr>
              <w:t xml:space="preserve">Atbilst/ </w:t>
            </w:r>
            <w:r w:rsidRPr="00790E67">
              <w:rPr>
                <w:sz w:val="22"/>
                <w:szCs w:val="22"/>
              </w:rPr>
              <w:t>Compliant</w:t>
            </w:r>
          </w:p>
          <w:p w14:paraId="59391520" w14:textId="3994FDE4" w:rsidR="00E15C6E" w:rsidRPr="00611F33" w:rsidRDefault="00E15C6E" w:rsidP="00E15C6E">
            <w:pPr>
              <w:jc w:val="center"/>
              <w:rPr>
                <w:color w:val="000000"/>
                <w:lang w:eastAsia="lv-LV"/>
              </w:rPr>
            </w:pPr>
            <w:r w:rsidRPr="00C42CDA">
              <w:rPr>
                <w:sz w:val="22"/>
                <w:lang w:eastAsia="lv-LV"/>
              </w:rPr>
              <w:t>Norādīt/Specyfy</w:t>
            </w:r>
          </w:p>
        </w:tc>
        <w:tc>
          <w:tcPr>
            <w:tcW w:w="0" w:type="auto"/>
            <w:tcBorders>
              <w:top w:val="nil"/>
              <w:left w:val="nil"/>
              <w:bottom w:val="single" w:sz="4" w:space="0" w:color="auto"/>
              <w:right w:val="single" w:sz="4" w:space="0" w:color="auto"/>
            </w:tcBorders>
            <w:shd w:val="clear" w:color="auto" w:fill="auto"/>
            <w:vAlign w:val="center"/>
          </w:tcPr>
          <w:p w14:paraId="7DEC5B71" w14:textId="77777777" w:rsidR="00E15C6E" w:rsidRPr="00611F33" w:rsidRDefault="00E15C6E"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7CF0B0" w14:textId="77777777" w:rsidR="00E15C6E" w:rsidRPr="00611F33" w:rsidRDefault="00E15C6E"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2A8CD8" w14:textId="77777777" w:rsidR="00E15C6E" w:rsidRPr="00611F33" w:rsidRDefault="00E15C6E" w:rsidP="00BF55DA">
            <w:pPr>
              <w:jc w:val="center"/>
              <w:rPr>
                <w:color w:val="000000"/>
                <w:lang w:eastAsia="lv-LV"/>
              </w:rPr>
            </w:pPr>
          </w:p>
        </w:tc>
      </w:tr>
      <w:tr w:rsidR="00E15C6E" w:rsidRPr="00611F33" w14:paraId="0D09F8E3" w14:textId="77777777" w:rsidTr="00B31CFC">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4D6EF9D2" w14:textId="77777777" w:rsidR="00E15C6E" w:rsidRPr="00611F33" w:rsidRDefault="00E15C6E" w:rsidP="00B31CFC">
            <w:pPr>
              <w:pStyle w:val="ListParagraph"/>
              <w:numPr>
                <w:ilvl w:val="0"/>
                <w:numId w:val="5"/>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72CD46" w14:textId="6EBEDC4F" w:rsidR="00E15C6E" w:rsidRPr="00611F33" w:rsidRDefault="00E15C6E" w:rsidP="00B31CFC">
            <w:pPr>
              <w:rPr>
                <w:color w:val="000000"/>
                <w:lang w:eastAsia="lv-LV"/>
              </w:rPr>
            </w:pPr>
            <w:r w:rsidRPr="005040A9">
              <w:t>Vides piesārņojuma pakāpe (atbilstoši IEC 60947-1</w:t>
            </w:r>
            <w:r w:rsidR="005B11F2">
              <w:t xml:space="preserve"> </w:t>
            </w:r>
            <w:r w:rsidR="005B11F2" w:rsidRPr="005B11F2">
              <w:t>vai ekvivalents</w:t>
            </w:r>
            <w:r w:rsidRPr="005040A9">
              <w:t>)/ Pollution degree (according to IEC 60947-1</w:t>
            </w:r>
            <w:r w:rsidR="005B11F2">
              <w:t xml:space="preserve"> </w:t>
            </w:r>
            <w:r w:rsidR="005B11F2" w:rsidRPr="005B11F2">
              <w:t>or equivalent</w:t>
            </w:r>
            <w:r w:rsidRPr="005040A9">
              <w:t>)</w:t>
            </w:r>
          </w:p>
        </w:tc>
        <w:tc>
          <w:tcPr>
            <w:tcW w:w="0" w:type="auto"/>
            <w:tcBorders>
              <w:top w:val="nil"/>
              <w:left w:val="nil"/>
              <w:bottom w:val="single" w:sz="4" w:space="0" w:color="auto"/>
              <w:right w:val="single" w:sz="4" w:space="0" w:color="auto"/>
            </w:tcBorders>
            <w:shd w:val="clear" w:color="000000" w:fill="FFFFFF"/>
            <w:vAlign w:val="center"/>
          </w:tcPr>
          <w:p w14:paraId="1039C40F" w14:textId="1FA600B5" w:rsidR="00E15C6E" w:rsidRPr="00611F33" w:rsidRDefault="00E15C6E" w:rsidP="00B31CFC">
            <w:pPr>
              <w:jc w:val="center"/>
              <w:rPr>
                <w:color w:val="000000"/>
                <w:lang w:eastAsia="lv-LV"/>
              </w:rPr>
            </w:pPr>
            <w:r w:rsidRPr="005040A9">
              <w:rPr>
                <w:lang w:eastAsia="lv-LV"/>
              </w:rPr>
              <w:t>3</w:t>
            </w:r>
          </w:p>
        </w:tc>
        <w:tc>
          <w:tcPr>
            <w:tcW w:w="0" w:type="auto"/>
            <w:tcBorders>
              <w:top w:val="nil"/>
              <w:left w:val="nil"/>
              <w:bottom w:val="single" w:sz="4" w:space="0" w:color="auto"/>
              <w:right w:val="single" w:sz="4" w:space="0" w:color="auto"/>
            </w:tcBorders>
            <w:shd w:val="clear" w:color="auto" w:fill="auto"/>
            <w:vAlign w:val="center"/>
          </w:tcPr>
          <w:p w14:paraId="13232DD2" w14:textId="77777777" w:rsidR="00E15C6E" w:rsidRPr="00611F33" w:rsidRDefault="00E15C6E"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A197DF" w14:textId="77777777" w:rsidR="00E15C6E" w:rsidRPr="00611F33" w:rsidRDefault="00E15C6E" w:rsidP="00BF55D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4C23E6" w14:textId="77777777" w:rsidR="00E15C6E" w:rsidRPr="00611F33" w:rsidRDefault="00E15C6E" w:rsidP="00BF55DA">
            <w:pPr>
              <w:jc w:val="center"/>
              <w:rPr>
                <w:color w:val="000000"/>
                <w:lang w:eastAsia="lv-LV"/>
              </w:rPr>
            </w:pPr>
          </w:p>
        </w:tc>
      </w:tr>
      <w:tr w:rsidR="006525CC" w:rsidRPr="00611F33" w14:paraId="096DB238"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092B0ACC" w:rsidR="006525CC" w:rsidRPr="00611F33" w:rsidRDefault="006525CC" w:rsidP="00B31CFC">
            <w:pPr>
              <w:pStyle w:val="ListParagraph"/>
              <w:spacing w:after="0" w:line="240" w:lineRule="auto"/>
              <w:ind w:left="0"/>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58EF3097" w:rsidR="006525CC" w:rsidRPr="00611F33" w:rsidRDefault="006525CC" w:rsidP="00B31CFC">
            <w:pPr>
              <w:rPr>
                <w:color w:val="000000"/>
                <w:lang w:eastAsia="lv-LV"/>
              </w:rPr>
            </w:pPr>
            <w:r w:rsidRPr="00611F33">
              <w:rPr>
                <w:b/>
                <w:bCs/>
                <w:color w:val="000000"/>
                <w:lang w:eastAsia="lv-LV"/>
              </w:rPr>
              <w:t xml:space="preserve">Tehniskā informācija/ </w:t>
            </w:r>
            <w:r w:rsidRPr="00611F33">
              <w:rPr>
                <w:b/>
                <w:color w:val="000000"/>
              </w:rPr>
              <w:t>Technical data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6525CC" w:rsidRPr="00611F33" w:rsidRDefault="006525CC" w:rsidP="00B31CF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101F91AB" w:rsidR="006525CC" w:rsidRPr="00611F33" w:rsidRDefault="006525CC" w:rsidP="00BF55DA">
            <w:pPr>
              <w:jc w:val="center"/>
              <w:rPr>
                <w:color w:val="000000"/>
                <w:lang w:eastAsia="lv-LV"/>
              </w:rPr>
            </w:pPr>
          </w:p>
        </w:tc>
      </w:tr>
      <w:tr w:rsidR="006525CC" w:rsidRPr="00611F33" w14:paraId="625567C9"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63FCC" w14:textId="5349E988" w:rsidR="006525CC" w:rsidRPr="00611F33" w:rsidRDefault="006525CC" w:rsidP="00B31CFC">
            <w:pPr>
              <w:pStyle w:val="ListParagraph"/>
              <w:numPr>
                <w:ilvl w:val="0"/>
                <w:numId w:val="5"/>
              </w:numPr>
              <w:spacing w:after="0" w:line="240" w:lineRule="auto"/>
              <w:rPr>
                <w:b/>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A68B9" w14:textId="576EB79A" w:rsidR="006525CC" w:rsidRPr="00611F33" w:rsidRDefault="006525CC" w:rsidP="00B31CFC">
            <w:pPr>
              <w:rPr>
                <w:bCs/>
                <w:color w:val="000000"/>
                <w:lang w:eastAsia="lv-LV"/>
              </w:rPr>
            </w:pPr>
            <w:r w:rsidRPr="00611F33">
              <w:rPr>
                <w:bCs/>
                <w:color w:val="000000"/>
                <w:lang w:eastAsia="lv-LV"/>
              </w:rPr>
              <w:t xml:space="preserve">Nominālais spriegums Un/ </w:t>
            </w:r>
            <w:r w:rsidRPr="00611F33">
              <w:rPr>
                <w:color w:val="000000"/>
              </w:rPr>
              <w:t>Rated voltage Un</w:t>
            </w:r>
          </w:p>
        </w:tc>
        <w:tc>
          <w:tcPr>
            <w:tcW w:w="0" w:type="auto"/>
            <w:tcBorders>
              <w:top w:val="single" w:sz="4" w:space="0" w:color="auto"/>
              <w:left w:val="nil"/>
              <w:bottom w:val="single" w:sz="4" w:space="0" w:color="auto"/>
              <w:right w:val="single" w:sz="4" w:space="0" w:color="auto"/>
            </w:tcBorders>
            <w:shd w:val="clear" w:color="auto" w:fill="auto"/>
            <w:vAlign w:val="center"/>
          </w:tcPr>
          <w:p w14:paraId="08406577" w14:textId="3A43439D" w:rsidR="006525CC" w:rsidRPr="00611F33" w:rsidRDefault="006525CC" w:rsidP="00B31CFC">
            <w:pPr>
              <w:jc w:val="center"/>
              <w:rPr>
                <w:color w:val="000000"/>
                <w:lang w:eastAsia="lv-LV"/>
              </w:rPr>
            </w:pPr>
            <w:r w:rsidRPr="00611F33">
              <w:rPr>
                <w:color w:val="000000"/>
                <w:lang w:eastAsia="lv-LV"/>
              </w:rPr>
              <w:t>230/400V</w:t>
            </w:r>
          </w:p>
        </w:tc>
        <w:tc>
          <w:tcPr>
            <w:tcW w:w="0" w:type="auto"/>
            <w:tcBorders>
              <w:top w:val="single" w:sz="4" w:space="0" w:color="auto"/>
              <w:left w:val="nil"/>
              <w:bottom w:val="single" w:sz="4" w:space="0" w:color="auto"/>
              <w:right w:val="single" w:sz="4" w:space="0" w:color="auto"/>
            </w:tcBorders>
            <w:shd w:val="clear" w:color="auto" w:fill="auto"/>
            <w:vAlign w:val="center"/>
          </w:tcPr>
          <w:p w14:paraId="29813B0E"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C36419"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E3EF05" w14:textId="1C9B5C83" w:rsidR="006525CC" w:rsidRPr="00611F33" w:rsidRDefault="006525CC" w:rsidP="00BF55DA">
            <w:pPr>
              <w:jc w:val="center"/>
              <w:rPr>
                <w:color w:val="000000"/>
                <w:lang w:eastAsia="lv-LV"/>
              </w:rPr>
            </w:pPr>
          </w:p>
        </w:tc>
      </w:tr>
      <w:tr w:rsidR="006525CC" w:rsidRPr="00611F33" w14:paraId="64233FDA"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101A3" w14:textId="5590F3CD" w:rsidR="006525CC" w:rsidRPr="00611F33" w:rsidRDefault="006525CC" w:rsidP="00B31CFC">
            <w:pPr>
              <w:pStyle w:val="ListParagraph"/>
              <w:numPr>
                <w:ilvl w:val="0"/>
                <w:numId w:val="5"/>
              </w:numPr>
              <w:spacing w:after="0" w:line="240" w:lineRule="auto"/>
              <w:rPr>
                <w:b/>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88BEE" w14:textId="32792CD6" w:rsidR="006525CC" w:rsidRPr="00611F33" w:rsidRDefault="006525CC" w:rsidP="00B31CFC">
            <w:pPr>
              <w:rPr>
                <w:bCs/>
                <w:color w:val="000000"/>
                <w:lang w:eastAsia="lv-LV"/>
              </w:rPr>
            </w:pPr>
            <w:r w:rsidRPr="00611F33">
              <w:rPr>
                <w:bCs/>
                <w:color w:val="000000"/>
                <w:lang w:eastAsia="lv-LV"/>
              </w:rPr>
              <w:t xml:space="preserve">Nominālā strāva In/ </w:t>
            </w:r>
            <w:r w:rsidRPr="00611F33">
              <w:rPr>
                <w:color w:val="000000"/>
              </w:rPr>
              <w:t>Rated current In: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20CE866" w14:textId="77777777" w:rsidR="006525CC" w:rsidRPr="00611F33" w:rsidRDefault="006525CC" w:rsidP="00B31CF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3C8112"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307EA8"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77DB41" w14:textId="47B85DF3" w:rsidR="006525CC" w:rsidRPr="00611F33" w:rsidRDefault="006525CC" w:rsidP="00BF55DA">
            <w:pPr>
              <w:jc w:val="center"/>
              <w:rPr>
                <w:color w:val="000000"/>
                <w:lang w:eastAsia="lv-LV"/>
              </w:rPr>
            </w:pPr>
          </w:p>
        </w:tc>
      </w:tr>
      <w:tr w:rsidR="006525CC" w:rsidRPr="00611F33" w14:paraId="2E6D31BE"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77E0D2" w14:textId="34E5E0CE" w:rsidR="006525CC" w:rsidRPr="00611F33" w:rsidRDefault="006525CC" w:rsidP="00B31CFC">
            <w:pPr>
              <w:pStyle w:val="ListParagraph"/>
              <w:numPr>
                <w:ilvl w:val="1"/>
                <w:numId w:val="5"/>
              </w:numPr>
              <w:spacing w:after="0" w:line="240" w:lineRule="auto"/>
              <w:rPr>
                <w:b/>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8985A" w14:textId="1595A66C" w:rsidR="006525CC" w:rsidRPr="00611F33" w:rsidRDefault="00972338" w:rsidP="00B31CFC">
            <w:pPr>
              <w:rPr>
                <w:bCs/>
                <w:color w:val="000000"/>
                <w:lang w:eastAsia="lv-LV"/>
              </w:rPr>
            </w:pPr>
            <w:r w:rsidRPr="00611F33">
              <w:rPr>
                <w:bCs/>
                <w:color w:val="000000"/>
                <w:lang w:eastAsia="lv-LV"/>
              </w:rPr>
              <w:t>Slēdzis 1P- 40A  (p.2.</w:t>
            </w:r>
            <w:r w:rsidR="006525CC" w:rsidRPr="00611F33">
              <w:rPr>
                <w:bCs/>
                <w:color w:val="000000"/>
                <w:lang w:eastAsia="lv-LV"/>
              </w:rPr>
              <w:t xml:space="preserve">)/ </w:t>
            </w:r>
            <w:r w:rsidR="00EE6404">
              <w:rPr>
                <w:color w:val="000000"/>
              </w:rPr>
              <w:t>Switch 1P- 40A  (p.</w:t>
            </w:r>
            <w:r w:rsidRPr="00611F33">
              <w:rPr>
                <w:color w:val="000000"/>
              </w:rPr>
              <w:t>2.</w:t>
            </w:r>
            <w:r w:rsidR="006525CC" w:rsidRPr="00611F33">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19F99A27" w14:textId="5D442A51" w:rsidR="006525CC" w:rsidRPr="00611F33" w:rsidRDefault="006525CC" w:rsidP="00B31CFC">
            <w:pPr>
              <w:jc w:val="center"/>
              <w:rPr>
                <w:color w:val="000000"/>
                <w:lang w:eastAsia="lv-LV"/>
              </w:rPr>
            </w:pPr>
            <w:r w:rsidRPr="00611F33">
              <w:rPr>
                <w:color w:val="000000"/>
                <w:lang w:eastAsia="lv-LV"/>
              </w:rPr>
              <w:t>40A</w:t>
            </w:r>
          </w:p>
        </w:tc>
        <w:tc>
          <w:tcPr>
            <w:tcW w:w="0" w:type="auto"/>
            <w:tcBorders>
              <w:top w:val="single" w:sz="4" w:space="0" w:color="auto"/>
              <w:left w:val="nil"/>
              <w:bottom w:val="single" w:sz="4" w:space="0" w:color="auto"/>
              <w:right w:val="single" w:sz="4" w:space="0" w:color="auto"/>
            </w:tcBorders>
            <w:shd w:val="clear" w:color="auto" w:fill="auto"/>
            <w:vAlign w:val="center"/>
          </w:tcPr>
          <w:p w14:paraId="179B7B66"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D9B87E"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879BB5" w14:textId="3C8DB26B" w:rsidR="006525CC" w:rsidRPr="00611F33" w:rsidRDefault="006525CC" w:rsidP="00BF55DA">
            <w:pPr>
              <w:jc w:val="center"/>
              <w:rPr>
                <w:color w:val="000000"/>
                <w:lang w:eastAsia="lv-LV"/>
              </w:rPr>
            </w:pPr>
          </w:p>
        </w:tc>
      </w:tr>
      <w:tr w:rsidR="006525CC" w:rsidRPr="00611F33" w14:paraId="33972A64"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48D1FF" w14:textId="71EE16CD" w:rsidR="006525CC" w:rsidRPr="00611F33" w:rsidRDefault="006525CC" w:rsidP="00B31CFC">
            <w:pPr>
              <w:pStyle w:val="ListParagraph"/>
              <w:numPr>
                <w:ilvl w:val="1"/>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D178D" w14:textId="0A7E16E8" w:rsidR="006525CC" w:rsidRPr="00611F33" w:rsidRDefault="00EE6404" w:rsidP="00B31CFC">
            <w:pPr>
              <w:rPr>
                <w:bCs/>
                <w:color w:val="000000"/>
                <w:lang w:eastAsia="lv-LV"/>
              </w:rPr>
            </w:pPr>
            <w:r>
              <w:rPr>
                <w:bCs/>
                <w:color w:val="000000"/>
                <w:lang w:eastAsia="lv-LV"/>
              </w:rPr>
              <w:t>Slēdzis 3P- 63A  (p.</w:t>
            </w:r>
            <w:r w:rsidR="00972338" w:rsidRPr="00611F33">
              <w:rPr>
                <w:bCs/>
                <w:color w:val="000000"/>
                <w:lang w:eastAsia="lv-LV"/>
              </w:rPr>
              <w:t>3</w:t>
            </w:r>
            <w:r w:rsidR="006525CC" w:rsidRPr="00611F33">
              <w:rPr>
                <w:bCs/>
                <w:color w:val="000000"/>
                <w:lang w:eastAsia="lv-LV"/>
              </w:rPr>
              <w:t xml:space="preserve">.)/ </w:t>
            </w:r>
            <w:r>
              <w:rPr>
                <w:color w:val="000000"/>
              </w:rPr>
              <w:t>Switch 3P- 63A  (p.</w:t>
            </w:r>
            <w:r w:rsidR="00972338" w:rsidRPr="00611F33">
              <w:rPr>
                <w:color w:val="000000"/>
              </w:rPr>
              <w:t>3</w:t>
            </w:r>
            <w:r w:rsidR="006525CC" w:rsidRPr="00611F33">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96D55FD" w14:textId="0BB4479A" w:rsidR="006525CC" w:rsidRPr="00611F33" w:rsidRDefault="006525CC" w:rsidP="00B31CFC">
            <w:pPr>
              <w:jc w:val="center"/>
              <w:rPr>
                <w:color w:val="000000"/>
                <w:lang w:eastAsia="lv-LV"/>
              </w:rPr>
            </w:pPr>
            <w:r w:rsidRPr="00611F33">
              <w:rPr>
                <w:color w:val="000000"/>
                <w:lang w:eastAsia="lv-LV"/>
              </w:rPr>
              <w:t>63A</w:t>
            </w:r>
          </w:p>
        </w:tc>
        <w:tc>
          <w:tcPr>
            <w:tcW w:w="0" w:type="auto"/>
            <w:tcBorders>
              <w:top w:val="single" w:sz="4" w:space="0" w:color="auto"/>
              <w:left w:val="nil"/>
              <w:bottom w:val="single" w:sz="4" w:space="0" w:color="auto"/>
              <w:right w:val="single" w:sz="4" w:space="0" w:color="auto"/>
            </w:tcBorders>
            <w:shd w:val="clear" w:color="auto" w:fill="auto"/>
            <w:vAlign w:val="center"/>
          </w:tcPr>
          <w:p w14:paraId="6288959D"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0858C"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019B6" w14:textId="23028C86" w:rsidR="006525CC" w:rsidRPr="00611F33" w:rsidRDefault="006525CC" w:rsidP="00BF55DA">
            <w:pPr>
              <w:jc w:val="center"/>
              <w:rPr>
                <w:color w:val="000000"/>
                <w:lang w:eastAsia="lv-LV"/>
              </w:rPr>
            </w:pPr>
          </w:p>
        </w:tc>
      </w:tr>
      <w:tr w:rsidR="006525CC" w:rsidRPr="00611F33" w14:paraId="07847243"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8F081" w14:textId="55ED99C0" w:rsidR="006525CC" w:rsidRPr="00611F33" w:rsidRDefault="006525CC" w:rsidP="00B31CFC">
            <w:pPr>
              <w:pStyle w:val="ListParagraph"/>
              <w:numPr>
                <w:ilvl w:val="1"/>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F4D65" w14:textId="4682CBCD" w:rsidR="006525CC" w:rsidRPr="00611F33" w:rsidRDefault="00EE6404" w:rsidP="00B31CFC">
            <w:pPr>
              <w:rPr>
                <w:b/>
                <w:bCs/>
                <w:color w:val="000000"/>
                <w:lang w:eastAsia="lv-LV"/>
              </w:rPr>
            </w:pPr>
            <w:r>
              <w:rPr>
                <w:bCs/>
                <w:color w:val="000000"/>
                <w:lang w:eastAsia="lv-LV"/>
              </w:rPr>
              <w:t>Slēdzis 3P- 100A  (p.</w:t>
            </w:r>
            <w:r w:rsidR="00972338" w:rsidRPr="00611F33">
              <w:rPr>
                <w:bCs/>
                <w:color w:val="000000"/>
                <w:lang w:eastAsia="lv-LV"/>
              </w:rPr>
              <w:t>4</w:t>
            </w:r>
            <w:r w:rsidR="006525CC" w:rsidRPr="00611F33">
              <w:rPr>
                <w:bCs/>
                <w:color w:val="000000"/>
                <w:lang w:eastAsia="lv-LV"/>
              </w:rPr>
              <w:t xml:space="preserve">.)/ </w:t>
            </w:r>
            <w:r w:rsidR="006525CC" w:rsidRPr="00611F33">
              <w:rPr>
                <w:color w:val="000000"/>
              </w:rPr>
              <w:t>Switch</w:t>
            </w:r>
            <w:r>
              <w:rPr>
                <w:color w:val="000000"/>
              </w:rPr>
              <w:t xml:space="preserve"> 3P- 100A  (p</w:t>
            </w:r>
            <w:r w:rsidR="006525CC" w:rsidRPr="00611F33">
              <w:rPr>
                <w:color w:val="000000"/>
              </w:rPr>
              <w:t>.</w:t>
            </w:r>
            <w:r w:rsidR="00972338" w:rsidRPr="00611F33">
              <w:rPr>
                <w:color w:val="000000"/>
              </w:rPr>
              <w:t>4</w:t>
            </w:r>
            <w:r w:rsidR="006525CC" w:rsidRPr="00611F33">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1968EEF0" w14:textId="25E53EF0" w:rsidR="006525CC" w:rsidRPr="00611F33" w:rsidRDefault="006525CC" w:rsidP="00B31CFC">
            <w:pPr>
              <w:jc w:val="center"/>
              <w:rPr>
                <w:color w:val="000000"/>
                <w:lang w:eastAsia="lv-LV"/>
              </w:rPr>
            </w:pPr>
            <w:r w:rsidRPr="00611F33">
              <w:rPr>
                <w:color w:val="000000"/>
                <w:lang w:eastAsia="lv-LV"/>
              </w:rPr>
              <w:t>100A</w:t>
            </w:r>
          </w:p>
        </w:tc>
        <w:tc>
          <w:tcPr>
            <w:tcW w:w="0" w:type="auto"/>
            <w:tcBorders>
              <w:top w:val="single" w:sz="4" w:space="0" w:color="auto"/>
              <w:left w:val="nil"/>
              <w:bottom w:val="single" w:sz="4" w:space="0" w:color="auto"/>
              <w:right w:val="single" w:sz="4" w:space="0" w:color="auto"/>
            </w:tcBorders>
            <w:shd w:val="clear" w:color="auto" w:fill="auto"/>
            <w:vAlign w:val="center"/>
          </w:tcPr>
          <w:p w14:paraId="69A33F75"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C65647"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E8B569" w14:textId="33D5C427" w:rsidR="006525CC" w:rsidRPr="00611F33" w:rsidRDefault="006525CC" w:rsidP="00BF55DA">
            <w:pPr>
              <w:jc w:val="center"/>
              <w:rPr>
                <w:color w:val="000000"/>
                <w:lang w:eastAsia="lv-LV"/>
              </w:rPr>
            </w:pPr>
          </w:p>
        </w:tc>
      </w:tr>
      <w:tr w:rsidR="006525CC" w:rsidRPr="00611F33" w14:paraId="11455563"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E053F" w14:textId="17304E84"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C192E" w14:textId="0C847FF1" w:rsidR="006525CC" w:rsidRPr="00611F33" w:rsidRDefault="006525CC" w:rsidP="00B31CFC">
            <w:pPr>
              <w:rPr>
                <w:bCs/>
                <w:color w:val="000000"/>
                <w:lang w:eastAsia="lv-LV"/>
              </w:rPr>
            </w:pPr>
            <w:r w:rsidRPr="00611F33">
              <w:rPr>
                <w:bCs/>
                <w:color w:val="000000"/>
                <w:lang w:eastAsia="lv-LV"/>
              </w:rPr>
              <w:t xml:space="preserve">Fāzu skaits/ </w:t>
            </w:r>
            <w:r w:rsidRPr="00611F33">
              <w:rPr>
                <w:color w:val="000000"/>
              </w:rPr>
              <w:t>Phases</w:t>
            </w:r>
            <w:r w:rsidRPr="00611F33">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2AEC4A4" w14:textId="77777777" w:rsidR="006525CC" w:rsidRPr="00611F33" w:rsidRDefault="006525CC" w:rsidP="00B31CF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BA93A2"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BE6F58"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C22D02" w14:textId="6C29E176" w:rsidR="006525CC" w:rsidRPr="00611F33" w:rsidRDefault="006525CC" w:rsidP="00BF55DA">
            <w:pPr>
              <w:jc w:val="center"/>
              <w:rPr>
                <w:color w:val="000000"/>
                <w:lang w:eastAsia="lv-LV"/>
              </w:rPr>
            </w:pPr>
          </w:p>
        </w:tc>
      </w:tr>
      <w:tr w:rsidR="006525CC" w:rsidRPr="00611F33" w14:paraId="2DA0E5A0"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3E59F0" w14:textId="3340E9C8" w:rsidR="006525CC" w:rsidRPr="00611F33" w:rsidRDefault="006525CC" w:rsidP="00B31CFC">
            <w:pPr>
              <w:pStyle w:val="ListParagraph"/>
              <w:numPr>
                <w:ilvl w:val="1"/>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0D08A8" w14:textId="6097AB44" w:rsidR="006525CC" w:rsidRPr="00611F33" w:rsidRDefault="00EE6404" w:rsidP="00B31CFC">
            <w:pPr>
              <w:rPr>
                <w:bCs/>
                <w:color w:val="000000"/>
                <w:lang w:eastAsia="lv-LV"/>
              </w:rPr>
            </w:pPr>
            <w:r>
              <w:rPr>
                <w:bCs/>
                <w:color w:val="000000"/>
                <w:lang w:eastAsia="lv-LV"/>
              </w:rPr>
              <w:t>Slēdzis 1P- 40A  (p.</w:t>
            </w:r>
            <w:r w:rsidR="00972338" w:rsidRPr="00611F33">
              <w:rPr>
                <w:bCs/>
                <w:color w:val="000000"/>
                <w:lang w:eastAsia="lv-LV"/>
              </w:rPr>
              <w:t>2.</w:t>
            </w:r>
            <w:r w:rsidR="006525CC" w:rsidRPr="00611F33">
              <w:rPr>
                <w:bCs/>
                <w:color w:val="000000"/>
                <w:lang w:eastAsia="lv-LV"/>
              </w:rPr>
              <w:t xml:space="preserve">)/ </w:t>
            </w:r>
            <w:r>
              <w:rPr>
                <w:color w:val="000000"/>
              </w:rPr>
              <w:t>Switch 1P- 40A  (p.</w:t>
            </w:r>
            <w:r w:rsidR="00972338" w:rsidRPr="00611F33">
              <w:rPr>
                <w:color w:val="000000"/>
              </w:rPr>
              <w:t>2.</w:t>
            </w:r>
            <w:r w:rsidR="006525CC" w:rsidRPr="00611F33">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1811DEEA" w14:textId="43F6D3A7" w:rsidR="006525CC" w:rsidRPr="00611F33" w:rsidRDefault="006525CC" w:rsidP="00B31CFC">
            <w:pPr>
              <w:jc w:val="center"/>
              <w:rPr>
                <w:color w:val="000000"/>
                <w:lang w:eastAsia="lv-LV"/>
              </w:rPr>
            </w:pPr>
            <w:r w:rsidRPr="00611F33">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0A16E3C"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0EA241"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7362C4" w14:textId="2AD2CCFC" w:rsidR="006525CC" w:rsidRPr="00611F33" w:rsidRDefault="006525CC" w:rsidP="00BF55DA">
            <w:pPr>
              <w:jc w:val="center"/>
              <w:rPr>
                <w:color w:val="000000"/>
                <w:lang w:eastAsia="lv-LV"/>
              </w:rPr>
            </w:pPr>
          </w:p>
        </w:tc>
      </w:tr>
      <w:tr w:rsidR="006525CC" w:rsidRPr="00611F33" w14:paraId="14307E0C"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E99B76" w14:textId="5C55709A" w:rsidR="006525CC" w:rsidRPr="00611F33" w:rsidRDefault="006525CC" w:rsidP="00B31CFC">
            <w:pPr>
              <w:pStyle w:val="ListParagraph"/>
              <w:numPr>
                <w:ilvl w:val="1"/>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FDC738" w14:textId="4D1E9195" w:rsidR="006525CC" w:rsidRPr="00611F33" w:rsidRDefault="00EE6404" w:rsidP="00B31CFC">
            <w:pPr>
              <w:rPr>
                <w:bCs/>
                <w:color w:val="000000"/>
                <w:lang w:eastAsia="lv-LV"/>
              </w:rPr>
            </w:pPr>
            <w:r>
              <w:rPr>
                <w:bCs/>
                <w:color w:val="000000"/>
                <w:lang w:eastAsia="lv-LV"/>
              </w:rPr>
              <w:t>Slēdzis 3P- 63A  (p.</w:t>
            </w:r>
            <w:r w:rsidR="00972338" w:rsidRPr="00611F33">
              <w:rPr>
                <w:bCs/>
                <w:color w:val="000000"/>
                <w:lang w:eastAsia="lv-LV"/>
              </w:rPr>
              <w:t>3</w:t>
            </w:r>
            <w:r w:rsidR="006525CC" w:rsidRPr="00611F33">
              <w:rPr>
                <w:bCs/>
                <w:color w:val="000000"/>
                <w:lang w:eastAsia="lv-LV"/>
              </w:rPr>
              <w:t xml:space="preserve">.)/ </w:t>
            </w:r>
            <w:r>
              <w:rPr>
                <w:color w:val="000000"/>
              </w:rPr>
              <w:t>Switch 3P- 63A  (p.</w:t>
            </w:r>
            <w:r w:rsidR="00972338" w:rsidRPr="00611F33">
              <w:rPr>
                <w:color w:val="000000"/>
              </w:rPr>
              <w:t>3</w:t>
            </w:r>
            <w:r w:rsidR="006525CC" w:rsidRPr="00611F33">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BD0A8E0" w14:textId="497247BD" w:rsidR="006525CC" w:rsidRPr="00611F33" w:rsidRDefault="006525CC" w:rsidP="00B31CFC">
            <w:pPr>
              <w:jc w:val="center"/>
              <w:rPr>
                <w:color w:val="000000"/>
                <w:lang w:eastAsia="lv-LV"/>
              </w:rPr>
            </w:pPr>
            <w:r w:rsidRPr="00611F33">
              <w:rPr>
                <w:color w:val="000000"/>
                <w:lang w:eastAsia="lv-LV"/>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3EEB8B0B"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41ED99"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450729" w14:textId="740E9797" w:rsidR="006525CC" w:rsidRPr="00611F33" w:rsidRDefault="006525CC" w:rsidP="00BF55DA">
            <w:pPr>
              <w:jc w:val="center"/>
              <w:rPr>
                <w:color w:val="000000"/>
                <w:lang w:eastAsia="lv-LV"/>
              </w:rPr>
            </w:pPr>
          </w:p>
        </w:tc>
      </w:tr>
      <w:tr w:rsidR="006525CC" w:rsidRPr="00611F33" w14:paraId="58516C49"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42074" w14:textId="54CDA0B5" w:rsidR="006525CC" w:rsidRPr="00611F33" w:rsidRDefault="006525CC" w:rsidP="00B31CFC">
            <w:pPr>
              <w:pStyle w:val="ListParagraph"/>
              <w:numPr>
                <w:ilvl w:val="1"/>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FDCBF2" w14:textId="0FE23734" w:rsidR="006525CC" w:rsidRPr="00611F33" w:rsidRDefault="00EE6404" w:rsidP="00B31CFC">
            <w:pPr>
              <w:rPr>
                <w:bCs/>
                <w:color w:val="000000"/>
                <w:lang w:eastAsia="lv-LV"/>
              </w:rPr>
            </w:pPr>
            <w:r>
              <w:rPr>
                <w:bCs/>
                <w:color w:val="000000"/>
                <w:lang w:eastAsia="lv-LV"/>
              </w:rPr>
              <w:t>Slēdzis 3P- 100A  (p.</w:t>
            </w:r>
            <w:r w:rsidR="00972338" w:rsidRPr="00611F33">
              <w:rPr>
                <w:bCs/>
                <w:color w:val="000000"/>
                <w:lang w:eastAsia="lv-LV"/>
              </w:rPr>
              <w:t>4</w:t>
            </w:r>
            <w:r w:rsidR="006525CC" w:rsidRPr="00611F33">
              <w:rPr>
                <w:bCs/>
                <w:color w:val="000000"/>
                <w:lang w:eastAsia="lv-LV"/>
              </w:rPr>
              <w:t xml:space="preserve">.)/ </w:t>
            </w:r>
            <w:r>
              <w:rPr>
                <w:color w:val="000000"/>
              </w:rPr>
              <w:t>Switch 3P- 100A  (p.</w:t>
            </w:r>
            <w:r w:rsidR="00972338" w:rsidRPr="00611F33">
              <w:rPr>
                <w:color w:val="000000"/>
              </w:rPr>
              <w:t>4</w:t>
            </w:r>
            <w:r w:rsidR="006525CC" w:rsidRPr="00611F33">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7D85D987" w14:textId="567C5304" w:rsidR="006525CC" w:rsidRPr="00611F33" w:rsidRDefault="006525CC" w:rsidP="00B31CFC">
            <w:pPr>
              <w:jc w:val="center"/>
              <w:rPr>
                <w:color w:val="000000"/>
                <w:lang w:eastAsia="lv-LV"/>
              </w:rPr>
            </w:pPr>
            <w:r w:rsidRPr="00611F33">
              <w:rPr>
                <w:color w:val="000000"/>
                <w:lang w:eastAsia="lv-LV"/>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12F70F59"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149430"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5BA85" w14:textId="6EDA76F6" w:rsidR="006525CC" w:rsidRPr="00611F33" w:rsidRDefault="006525CC" w:rsidP="00BF55DA">
            <w:pPr>
              <w:jc w:val="center"/>
              <w:rPr>
                <w:color w:val="000000"/>
                <w:lang w:eastAsia="lv-LV"/>
              </w:rPr>
            </w:pPr>
          </w:p>
        </w:tc>
      </w:tr>
      <w:tr w:rsidR="006525CC" w:rsidRPr="00611F33" w14:paraId="1BE0AA3E"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CFF409" w14:textId="6F9B14A5"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D1A0E6" w14:textId="1B73FA2A" w:rsidR="006525CC" w:rsidRPr="00611F33" w:rsidRDefault="006525CC" w:rsidP="00B31CFC">
            <w:pPr>
              <w:rPr>
                <w:color w:val="000000"/>
              </w:rPr>
            </w:pPr>
            <w:r w:rsidRPr="00611F33">
              <w:rPr>
                <w:color w:val="000000"/>
              </w:rPr>
              <w:t>Nomināla atslēgšanas strāva pie 415V cos(phi)0.65, 3 I nom/  Rated disconnection current at  415V cos(phi)0.65 , 3 I nom</w:t>
            </w:r>
          </w:p>
        </w:tc>
        <w:tc>
          <w:tcPr>
            <w:tcW w:w="0" w:type="auto"/>
            <w:tcBorders>
              <w:top w:val="single" w:sz="4" w:space="0" w:color="auto"/>
              <w:left w:val="nil"/>
              <w:bottom w:val="single" w:sz="4" w:space="0" w:color="auto"/>
              <w:right w:val="single" w:sz="4" w:space="0" w:color="auto"/>
            </w:tcBorders>
            <w:shd w:val="clear" w:color="auto" w:fill="auto"/>
            <w:vAlign w:val="center"/>
          </w:tcPr>
          <w:p w14:paraId="39166C6A" w14:textId="782AB988" w:rsidR="006525CC" w:rsidRPr="00611F33" w:rsidRDefault="006525CC" w:rsidP="00B31CFC">
            <w:pPr>
              <w:jc w:val="center"/>
              <w:rPr>
                <w:color w:val="000000"/>
                <w:lang w:eastAsia="lv-LV"/>
              </w:rPr>
            </w:pPr>
            <w:r w:rsidRPr="00611F33">
              <w:rPr>
                <w:color w:val="000000"/>
                <w:lang w:eastAsia="lv-LV"/>
              </w:rPr>
              <w:t xml:space="preserve">Atbilst/ </w:t>
            </w:r>
            <w:r w:rsidRPr="00611F33">
              <w:rPr>
                <w:color w:val="000000"/>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C49E577"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F4E098"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59034F" w14:textId="42408ECA" w:rsidR="006525CC" w:rsidRPr="00611F33" w:rsidRDefault="006525CC" w:rsidP="00BF55DA">
            <w:pPr>
              <w:jc w:val="center"/>
              <w:rPr>
                <w:color w:val="000000"/>
                <w:lang w:eastAsia="lv-LV"/>
              </w:rPr>
            </w:pPr>
          </w:p>
        </w:tc>
      </w:tr>
      <w:tr w:rsidR="006525CC" w:rsidRPr="00611F33" w14:paraId="50B9638D"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F259F2" w14:textId="2B73F66D"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713FCD" w14:textId="29A2F829" w:rsidR="006525CC" w:rsidRPr="00611F33" w:rsidRDefault="006525CC" w:rsidP="00B31CFC">
            <w:pPr>
              <w:rPr>
                <w:color w:val="000000"/>
              </w:rPr>
            </w:pPr>
            <w:r w:rsidRPr="00611F33">
              <w:rPr>
                <w:color w:val="000000"/>
              </w:rPr>
              <w:t>Darba kategorija/ Operational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18A97FBB" w14:textId="4C48E20C" w:rsidR="006525CC" w:rsidRPr="00611F33" w:rsidRDefault="006525CC" w:rsidP="00B31CFC">
            <w:pPr>
              <w:jc w:val="center"/>
              <w:rPr>
                <w:color w:val="000000"/>
                <w:lang w:eastAsia="lv-LV"/>
              </w:rPr>
            </w:pPr>
            <w:r w:rsidRPr="00611F33">
              <w:rPr>
                <w:color w:val="000000"/>
                <w:lang w:eastAsia="lv-LV"/>
              </w:rPr>
              <w:t>AC-22</w:t>
            </w:r>
          </w:p>
        </w:tc>
        <w:tc>
          <w:tcPr>
            <w:tcW w:w="0" w:type="auto"/>
            <w:tcBorders>
              <w:top w:val="single" w:sz="4" w:space="0" w:color="auto"/>
              <w:left w:val="nil"/>
              <w:bottom w:val="single" w:sz="4" w:space="0" w:color="auto"/>
              <w:right w:val="single" w:sz="4" w:space="0" w:color="auto"/>
            </w:tcBorders>
            <w:shd w:val="clear" w:color="auto" w:fill="auto"/>
            <w:vAlign w:val="center"/>
          </w:tcPr>
          <w:p w14:paraId="3995F4C3"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DBAFC9"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F38EC8" w14:textId="563F4ED4" w:rsidR="006525CC" w:rsidRPr="00611F33" w:rsidRDefault="006525CC" w:rsidP="00BF55DA">
            <w:pPr>
              <w:jc w:val="center"/>
              <w:rPr>
                <w:color w:val="000000"/>
                <w:lang w:eastAsia="lv-LV"/>
              </w:rPr>
            </w:pPr>
          </w:p>
        </w:tc>
      </w:tr>
      <w:tr w:rsidR="006525CC" w:rsidRPr="00611F33" w14:paraId="56E0A1C5"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94998" w14:textId="1AC19070"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902EB" w14:textId="4BBC18BA" w:rsidR="006525CC" w:rsidRPr="00611F33" w:rsidRDefault="006525CC" w:rsidP="00B31CFC">
            <w:pPr>
              <w:rPr>
                <w:color w:val="000000"/>
              </w:rPr>
            </w:pPr>
            <w:r w:rsidRPr="00611F33">
              <w:rPr>
                <w:color w:val="000000"/>
              </w:rPr>
              <w:t>Pievienojamie Al un Cu vadītāju šķērsgriezumi/ Cross-sections of Al and Cu conductors to be connected:</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01BBC6" w14:textId="77777777" w:rsidR="006525CC" w:rsidRPr="00611F33" w:rsidRDefault="006525CC" w:rsidP="00B31CF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8D82EF"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E4C2CB"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B11D9E2" w14:textId="026E0E6C" w:rsidR="006525CC" w:rsidRPr="00611F33" w:rsidRDefault="006525CC" w:rsidP="00BF55DA">
            <w:pPr>
              <w:jc w:val="center"/>
              <w:rPr>
                <w:color w:val="000000"/>
                <w:lang w:eastAsia="lv-LV"/>
              </w:rPr>
            </w:pPr>
          </w:p>
        </w:tc>
      </w:tr>
      <w:tr w:rsidR="006525CC" w:rsidRPr="00611F33" w14:paraId="41FDB629"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D5FEC7" w14:textId="0ECECE31" w:rsidR="006525CC" w:rsidRPr="00611F33" w:rsidRDefault="006525CC" w:rsidP="00B31CFC">
            <w:pPr>
              <w:pStyle w:val="ListParagraph"/>
              <w:numPr>
                <w:ilvl w:val="1"/>
                <w:numId w:val="5"/>
              </w:numPr>
              <w:spacing w:after="0" w:line="240" w:lineRule="auto"/>
              <w:rPr>
                <w:b/>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9BFB33" w14:textId="45764926" w:rsidR="006525CC" w:rsidRPr="00611F33" w:rsidRDefault="00017664" w:rsidP="00B31CFC">
            <w:pPr>
              <w:rPr>
                <w:color w:val="000000"/>
              </w:rPr>
            </w:pPr>
            <w:r w:rsidRPr="00611F33">
              <w:rPr>
                <w:bCs/>
                <w:color w:val="000000"/>
                <w:lang w:eastAsia="lv-LV"/>
              </w:rPr>
              <w:t xml:space="preserve">Slēdzis 1P- 40A </w:t>
            </w:r>
            <w:r w:rsidR="00EE6404">
              <w:rPr>
                <w:bCs/>
                <w:color w:val="000000"/>
                <w:lang w:eastAsia="lv-LV"/>
              </w:rPr>
              <w:t>(p.</w:t>
            </w:r>
            <w:r w:rsidR="00972338" w:rsidRPr="00611F33">
              <w:rPr>
                <w:bCs/>
                <w:color w:val="000000"/>
                <w:lang w:eastAsia="lv-LV"/>
              </w:rPr>
              <w:t>2</w:t>
            </w:r>
            <w:r w:rsidR="006525CC" w:rsidRPr="00611F33">
              <w:rPr>
                <w:bCs/>
                <w:color w:val="000000"/>
                <w:lang w:eastAsia="lv-LV"/>
              </w:rPr>
              <w:t xml:space="preserve">.)/ </w:t>
            </w:r>
            <w:r w:rsidR="00EE6404">
              <w:rPr>
                <w:color w:val="000000"/>
              </w:rPr>
              <w:t>Switch 1P- 40A  (p.</w:t>
            </w:r>
            <w:r w:rsidR="00972338" w:rsidRPr="00611F33">
              <w:rPr>
                <w:color w:val="000000"/>
              </w:rPr>
              <w:t>2</w:t>
            </w:r>
            <w:r w:rsidR="006525CC" w:rsidRPr="00611F33">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C00A461" w14:textId="2D102F3E" w:rsidR="006525CC" w:rsidRPr="00611F33" w:rsidRDefault="006525CC" w:rsidP="00B31CFC">
            <w:pPr>
              <w:jc w:val="center"/>
              <w:rPr>
                <w:color w:val="000000"/>
                <w:lang w:eastAsia="lv-LV"/>
              </w:rPr>
            </w:pPr>
            <w:r w:rsidRPr="00611F33">
              <w:rPr>
                <w:color w:val="000000"/>
                <w:lang w:eastAsia="lv-LV"/>
              </w:rPr>
              <w:t>6-25mm</w:t>
            </w:r>
            <w:r w:rsidRPr="00611F33">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0FAED058"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7B6ECD"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56761A" w14:textId="4E12A5FD" w:rsidR="006525CC" w:rsidRPr="00611F33" w:rsidRDefault="006525CC" w:rsidP="00BF55DA">
            <w:pPr>
              <w:jc w:val="center"/>
              <w:rPr>
                <w:color w:val="000000"/>
                <w:lang w:eastAsia="lv-LV"/>
              </w:rPr>
            </w:pPr>
          </w:p>
        </w:tc>
      </w:tr>
      <w:tr w:rsidR="006525CC" w:rsidRPr="00611F33" w14:paraId="0791201F"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01536" w14:textId="2EC8D570" w:rsidR="006525CC" w:rsidRPr="00611F33" w:rsidRDefault="006525CC" w:rsidP="00B31CFC">
            <w:pPr>
              <w:pStyle w:val="ListParagraph"/>
              <w:numPr>
                <w:ilvl w:val="1"/>
                <w:numId w:val="5"/>
              </w:numPr>
              <w:spacing w:after="0" w:line="240" w:lineRule="auto"/>
              <w:rPr>
                <w:b/>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7A8F77" w14:textId="15599E83" w:rsidR="006525CC" w:rsidRPr="00611F33" w:rsidRDefault="00017664" w:rsidP="00B31CFC">
            <w:pPr>
              <w:rPr>
                <w:color w:val="000000"/>
              </w:rPr>
            </w:pPr>
            <w:r w:rsidRPr="00611F33">
              <w:rPr>
                <w:bCs/>
                <w:color w:val="000000"/>
                <w:lang w:eastAsia="lv-LV"/>
              </w:rPr>
              <w:t>Slēdzis 3P- 63A</w:t>
            </w:r>
            <w:r w:rsidR="00EE6404">
              <w:rPr>
                <w:bCs/>
                <w:color w:val="000000"/>
                <w:lang w:eastAsia="lv-LV"/>
              </w:rPr>
              <w:t xml:space="preserve"> (p.</w:t>
            </w:r>
            <w:r w:rsidR="00972338" w:rsidRPr="00611F33">
              <w:rPr>
                <w:bCs/>
                <w:color w:val="000000"/>
                <w:lang w:eastAsia="lv-LV"/>
              </w:rPr>
              <w:t>3</w:t>
            </w:r>
            <w:r w:rsidR="006525CC" w:rsidRPr="00611F33">
              <w:rPr>
                <w:bCs/>
                <w:color w:val="000000"/>
                <w:lang w:eastAsia="lv-LV"/>
              </w:rPr>
              <w:t xml:space="preserve">.)/ </w:t>
            </w:r>
            <w:r w:rsidR="00EE6404">
              <w:rPr>
                <w:color w:val="000000"/>
              </w:rPr>
              <w:t>Switch 3P- 63A  (p.</w:t>
            </w:r>
            <w:r w:rsidR="00972338" w:rsidRPr="00611F33">
              <w:rPr>
                <w:color w:val="000000"/>
              </w:rPr>
              <w:t>3</w:t>
            </w:r>
            <w:r w:rsidR="006525CC" w:rsidRPr="00611F33">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78DE6958" w14:textId="4F3D3409" w:rsidR="006525CC" w:rsidRPr="00611F33" w:rsidRDefault="006525CC" w:rsidP="00B31CFC">
            <w:pPr>
              <w:jc w:val="center"/>
              <w:rPr>
                <w:color w:val="000000"/>
                <w:lang w:eastAsia="lv-LV"/>
              </w:rPr>
            </w:pPr>
            <w:r w:rsidRPr="00611F33">
              <w:rPr>
                <w:color w:val="000000"/>
                <w:lang w:eastAsia="lv-LV"/>
              </w:rPr>
              <w:t>6-50mm</w:t>
            </w:r>
            <w:r w:rsidRPr="00611F33">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077C601E"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800363"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0ED869" w14:textId="3C76C708" w:rsidR="006525CC" w:rsidRPr="00611F33" w:rsidRDefault="006525CC" w:rsidP="00BF55DA">
            <w:pPr>
              <w:jc w:val="center"/>
              <w:rPr>
                <w:color w:val="000000"/>
                <w:lang w:eastAsia="lv-LV"/>
              </w:rPr>
            </w:pPr>
          </w:p>
        </w:tc>
      </w:tr>
      <w:tr w:rsidR="006525CC" w:rsidRPr="00611F33" w14:paraId="685B4AB6"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93BF4" w14:textId="69B106E5" w:rsidR="006525CC" w:rsidRPr="00611F33" w:rsidRDefault="006525CC" w:rsidP="00B31CFC">
            <w:pPr>
              <w:pStyle w:val="ListParagraph"/>
              <w:numPr>
                <w:ilvl w:val="1"/>
                <w:numId w:val="5"/>
              </w:numPr>
              <w:spacing w:after="0" w:line="240" w:lineRule="auto"/>
              <w:rPr>
                <w:b/>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2DF009" w14:textId="66D3144B" w:rsidR="006525CC" w:rsidRPr="00611F33" w:rsidRDefault="00017664" w:rsidP="00B31CFC">
            <w:pPr>
              <w:rPr>
                <w:color w:val="000000"/>
              </w:rPr>
            </w:pPr>
            <w:r w:rsidRPr="00611F33">
              <w:rPr>
                <w:bCs/>
                <w:color w:val="000000"/>
                <w:lang w:eastAsia="lv-LV"/>
              </w:rPr>
              <w:t xml:space="preserve">Slēdzis 3P- 100A </w:t>
            </w:r>
            <w:r w:rsidR="00EE6404">
              <w:rPr>
                <w:bCs/>
                <w:color w:val="000000"/>
                <w:lang w:eastAsia="lv-LV"/>
              </w:rPr>
              <w:t>(p.</w:t>
            </w:r>
            <w:r w:rsidR="00972338" w:rsidRPr="00611F33">
              <w:rPr>
                <w:bCs/>
                <w:color w:val="000000"/>
                <w:lang w:eastAsia="lv-LV"/>
              </w:rPr>
              <w:t>4</w:t>
            </w:r>
            <w:r w:rsidR="006525CC" w:rsidRPr="00611F33">
              <w:rPr>
                <w:bCs/>
                <w:color w:val="000000"/>
                <w:lang w:eastAsia="lv-LV"/>
              </w:rPr>
              <w:t xml:space="preserve">.)/ </w:t>
            </w:r>
            <w:r w:rsidR="00EE6404">
              <w:rPr>
                <w:color w:val="000000"/>
              </w:rPr>
              <w:t>Switch 3P- 100A  (p.</w:t>
            </w:r>
            <w:r w:rsidR="00972338" w:rsidRPr="00611F33">
              <w:rPr>
                <w:color w:val="000000"/>
              </w:rPr>
              <w:t>4</w:t>
            </w:r>
            <w:r w:rsidR="006525CC" w:rsidRPr="00611F33">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55E4E6F" w14:textId="02666F47" w:rsidR="006525CC" w:rsidRPr="00611F33" w:rsidRDefault="006525CC" w:rsidP="00B31CFC">
            <w:pPr>
              <w:jc w:val="center"/>
              <w:rPr>
                <w:color w:val="000000"/>
                <w:lang w:eastAsia="lv-LV"/>
              </w:rPr>
            </w:pPr>
            <w:r w:rsidRPr="00611F33">
              <w:rPr>
                <w:color w:val="000000"/>
                <w:lang w:eastAsia="lv-LV"/>
              </w:rPr>
              <w:t>6-50mm</w:t>
            </w:r>
            <w:r w:rsidRPr="00611F33">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0DF39E8B"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15E009"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409330" w14:textId="33BE5BDE" w:rsidR="006525CC" w:rsidRPr="00611F33" w:rsidRDefault="006525CC" w:rsidP="00BF55DA">
            <w:pPr>
              <w:jc w:val="center"/>
              <w:rPr>
                <w:color w:val="000000"/>
                <w:lang w:eastAsia="lv-LV"/>
              </w:rPr>
            </w:pPr>
          </w:p>
        </w:tc>
      </w:tr>
      <w:tr w:rsidR="006525CC" w:rsidRPr="00611F33" w14:paraId="3B91DF63"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A9C4A7" w14:textId="47627DE5"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A2DB0" w14:textId="78F2D14A" w:rsidR="006525CC" w:rsidRPr="00611F33" w:rsidRDefault="006525CC" w:rsidP="00B31CFC">
            <w:pPr>
              <w:rPr>
                <w:b/>
                <w:bCs/>
                <w:color w:val="000000"/>
                <w:lang w:eastAsia="lv-LV"/>
              </w:rPr>
            </w:pPr>
            <w:r w:rsidRPr="00611F33">
              <w:rPr>
                <w:color w:val="000000"/>
                <w:lang w:eastAsia="lv-LV"/>
              </w:rPr>
              <w:t xml:space="preserve">Aizsardzība pret putekļiem un ūdeni/ </w:t>
            </w:r>
            <w:r w:rsidRPr="00611F33">
              <w:rPr>
                <w:color w:val="000000"/>
              </w:rPr>
              <w:t>Protection against dust and water</w:t>
            </w:r>
          </w:p>
        </w:tc>
        <w:tc>
          <w:tcPr>
            <w:tcW w:w="0" w:type="auto"/>
            <w:tcBorders>
              <w:top w:val="single" w:sz="4" w:space="0" w:color="auto"/>
              <w:left w:val="nil"/>
              <w:bottom w:val="single" w:sz="4" w:space="0" w:color="auto"/>
              <w:right w:val="single" w:sz="4" w:space="0" w:color="auto"/>
            </w:tcBorders>
            <w:shd w:val="clear" w:color="auto" w:fill="auto"/>
            <w:vAlign w:val="center"/>
          </w:tcPr>
          <w:p w14:paraId="32E76585" w14:textId="2D36B3E2" w:rsidR="006525CC" w:rsidRPr="00611F33" w:rsidRDefault="006525CC" w:rsidP="00B31CFC">
            <w:pPr>
              <w:jc w:val="center"/>
              <w:rPr>
                <w:color w:val="000000"/>
                <w:lang w:eastAsia="lv-LV"/>
              </w:rPr>
            </w:pPr>
            <w:r w:rsidRPr="00611F33">
              <w:rPr>
                <w:color w:val="000000"/>
                <w:lang w:eastAsia="lv-LV"/>
              </w:rPr>
              <w:t>IP20</w:t>
            </w:r>
          </w:p>
        </w:tc>
        <w:tc>
          <w:tcPr>
            <w:tcW w:w="0" w:type="auto"/>
            <w:tcBorders>
              <w:top w:val="single" w:sz="4" w:space="0" w:color="auto"/>
              <w:left w:val="nil"/>
              <w:bottom w:val="single" w:sz="4" w:space="0" w:color="auto"/>
              <w:right w:val="single" w:sz="4" w:space="0" w:color="auto"/>
            </w:tcBorders>
            <w:shd w:val="clear" w:color="auto" w:fill="auto"/>
            <w:vAlign w:val="center"/>
          </w:tcPr>
          <w:p w14:paraId="722E7C13"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5AEBA8"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0F9347" w14:textId="2132A14A" w:rsidR="006525CC" w:rsidRPr="00611F33" w:rsidRDefault="006525CC" w:rsidP="00BF55DA">
            <w:pPr>
              <w:jc w:val="center"/>
              <w:rPr>
                <w:color w:val="000000"/>
                <w:lang w:eastAsia="lv-LV"/>
              </w:rPr>
            </w:pPr>
          </w:p>
        </w:tc>
      </w:tr>
      <w:tr w:rsidR="006525CC" w:rsidRPr="00611F33" w14:paraId="00398F8A"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397E15" w14:textId="288499F4"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6C624" w14:textId="7643BD70" w:rsidR="006525CC" w:rsidRPr="00611F33" w:rsidRDefault="006525CC" w:rsidP="00B31CFC">
            <w:pPr>
              <w:rPr>
                <w:b/>
                <w:bCs/>
                <w:color w:val="000000"/>
                <w:lang w:eastAsia="lv-LV"/>
              </w:rPr>
            </w:pPr>
            <w:r w:rsidRPr="00611F33">
              <w:rPr>
                <w:color w:val="000000"/>
                <w:lang w:eastAsia="lv-LV"/>
              </w:rPr>
              <w:t xml:space="preserve">Minimālā darba temperatūra/ </w:t>
            </w:r>
            <w:r w:rsidRPr="00611F33">
              <w:rPr>
                <w:color w:val="000000"/>
              </w:rPr>
              <w:t>Minimum operational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1A0C3D1B" w14:textId="4004999D" w:rsidR="006525CC" w:rsidRPr="00611F33" w:rsidRDefault="006525CC" w:rsidP="00B31CFC">
            <w:pPr>
              <w:jc w:val="center"/>
              <w:rPr>
                <w:color w:val="000000"/>
                <w:lang w:eastAsia="lv-LV"/>
              </w:rPr>
            </w:pPr>
            <w:r w:rsidRPr="00611F33">
              <w:rPr>
                <w:color w:val="000000"/>
                <w:lang w:eastAsia="lv-LV"/>
              </w:rPr>
              <w:t>-25°C</w:t>
            </w:r>
          </w:p>
        </w:tc>
        <w:tc>
          <w:tcPr>
            <w:tcW w:w="0" w:type="auto"/>
            <w:tcBorders>
              <w:top w:val="single" w:sz="4" w:space="0" w:color="auto"/>
              <w:left w:val="nil"/>
              <w:bottom w:val="single" w:sz="4" w:space="0" w:color="auto"/>
              <w:right w:val="single" w:sz="4" w:space="0" w:color="auto"/>
            </w:tcBorders>
            <w:shd w:val="clear" w:color="auto" w:fill="auto"/>
            <w:vAlign w:val="center"/>
          </w:tcPr>
          <w:p w14:paraId="6290E92F"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4E88A3"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CC9E1" w14:textId="13D55403" w:rsidR="006525CC" w:rsidRPr="00611F33" w:rsidRDefault="006525CC" w:rsidP="00BF55DA">
            <w:pPr>
              <w:jc w:val="center"/>
              <w:rPr>
                <w:color w:val="000000"/>
                <w:lang w:eastAsia="lv-LV"/>
              </w:rPr>
            </w:pPr>
          </w:p>
        </w:tc>
      </w:tr>
      <w:tr w:rsidR="006525CC" w:rsidRPr="00611F33" w14:paraId="20EB4C08"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6D7113" w14:textId="0212DE5E"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97B062" w14:textId="02B4440F" w:rsidR="006525CC" w:rsidRPr="00611F33" w:rsidRDefault="006525CC" w:rsidP="00B31CFC">
            <w:pPr>
              <w:rPr>
                <w:b/>
                <w:bCs/>
                <w:color w:val="000000"/>
                <w:lang w:eastAsia="lv-LV"/>
              </w:rPr>
            </w:pPr>
            <w:r w:rsidRPr="00611F33">
              <w:rPr>
                <w:color w:val="000000"/>
                <w:lang w:eastAsia="lv-LV"/>
              </w:rPr>
              <w:t xml:space="preserve">Maksimālā darba temperatūra/ </w:t>
            </w:r>
            <w:r w:rsidRPr="00611F33">
              <w:rPr>
                <w:color w:val="000000"/>
              </w:rPr>
              <w:t>Maximum operational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55566835" w14:textId="16EEDECE" w:rsidR="006525CC" w:rsidRPr="00611F33" w:rsidRDefault="006525CC" w:rsidP="00B31CFC">
            <w:pPr>
              <w:jc w:val="center"/>
              <w:rPr>
                <w:color w:val="000000"/>
                <w:lang w:eastAsia="lv-LV"/>
              </w:rPr>
            </w:pPr>
            <w:r w:rsidRPr="00611F33">
              <w:rPr>
                <w:color w:val="000000"/>
                <w:lang w:eastAsia="lv-LV"/>
              </w:rPr>
              <w:t>+50°C</w:t>
            </w:r>
          </w:p>
        </w:tc>
        <w:tc>
          <w:tcPr>
            <w:tcW w:w="0" w:type="auto"/>
            <w:tcBorders>
              <w:top w:val="single" w:sz="4" w:space="0" w:color="auto"/>
              <w:left w:val="nil"/>
              <w:bottom w:val="single" w:sz="4" w:space="0" w:color="auto"/>
              <w:right w:val="single" w:sz="4" w:space="0" w:color="auto"/>
            </w:tcBorders>
            <w:shd w:val="clear" w:color="auto" w:fill="auto"/>
            <w:vAlign w:val="center"/>
          </w:tcPr>
          <w:p w14:paraId="6EE89377"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6E30BE"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50D43E" w14:textId="6DC8FC5F" w:rsidR="006525CC" w:rsidRPr="00611F33" w:rsidRDefault="006525CC" w:rsidP="00BF55DA">
            <w:pPr>
              <w:jc w:val="center"/>
              <w:rPr>
                <w:color w:val="000000"/>
                <w:lang w:eastAsia="lv-LV"/>
              </w:rPr>
            </w:pPr>
          </w:p>
        </w:tc>
      </w:tr>
      <w:tr w:rsidR="006525CC" w:rsidRPr="00611F33" w14:paraId="77B5F7BC"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FD1E21" w14:textId="28E95C85"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79B174" w14:textId="1691194C" w:rsidR="006525CC" w:rsidRPr="00611F33" w:rsidRDefault="006525CC" w:rsidP="00B31CFC">
            <w:pPr>
              <w:rPr>
                <w:bCs/>
                <w:color w:val="000000"/>
                <w:lang w:eastAsia="lv-LV"/>
              </w:rPr>
            </w:pPr>
            <w:r w:rsidRPr="00611F33">
              <w:rPr>
                <w:bCs/>
                <w:color w:val="000000"/>
                <w:lang w:eastAsia="lv-LV"/>
              </w:rPr>
              <w:t xml:space="preserve">Moduļa platums/ </w:t>
            </w:r>
            <w:r w:rsidRPr="00611F33">
              <w:rPr>
                <w:color w:val="000000"/>
              </w:rPr>
              <w:t>Module width</w:t>
            </w:r>
            <w:r w:rsidRPr="00611F33">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A998455" w14:textId="047C7B17" w:rsidR="006525CC" w:rsidRPr="00611F33" w:rsidRDefault="006525CC" w:rsidP="00B31CFC">
            <w:pPr>
              <w:jc w:val="center"/>
              <w:rPr>
                <w:color w:val="000000"/>
                <w:lang w:eastAsia="lv-LV"/>
              </w:rPr>
            </w:pPr>
            <w:r w:rsidRPr="00611F33">
              <w:rPr>
                <w:color w:val="000000"/>
                <w:lang w:eastAsia="lv-LV"/>
              </w:rPr>
              <w:t>17.5- 18mm</w:t>
            </w:r>
          </w:p>
        </w:tc>
        <w:tc>
          <w:tcPr>
            <w:tcW w:w="0" w:type="auto"/>
            <w:tcBorders>
              <w:top w:val="single" w:sz="4" w:space="0" w:color="auto"/>
              <w:left w:val="nil"/>
              <w:bottom w:val="single" w:sz="4" w:space="0" w:color="auto"/>
              <w:right w:val="single" w:sz="4" w:space="0" w:color="auto"/>
            </w:tcBorders>
            <w:shd w:val="clear" w:color="auto" w:fill="auto"/>
            <w:vAlign w:val="center"/>
          </w:tcPr>
          <w:p w14:paraId="1E769EE0"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B9C3BA"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9693EE" w14:textId="06EFBC98" w:rsidR="006525CC" w:rsidRPr="00611F33" w:rsidRDefault="006525CC" w:rsidP="00BF55DA">
            <w:pPr>
              <w:jc w:val="center"/>
              <w:rPr>
                <w:color w:val="000000"/>
                <w:lang w:eastAsia="lv-LV"/>
              </w:rPr>
            </w:pPr>
          </w:p>
        </w:tc>
      </w:tr>
      <w:tr w:rsidR="006525CC" w:rsidRPr="00611F33" w14:paraId="433272F0" w14:textId="77777777" w:rsidTr="00B31CF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B8F1FC8" w:rsidR="006525CC" w:rsidRPr="00611F33" w:rsidRDefault="006525CC" w:rsidP="00B31CFC">
            <w:pPr>
              <w:pStyle w:val="ListParagraph"/>
              <w:numPr>
                <w:ilvl w:val="0"/>
                <w:numId w:val="5"/>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26B95861" w:rsidR="006525CC" w:rsidRPr="00611F33" w:rsidRDefault="006525CC" w:rsidP="00B31CFC">
            <w:pPr>
              <w:rPr>
                <w:bCs/>
                <w:color w:val="000000"/>
                <w:lang w:eastAsia="lv-LV"/>
              </w:rPr>
            </w:pPr>
            <w:r w:rsidRPr="00611F33">
              <w:rPr>
                <w:bCs/>
                <w:color w:val="000000"/>
                <w:lang w:eastAsia="lv-LV"/>
              </w:rPr>
              <w:t>Montāža uz DIN sliedes-TH 35 atbilstoši (EN 50022</w:t>
            </w:r>
            <w:r w:rsidR="005B11F2">
              <w:t xml:space="preserve"> </w:t>
            </w:r>
            <w:r w:rsidR="005B11F2" w:rsidRPr="005B11F2">
              <w:rPr>
                <w:bCs/>
                <w:color w:val="000000"/>
                <w:lang w:eastAsia="lv-LV"/>
              </w:rPr>
              <w:t>vai ekvivalents</w:t>
            </w:r>
            <w:r w:rsidRPr="00611F33">
              <w:rPr>
                <w:bCs/>
                <w:color w:val="000000"/>
                <w:lang w:eastAsia="lv-LV"/>
              </w:rPr>
              <w:t xml:space="preserve">)/ </w:t>
            </w:r>
            <w:r w:rsidRPr="00611F33">
              <w:rPr>
                <w:color w:val="000000"/>
              </w:rPr>
              <w:t>Installation on a DIN rail-TH 35 in compliance with (EN 50022</w:t>
            </w:r>
            <w:r w:rsidR="005B11F2">
              <w:t xml:space="preserve"> </w:t>
            </w:r>
            <w:r w:rsidR="005B11F2" w:rsidRPr="005B11F2">
              <w:rPr>
                <w:color w:val="000000"/>
              </w:rPr>
              <w:t>or equivalent</w:t>
            </w:r>
            <w:r w:rsidRPr="00611F33">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28B6270F" w:rsidR="006525CC" w:rsidRPr="00611F33" w:rsidRDefault="006525CC" w:rsidP="00B31CFC">
            <w:pPr>
              <w:jc w:val="center"/>
              <w:rPr>
                <w:color w:val="000000"/>
                <w:lang w:eastAsia="lv-LV"/>
              </w:rPr>
            </w:pPr>
            <w:r w:rsidRPr="00611F33">
              <w:rPr>
                <w:color w:val="000000"/>
                <w:lang w:eastAsia="lv-LV"/>
              </w:rPr>
              <w:t xml:space="preserve">Atbilst/ </w:t>
            </w:r>
            <w:r w:rsidRPr="00611F33">
              <w:rPr>
                <w:color w:val="000000"/>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6525CC" w:rsidRPr="00611F33" w:rsidRDefault="006525CC" w:rsidP="00BF55D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537A62D0" w:rsidR="006525CC" w:rsidRPr="00611F33" w:rsidRDefault="006525CC" w:rsidP="00BF55DA">
            <w:pPr>
              <w:jc w:val="center"/>
              <w:rPr>
                <w:color w:val="000000"/>
                <w:lang w:eastAsia="lv-LV"/>
              </w:rPr>
            </w:pPr>
          </w:p>
        </w:tc>
      </w:tr>
    </w:tbl>
    <w:p w14:paraId="183086F8" w14:textId="77777777" w:rsidR="00FD3F94" w:rsidRDefault="00FD3F94">
      <w:pPr>
        <w:spacing w:after="200" w:line="276" w:lineRule="auto"/>
        <w:rPr>
          <w:b/>
          <w:noProof/>
          <w:sz w:val="22"/>
          <w:szCs w:val="22"/>
          <w:lang w:eastAsia="lv-LV"/>
        </w:rPr>
      </w:pPr>
      <w:r>
        <w:rPr>
          <w:bCs/>
          <w:noProof/>
          <w:sz w:val="22"/>
          <w:szCs w:val="22"/>
          <w:lang w:eastAsia="lv-LV"/>
        </w:rPr>
        <w:br w:type="page"/>
      </w:r>
    </w:p>
    <w:p w14:paraId="447831AC" w14:textId="77777777" w:rsidR="00B36172" w:rsidRPr="00423A3A" w:rsidRDefault="00CF677B" w:rsidP="00B36172">
      <w:pPr>
        <w:pStyle w:val="Title"/>
        <w:widowControl w:val="0"/>
        <w:rPr>
          <w:bCs w:val="0"/>
          <w:sz w:val="22"/>
          <w:szCs w:val="22"/>
        </w:rPr>
      </w:pPr>
      <w:r w:rsidRPr="00423A3A">
        <w:rPr>
          <w:bCs w:val="0"/>
          <w:noProof/>
          <w:sz w:val="22"/>
          <w:szCs w:val="22"/>
          <w:lang w:eastAsia="lv-LV"/>
        </w:rPr>
        <w:t>Attēlam ir informatīvs raksturs</w:t>
      </w:r>
      <w:r w:rsidR="00B36172">
        <w:rPr>
          <w:bCs w:val="0"/>
          <w:noProof/>
          <w:sz w:val="22"/>
          <w:szCs w:val="22"/>
          <w:lang w:eastAsia="lv-LV"/>
        </w:rPr>
        <w:t xml:space="preserve">/ </w:t>
      </w:r>
      <w:r w:rsidR="00B36172">
        <w:rPr>
          <w:sz w:val="22"/>
        </w:rPr>
        <w:t>The figure is provided for information only</w:t>
      </w:r>
    </w:p>
    <w:p w14:paraId="7E773CBA" w14:textId="15464956" w:rsidR="001245BF" w:rsidRPr="00423A3A" w:rsidRDefault="001245BF" w:rsidP="001245BF">
      <w:pPr>
        <w:pStyle w:val="Title"/>
        <w:widowControl w:val="0"/>
        <w:rPr>
          <w:bCs w:val="0"/>
          <w:noProof/>
          <w:sz w:val="22"/>
          <w:szCs w:val="22"/>
          <w:lang w:eastAsia="lv-LV"/>
        </w:rPr>
      </w:pPr>
    </w:p>
    <w:p w14:paraId="619F9B77" w14:textId="1E820E9C" w:rsidR="00CF677B" w:rsidRPr="00423A3A" w:rsidRDefault="00CF677B" w:rsidP="00B05CFD">
      <w:pPr>
        <w:pStyle w:val="Title"/>
        <w:widowControl w:val="0"/>
        <w:rPr>
          <w:bCs w:val="0"/>
          <w:noProof/>
          <w:sz w:val="22"/>
          <w:szCs w:val="22"/>
          <w:lang w:eastAsia="lv-LV"/>
        </w:rPr>
      </w:pPr>
    </w:p>
    <w:p w14:paraId="6ED94AA2" w14:textId="52166D9F" w:rsidR="00CF677B" w:rsidRPr="00423A3A" w:rsidRDefault="008952DE" w:rsidP="00B36172">
      <w:pPr>
        <w:pStyle w:val="Title"/>
        <w:widowControl w:val="0"/>
        <w:rPr>
          <w:bCs w:val="0"/>
          <w:noProof/>
          <w:sz w:val="22"/>
          <w:szCs w:val="22"/>
          <w:lang w:eastAsia="lv-LV"/>
        </w:rPr>
      </w:pPr>
      <w:r>
        <w:rPr>
          <w:bCs w:val="0"/>
          <w:noProof/>
          <w:sz w:val="22"/>
          <w:szCs w:val="22"/>
          <w:lang w:eastAsia="lv-LV"/>
        </w:rPr>
        <w:drawing>
          <wp:inline distT="0" distB="0" distL="0" distR="0" wp14:anchorId="2D83C6F0" wp14:editId="62C97539">
            <wp:extent cx="2926080" cy="2651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2651760"/>
                    </a:xfrm>
                    <a:prstGeom prst="rect">
                      <a:avLst/>
                    </a:prstGeom>
                    <a:noFill/>
                    <a:ln>
                      <a:noFill/>
                    </a:ln>
                  </pic:spPr>
                </pic:pic>
              </a:graphicData>
            </a:graphic>
          </wp:inline>
        </w:drawing>
      </w:r>
    </w:p>
    <w:sectPr w:rsidR="00CF677B" w:rsidRPr="00423A3A" w:rsidSect="00923641">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8143" w14:textId="77777777" w:rsidR="004507CC" w:rsidRDefault="004507CC" w:rsidP="00062857">
      <w:r>
        <w:separator/>
      </w:r>
    </w:p>
  </w:endnote>
  <w:endnote w:type="continuationSeparator" w:id="0">
    <w:p w14:paraId="52E035C8" w14:textId="77777777" w:rsidR="004507CC" w:rsidRDefault="004507CC" w:rsidP="00062857">
      <w:r>
        <w:continuationSeparator/>
      </w:r>
    </w:p>
  </w:endnote>
  <w:endnote w:type="continuationNotice" w:id="1">
    <w:p w14:paraId="7C409B8F" w14:textId="77777777" w:rsidR="004507CC" w:rsidRDefault="00450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CC5F29D" w:rsidR="006C7A57" w:rsidRDefault="006C7A57">
    <w:pPr>
      <w:pStyle w:val="Footer"/>
      <w:jc w:val="center"/>
      <w:rPr>
        <w:color w:val="4F81BD" w:themeColor="accent1"/>
      </w:rPr>
    </w:pPr>
    <w:r>
      <w:rPr>
        <w:color w:val="4F81BD" w:themeColor="accent1"/>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E15C6E">
      <w:rPr>
        <w:noProof/>
        <w:color w:val="4F81BD" w:themeColor="accent1"/>
      </w:rPr>
      <w:t>3</w:t>
    </w:r>
    <w:r>
      <w:rPr>
        <w:color w:val="4F81BD" w:themeColor="accent1"/>
      </w:rPr>
      <w:fldChar w:fldCharType="end"/>
    </w:r>
    <w:r>
      <w:rPr>
        <w:color w:val="4F81BD" w:themeColor="accent1"/>
      </w:rPr>
      <w:t xml:space="preserve"> no </w:t>
    </w:r>
    <w:r>
      <w:rPr>
        <w:color w:val="4F81BD" w:themeColor="accent1"/>
      </w:rPr>
      <w:fldChar w:fldCharType="begin"/>
    </w:r>
    <w:r>
      <w:rPr>
        <w:color w:val="4F81BD" w:themeColor="accent1"/>
      </w:rPr>
      <w:instrText>NUMPAGES \ * arābu \ * MERGEFORMAT</w:instrText>
    </w:r>
    <w:r>
      <w:rPr>
        <w:color w:val="4F81BD" w:themeColor="accent1"/>
      </w:rPr>
      <w:fldChar w:fldCharType="separate"/>
    </w:r>
    <w:r w:rsidR="00E15C6E">
      <w:rPr>
        <w:noProof/>
        <w:color w:val="4F81BD" w:themeColor="accent1"/>
      </w:rPr>
      <w:t>5</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13FC" w14:textId="77777777" w:rsidR="004507CC" w:rsidRDefault="004507CC" w:rsidP="00062857">
      <w:r>
        <w:separator/>
      </w:r>
    </w:p>
  </w:footnote>
  <w:footnote w:type="continuationSeparator" w:id="0">
    <w:p w14:paraId="5129B58F" w14:textId="77777777" w:rsidR="004507CC" w:rsidRDefault="004507CC" w:rsidP="00062857">
      <w:r>
        <w:continuationSeparator/>
      </w:r>
    </w:p>
  </w:footnote>
  <w:footnote w:type="continuationNotice" w:id="1">
    <w:p w14:paraId="1C2FE311" w14:textId="77777777" w:rsidR="004507CC" w:rsidRDefault="004507CC"/>
  </w:footnote>
  <w:footnote w:id="2">
    <w:p w14:paraId="4EC88999" w14:textId="77777777" w:rsidR="009075CB" w:rsidRDefault="009075CB" w:rsidP="009075CB">
      <w:pPr>
        <w:pStyle w:val="FootnoteText"/>
      </w:pPr>
      <w:r>
        <w:rPr>
          <w:rStyle w:val="FootnoteReference"/>
        </w:rPr>
        <w:footnoteRef/>
      </w:r>
      <w:r>
        <w:t xml:space="preserve">  An accurate source presenting the technical information (title and page of the instruction)</w:t>
      </w:r>
    </w:p>
  </w:footnote>
  <w:footnote w:id="3">
    <w:p w14:paraId="4825B710" w14:textId="77777777" w:rsidR="00B36172" w:rsidRDefault="00B36172" w:rsidP="00B36172">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3BD15D25" w14:textId="77777777" w:rsidR="00422516" w:rsidRDefault="00422516" w:rsidP="00422516">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5">
    <w:p w14:paraId="62A18336" w14:textId="77777777" w:rsidR="005B11F2" w:rsidRPr="00B61266" w:rsidRDefault="005B11F2" w:rsidP="005B11F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9339065" w14:textId="77777777" w:rsidR="005B11F2" w:rsidRPr="00194656" w:rsidRDefault="005B11F2" w:rsidP="005B11F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A377477" w14:textId="77777777" w:rsidR="005B11F2" w:rsidRDefault="005B11F2" w:rsidP="005B11F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FE6AE83" w:rsidR="006C7A57" w:rsidRDefault="00A13EDA" w:rsidP="00EF3CEC">
    <w:pPr>
      <w:pStyle w:val="Header"/>
      <w:jc w:val="right"/>
    </w:pPr>
    <w:r>
      <w:t xml:space="preserve">TS </w:t>
    </w:r>
    <w:r w:rsidR="006C7A57">
      <w:t>301</w:t>
    </w:r>
    <w:r w:rsidR="00FC4EBD">
      <w:t>6</w:t>
    </w:r>
    <w:r w:rsidR="006C7A57" w:rsidRPr="00786FC0">
      <w:t>.xxx</w:t>
    </w:r>
    <w:r>
      <w:t xml:space="preserve"> </w:t>
    </w:r>
    <w:r w:rsidR="006C7A57" w:rsidRPr="00786FC0">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6394"/>
    <w:multiLevelType w:val="hybridMultilevel"/>
    <w:tmpl w:val="D154FCE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1CDE23E6"/>
    <w:multiLevelType w:val="multilevel"/>
    <w:tmpl w:val="10AAB89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D176A23"/>
    <w:multiLevelType w:val="hybridMultilevel"/>
    <w:tmpl w:val="D026F130"/>
    <w:lvl w:ilvl="0" w:tplc="E390B40C">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D8916A4"/>
    <w:multiLevelType w:val="hybridMultilevel"/>
    <w:tmpl w:val="D02EF7CE"/>
    <w:lvl w:ilvl="0" w:tplc="390E2EFC">
      <w:start w:val="1"/>
      <w:numFmt w:val="decimal"/>
      <w:lvlText w:val="1.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25885972">
    <w:abstractNumId w:val="2"/>
  </w:num>
  <w:num w:numId="2" w16cid:durableId="913972312">
    <w:abstractNumId w:val="3"/>
  </w:num>
  <w:num w:numId="3" w16cid:durableId="2117559153">
    <w:abstractNumId w:val="4"/>
  </w:num>
  <w:num w:numId="4" w16cid:durableId="1882473377">
    <w:abstractNumId w:val="0"/>
  </w:num>
  <w:num w:numId="5" w16cid:durableId="1693066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7664"/>
    <w:rsid w:val="00044187"/>
    <w:rsid w:val="00047164"/>
    <w:rsid w:val="0005300E"/>
    <w:rsid w:val="00062857"/>
    <w:rsid w:val="0007487D"/>
    <w:rsid w:val="00075658"/>
    <w:rsid w:val="0008355C"/>
    <w:rsid w:val="00090496"/>
    <w:rsid w:val="00095CF2"/>
    <w:rsid w:val="000A1969"/>
    <w:rsid w:val="000A36F9"/>
    <w:rsid w:val="000A4688"/>
    <w:rsid w:val="000A51A0"/>
    <w:rsid w:val="000A7947"/>
    <w:rsid w:val="000B676E"/>
    <w:rsid w:val="000C033A"/>
    <w:rsid w:val="000F3E6D"/>
    <w:rsid w:val="00114949"/>
    <w:rsid w:val="00116E3F"/>
    <w:rsid w:val="001245BF"/>
    <w:rsid w:val="00131A4C"/>
    <w:rsid w:val="00136DAB"/>
    <w:rsid w:val="00142EF1"/>
    <w:rsid w:val="00146DB7"/>
    <w:rsid w:val="00154413"/>
    <w:rsid w:val="001646BD"/>
    <w:rsid w:val="001755A2"/>
    <w:rsid w:val="00193B80"/>
    <w:rsid w:val="001970F1"/>
    <w:rsid w:val="001B2476"/>
    <w:rsid w:val="001C4BC5"/>
    <w:rsid w:val="001C5F75"/>
    <w:rsid w:val="001C6383"/>
    <w:rsid w:val="001C73E7"/>
    <w:rsid w:val="001D2486"/>
    <w:rsid w:val="001D37DE"/>
    <w:rsid w:val="0020303E"/>
    <w:rsid w:val="002133D6"/>
    <w:rsid w:val="00213BC7"/>
    <w:rsid w:val="00224ABB"/>
    <w:rsid w:val="00242A48"/>
    <w:rsid w:val="00243C49"/>
    <w:rsid w:val="00296B1E"/>
    <w:rsid w:val="00297EFB"/>
    <w:rsid w:val="002C28B4"/>
    <w:rsid w:val="002C624C"/>
    <w:rsid w:val="002E2665"/>
    <w:rsid w:val="002E7CD6"/>
    <w:rsid w:val="00333E0F"/>
    <w:rsid w:val="003558A7"/>
    <w:rsid w:val="003709DA"/>
    <w:rsid w:val="00384293"/>
    <w:rsid w:val="003843C2"/>
    <w:rsid w:val="003E2637"/>
    <w:rsid w:val="003E370E"/>
    <w:rsid w:val="004145D0"/>
    <w:rsid w:val="00415130"/>
    <w:rsid w:val="00417C35"/>
    <w:rsid w:val="00422516"/>
    <w:rsid w:val="00423A3A"/>
    <w:rsid w:val="004277BB"/>
    <w:rsid w:val="00440859"/>
    <w:rsid w:val="004409C6"/>
    <w:rsid w:val="004507CC"/>
    <w:rsid w:val="00464111"/>
    <w:rsid w:val="004657D5"/>
    <w:rsid w:val="00483589"/>
    <w:rsid w:val="00484D6C"/>
    <w:rsid w:val="004A06A2"/>
    <w:rsid w:val="004A3C2B"/>
    <w:rsid w:val="004A40D7"/>
    <w:rsid w:val="004B4DE3"/>
    <w:rsid w:val="004C14EC"/>
    <w:rsid w:val="004C73CA"/>
    <w:rsid w:val="004D4B2E"/>
    <w:rsid w:val="004E4E46"/>
    <w:rsid w:val="004F6913"/>
    <w:rsid w:val="005102DF"/>
    <w:rsid w:val="00512E58"/>
    <w:rsid w:val="005217B0"/>
    <w:rsid w:val="005353EC"/>
    <w:rsid w:val="005407C4"/>
    <w:rsid w:val="00547C51"/>
    <w:rsid w:val="0056164A"/>
    <w:rsid w:val="00566440"/>
    <w:rsid w:val="00573D72"/>
    <w:rsid w:val="005766AC"/>
    <w:rsid w:val="00591F1C"/>
    <w:rsid w:val="005B11F2"/>
    <w:rsid w:val="005D166B"/>
    <w:rsid w:val="005E266C"/>
    <w:rsid w:val="005F0E78"/>
    <w:rsid w:val="00603A57"/>
    <w:rsid w:val="00611F33"/>
    <w:rsid w:val="00624473"/>
    <w:rsid w:val="006525CC"/>
    <w:rsid w:val="0065338D"/>
    <w:rsid w:val="00660981"/>
    <w:rsid w:val="006618C9"/>
    <w:rsid w:val="006648EF"/>
    <w:rsid w:val="00686EE4"/>
    <w:rsid w:val="00693986"/>
    <w:rsid w:val="006A00C1"/>
    <w:rsid w:val="006A64ED"/>
    <w:rsid w:val="006C6FE5"/>
    <w:rsid w:val="006C7A57"/>
    <w:rsid w:val="006E7644"/>
    <w:rsid w:val="006F64A7"/>
    <w:rsid w:val="00724DF1"/>
    <w:rsid w:val="007438E4"/>
    <w:rsid w:val="007537EE"/>
    <w:rsid w:val="007817A5"/>
    <w:rsid w:val="00786FC0"/>
    <w:rsid w:val="0079049A"/>
    <w:rsid w:val="007A2673"/>
    <w:rsid w:val="007A3BD2"/>
    <w:rsid w:val="007C7758"/>
    <w:rsid w:val="007D13C7"/>
    <w:rsid w:val="007F502A"/>
    <w:rsid w:val="00820E4A"/>
    <w:rsid w:val="008406A0"/>
    <w:rsid w:val="008469F0"/>
    <w:rsid w:val="00863D95"/>
    <w:rsid w:val="00872584"/>
    <w:rsid w:val="00874E16"/>
    <w:rsid w:val="008813D3"/>
    <w:rsid w:val="008952DE"/>
    <w:rsid w:val="008B6103"/>
    <w:rsid w:val="008C22FE"/>
    <w:rsid w:val="008D629E"/>
    <w:rsid w:val="009030B1"/>
    <w:rsid w:val="009075CB"/>
    <w:rsid w:val="0091035D"/>
    <w:rsid w:val="00911BC2"/>
    <w:rsid w:val="00923641"/>
    <w:rsid w:val="00946368"/>
    <w:rsid w:val="009474CB"/>
    <w:rsid w:val="00972338"/>
    <w:rsid w:val="00991D0C"/>
    <w:rsid w:val="00995AB9"/>
    <w:rsid w:val="009A18B7"/>
    <w:rsid w:val="009C7654"/>
    <w:rsid w:val="00A00886"/>
    <w:rsid w:val="00A13DF1"/>
    <w:rsid w:val="00A13EDA"/>
    <w:rsid w:val="00A26D75"/>
    <w:rsid w:val="00A44991"/>
    <w:rsid w:val="00A47506"/>
    <w:rsid w:val="00A551A1"/>
    <w:rsid w:val="00A76C6A"/>
    <w:rsid w:val="00AD5924"/>
    <w:rsid w:val="00AD7980"/>
    <w:rsid w:val="00AE1075"/>
    <w:rsid w:val="00B05CFD"/>
    <w:rsid w:val="00B069F0"/>
    <w:rsid w:val="00B31CFC"/>
    <w:rsid w:val="00B36172"/>
    <w:rsid w:val="00B415CF"/>
    <w:rsid w:val="00B4521F"/>
    <w:rsid w:val="00B552AD"/>
    <w:rsid w:val="00B830A8"/>
    <w:rsid w:val="00BA5F87"/>
    <w:rsid w:val="00BA73ED"/>
    <w:rsid w:val="00BC114F"/>
    <w:rsid w:val="00BC72DC"/>
    <w:rsid w:val="00BD77FE"/>
    <w:rsid w:val="00BF163E"/>
    <w:rsid w:val="00BF55DA"/>
    <w:rsid w:val="00BF5C86"/>
    <w:rsid w:val="00C03557"/>
    <w:rsid w:val="00C03CE6"/>
    <w:rsid w:val="00C21081"/>
    <w:rsid w:val="00C246C8"/>
    <w:rsid w:val="00C36937"/>
    <w:rsid w:val="00C45600"/>
    <w:rsid w:val="00C61870"/>
    <w:rsid w:val="00C66507"/>
    <w:rsid w:val="00C6792D"/>
    <w:rsid w:val="00C754C5"/>
    <w:rsid w:val="00C87A9C"/>
    <w:rsid w:val="00CA4B29"/>
    <w:rsid w:val="00CA722D"/>
    <w:rsid w:val="00CB2367"/>
    <w:rsid w:val="00CC046E"/>
    <w:rsid w:val="00CC4E88"/>
    <w:rsid w:val="00CE726E"/>
    <w:rsid w:val="00CF677B"/>
    <w:rsid w:val="00D105F0"/>
    <w:rsid w:val="00D25021"/>
    <w:rsid w:val="00D53F2C"/>
    <w:rsid w:val="00D55205"/>
    <w:rsid w:val="00D730B3"/>
    <w:rsid w:val="00D74980"/>
    <w:rsid w:val="00D770FD"/>
    <w:rsid w:val="00DC569A"/>
    <w:rsid w:val="00DF67A4"/>
    <w:rsid w:val="00DF7558"/>
    <w:rsid w:val="00E11D33"/>
    <w:rsid w:val="00E15C6E"/>
    <w:rsid w:val="00E3540A"/>
    <w:rsid w:val="00E3789C"/>
    <w:rsid w:val="00E5078D"/>
    <w:rsid w:val="00E51633"/>
    <w:rsid w:val="00E71A94"/>
    <w:rsid w:val="00E72ACF"/>
    <w:rsid w:val="00E74A3A"/>
    <w:rsid w:val="00E77323"/>
    <w:rsid w:val="00E83A4B"/>
    <w:rsid w:val="00E93926"/>
    <w:rsid w:val="00EE6404"/>
    <w:rsid w:val="00EF3CEC"/>
    <w:rsid w:val="00F009EB"/>
    <w:rsid w:val="00F04F38"/>
    <w:rsid w:val="00F145B4"/>
    <w:rsid w:val="00F26102"/>
    <w:rsid w:val="00F370CA"/>
    <w:rsid w:val="00F445E7"/>
    <w:rsid w:val="00F45E34"/>
    <w:rsid w:val="00F6054B"/>
    <w:rsid w:val="00F8325B"/>
    <w:rsid w:val="00F85F21"/>
    <w:rsid w:val="00F91377"/>
    <w:rsid w:val="00FA089E"/>
    <w:rsid w:val="00FA1CBE"/>
    <w:rsid w:val="00FC4EBD"/>
    <w:rsid w:val="00FD3F94"/>
    <w:rsid w:val="00FD5312"/>
    <w:rsid w:val="00FD7419"/>
    <w:rsid w:val="00FF38F3"/>
    <w:rsid w:val="00FF5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3B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
    <w:rsid w:val="007A3BD2"/>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semiHidden/>
    <w:unhideWhenUsed/>
    <w:qFormat/>
    <w:rsid w:val="006525CC"/>
    <w:rPr>
      <w:b/>
      <w:bCs/>
      <w:color w:val="4F81BD" w:themeColor="accent1"/>
      <w:sz w:val="18"/>
      <w:szCs w:val="18"/>
    </w:rPr>
  </w:style>
  <w:style w:type="character" w:styleId="Hyperlink">
    <w:name w:val="Hyperlink"/>
    <w:uiPriority w:val="99"/>
    <w:rsid w:val="005B1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7016">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27889223">
      <w:bodyDiv w:val="1"/>
      <w:marLeft w:val="0"/>
      <w:marRight w:val="0"/>
      <w:marTop w:val="0"/>
      <w:marBottom w:val="0"/>
      <w:divBdr>
        <w:top w:val="none" w:sz="0" w:space="0" w:color="auto"/>
        <w:left w:val="none" w:sz="0" w:space="0" w:color="auto"/>
        <w:bottom w:val="none" w:sz="0" w:space="0" w:color="auto"/>
        <w:right w:val="none" w:sz="0" w:space="0" w:color="auto"/>
      </w:divBdr>
    </w:div>
    <w:div w:id="1328555750">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405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452F1-ADA5-43FE-ACDC-F221E715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4157</Words>
  <Characters>2371</Characters>
  <Application>Microsoft Office Word</Application>
  <DocSecurity>0</DocSecurity>
  <Lines>19</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2023-08-14T06:48:00Z</dcterms:created>
  <dcterms:modified xsi:type="dcterms:W3CDTF">2023-08-14T06:48:00Z</dcterms:modified>
  <cp:category/>
  <cp:contentStatus/>
</cp:coreProperties>
</file>