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E894" w14:textId="3A247438" w:rsidR="0004183D" w:rsidRPr="000645B8" w:rsidRDefault="0004183D" w:rsidP="0004183D">
      <w:pPr>
        <w:jc w:val="center"/>
        <w:rPr>
          <w:b/>
          <w:lang w:val="en-GB"/>
        </w:rPr>
      </w:pPr>
      <w:bookmarkStart w:id="0" w:name="_Hlk532120398"/>
      <w:bookmarkStart w:id="1" w:name="_GoBack"/>
      <w:bookmarkEnd w:id="1"/>
      <w:r w:rsidRPr="000645B8">
        <w:rPr>
          <w:b/>
        </w:rPr>
        <w:t xml:space="preserve">TEHNISKĀ SPECIFIKĀCIJA/ </w:t>
      </w:r>
      <w:r w:rsidRPr="000645B8">
        <w:rPr>
          <w:b/>
          <w:lang w:val="en-GB"/>
        </w:rPr>
        <w:t>TECHNICAL SPECIFICATION</w:t>
      </w:r>
      <w:r w:rsidRPr="000645B8">
        <w:rPr>
          <w:b/>
        </w:rPr>
        <w:t xml:space="preserve"> Nr. </w:t>
      </w:r>
      <w:bookmarkEnd w:id="0"/>
      <w:r>
        <w:rPr>
          <w:b/>
        </w:rPr>
        <w:t xml:space="preserve">TS </w:t>
      </w:r>
      <w:r w:rsidRPr="000645B8">
        <w:rPr>
          <w:b/>
        </w:rPr>
        <w:t>3103.</w:t>
      </w:r>
      <w:r w:rsidR="008C410F">
        <w:rPr>
          <w:b/>
        </w:rPr>
        <w:t>0</w:t>
      </w:r>
      <w:r w:rsidRPr="000645B8">
        <w:rPr>
          <w:b/>
        </w:rPr>
        <w:t>xx</w:t>
      </w:r>
      <w:r>
        <w:rPr>
          <w:b/>
        </w:rPr>
        <w:t xml:space="preserve"> </w:t>
      </w:r>
      <w:r w:rsidRPr="000645B8">
        <w:rPr>
          <w:b/>
        </w:rPr>
        <w:t>v1</w:t>
      </w:r>
    </w:p>
    <w:p w14:paraId="4E2D286B" w14:textId="77777777" w:rsidR="0004183D" w:rsidRPr="000645B8" w:rsidRDefault="0004183D" w:rsidP="0004183D">
      <w:pPr>
        <w:jc w:val="center"/>
        <w:rPr>
          <w:b/>
          <w:lang w:val="en-GB"/>
        </w:rPr>
      </w:pPr>
      <w:r w:rsidRPr="000645B8">
        <w:rPr>
          <w:b/>
        </w:rPr>
        <w:t xml:space="preserve">Slēgto transformatoru apakšstaciju 0.4 kV sadalnes / </w:t>
      </w:r>
      <w:r w:rsidRPr="000645B8">
        <w:rPr>
          <w:b/>
          <w:lang w:val="en-GB"/>
        </w:rPr>
        <w:t>0.4 kV switchgear for indoor transformer substations</w:t>
      </w:r>
    </w:p>
    <w:tbl>
      <w:tblPr>
        <w:tblW w:w="0" w:type="auto"/>
        <w:tblInd w:w="-36" w:type="dxa"/>
        <w:tblLook w:val="04A0" w:firstRow="1" w:lastRow="0" w:firstColumn="1" w:lastColumn="0" w:noHBand="0" w:noVBand="1"/>
      </w:tblPr>
      <w:tblGrid>
        <w:gridCol w:w="751"/>
        <w:gridCol w:w="6921"/>
        <w:gridCol w:w="2131"/>
        <w:gridCol w:w="2317"/>
        <w:gridCol w:w="1260"/>
        <w:gridCol w:w="1550"/>
      </w:tblGrid>
      <w:tr w:rsidR="000B5AA3" w:rsidRPr="000B5AA3" w14:paraId="4D5864AF" w14:textId="77777777" w:rsidTr="00FE07B1">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5B4F8CEE" w14:textId="77777777" w:rsidR="00FE07B1" w:rsidRPr="000B5AA3" w:rsidRDefault="00FE07B1">
            <w:pPr>
              <w:spacing w:line="276" w:lineRule="auto"/>
              <w:rPr>
                <w:b/>
                <w:bCs/>
                <w:color w:val="000000" w:themeColor="text1"/>
                <w:sz w:val="22"/>
                <w:szCs w:val="22"/>
                <w:lang w:val="en-GB" w:eastAsia="lv-LV"/>
              </w:rPr>
            </w:pPr>
            <w:bookmarkStart w:id="2" w:name="_Hlk532119272"/>
            <w:r w:rsidRPr="000B5AA3">
              <w:rPr>
                <w:b/>
                <w:bCs/>
                <w:color w:val="000000" w:themeColor="text1"/>
                <w:sz w:val="22"/>
                <w:szCs w:val="22"/>
                <w:lang w:val="en-GB" w:eastAsia="lv-LV"/>
              </w:rPr>
              <w:t>Nr./ No</w:t>
            </w:r>
          </w:p>
        </w:tc>
        <w:tc>
          <w:tcPr>
            <w:tcW w:w="6921" w:type="dxa"/>
            <w:tcBorders>
              <w:top w:val="single" w:sz="4" w:space="0" w:color="auto"/>
              <w:left w:val="single" w:sz="4" w:space="0" w:color="auto"/>
              <w:bottom w:val="single" w:sz="4" w:space="0" w:color="auto"/>
              <w:right w:val="single" w:sz="4" w:space="0" w:color="auto"/>
            </w:tcBorders>
            <w:vAlign w:val="center"/>
            <w:hideMark/>
          </w:tcPr>
          <w:p w14:paraId="15DE7402" w14:textId="77777777" w:rsidR="00FE07B1" w:rsidRPr="000B5AA3" w:rsidRDefault="00FE07B1">
            <w:pPr>
              <w:spacing w:line="276" w:lineRule="auto"/>
              <w:ind w:left="43"/>
              <w:rPr>
                <w:b/>
                <w:bCs/>
                <w:color w:val="000000" w:themeColor="text1"/>
                <w:sz w:val="22"/>
                <w:szCs w:val="22"/>
                <w:lang w:val="en-GB" w:eastAsia="lv-LV"/>
              </w:rPr>
            </w:pPr>
            <w:r w:rsidRPr="000B5AA3">
              <w:rPr>
                <w:b/>
                <w:bCs/>
                <w:color w:val="000000" w:themeColor="text1"/>
                <w:sz w:val="22"/>
                <w:szCs w:val="22"/>
                <w:lang w:eastAsia="lv-LV"/>
              </w:rPr>
              <w:t>Apraksts</w:t>
            </w:r>
            <w:r w:rsidRPr="000B5AA3">
              <w:rPr>
                <w:rFonts w:eastAsia="Calibri"/>
                <w:b/>
                <w:bCs/>
                <w:color w:val="000000" w:themeColor="text1"/>
                <w:sz w:val="22"/>
                <w:szCs w:val="22"/>
                <w:lang w:val="en-US"/>
              </w:rPr>
              <w:t>/ Description</w:t>
            </w:r>
          </w:p>
        </w:tc>
        <w:tc>
          <w:tcPr>
            <w:tcW w:w="2131" w:type="dxa"/>
            <w:tcBorders>
              <w:top w:val="single" w:sz="4" w:space="0" w:color="auto"/>
              <w:left w:val="nil"/>
              <w:bottom w:val="single" w:sz="4" w:space="0" w:color="auto"/>
              <w:right w:val="single" w:sz="4" w:space="0" w:color="auto"/>
            </w:tcBorders>
            <w:vAlign w:val="center"/>
            <w:hideMark/>
          </w:tcPr>
          <w:p w14:paraId="121539A3" w14:textId="77777777" w:rsidR="00FE07B1" w:rsidRPr="000B5AA3" w:rsidRDefault="00FE07B1">
            <w:pPr>
              <w:spacing w:line="276" w:lineRule="auto"/>
              <w:jc w:val="center"/>
              <w:rPr>
                <w:b/>
                <w:bCs/>
                <w:color w:val="000000" w:themeColor="text1"/>
                <w:sz w:val="22"/>
                <w:szCs w:val="22"/>
                <w:lang w:eastAsia="lv-LV"/>
              </w:rPr>
            </w:pPr>
            <w:r w:rsidRPr="000B5AA3">
              <w:rPr>
                <w:b/>
                <w:bCs/>
                <w:color w:val="000000" w:themeColor="text1"/>
                <w:sz w:val="22"/>
                <w:szCs w:val="22"/>
                <w:lang w:eastAsia="lv-LV"/>
              </w:rPr>
              <w:t xml:space="preserve">Minimālā tehniskā prasība/ </w:t>
            </w:r>
            <w:r w:rsidRPr="000B5AA3">
              <w:rPr>
                <w:rFonts w:eastAsia="Calibri"/>
                <w:b/>
                <w:bCs/>
                <w:color w:val="000000" w:themeColor="text1"/>
                <w:sz w:val="22"/>
                <w:szCs w:val="22"/>
                <w:lang w:val="en-US"/>
              </w:rPr>
              <w:t>Minimum technical requirement</w:t>
            </w:r>
          </w:p>
        </w:tc>
        <w:tc>
          <w:tcPr>
            <w:tcW w:w="2317" w:type="dxa"/>
            <w:tcBorders>
              <w:top w:val="single" w:sz="4" w:space="0" w:color="auto"/>
              <w:left w:val="nil"/>
              <w:bottom w:val="single" w:sz="4" w:space="0" w:color="auto"/>
              <w:right w:val="single" w:sz="4" w:space="0" w:color="auto"/>
            </w:tcBorders>
            <w:vAlign w:val="center"/>
            <w:hideMark/>
          </w:tcPr>
          <w:p w14:paraId="5350CB93" w14:textId="77777777" w:rsidR="00FE07B1" w:rsidRPr="000B5AA3" w:rsidRDefault="00FE07B1">
            <w:pPr>
              <w:spacing w:line="276" w:lineRule="auto"/>
              <w:jc w:val="center"/>
              <w:rPr>
                <w:b/>
                <w:bCs/>
                <w:color w:val="000000" w:themeColor="text1"/>
                <w:sz w:val="22"/>
                <w:szCs w:val="22"/>
                <w:lang w:eastAsia="lv-LV"/>
              </w:rPr>
            </w:pPr>
            <w:r w:rsidRPr="000B5AA3">
              <w:rPr>
                <w:b/>
                <w:bCs/>
                <w:color w:val="000000" w:themeColor="text1"/>
                <w:sz w:val="22"/>
                <w:szCs w:val="22"/>
                <w:lang w:eastAsia="lv-LV"/>
              </w:rPr>
              <w:t>Piedāvātās preces konkrētais tehniskais apraksts</w:t>
            </w:r>
            <w:r w:rsidRPr="000B5AA3">
              <w:rPr>
                <w:rFonts w:eastAsia="Calibri"/>
                <w:b/>
                <w:bCs/>
                <w:color w:val="000000" w:themeColor="text1"/>
                <w:sz w:val="22"/>
                <w:szCs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EAA6E" w14:textId="77777777" w:rsidR="00FE07B1" w:rsidRPr="000B5AA3" w:rsidRDefault="00FE07B1">
            <w:pPr>
              <w:spacing w:line="276" w:lineRule="auto"/>
              <w:jc w:val="center"/>
              <w:rPr>
                <w:b/>
                <w:bCs/>
                <w:color w:val="000000" w:themeColor="text1"/>
                <w:sz w:val="22"/>
                <w:szCs w:val="22"/>
                <w:lang w:eastAsia="lv-LV"/>
              </w:rPr>
            </w:pPr>
            <w:r w:rsidRPr="000B5AA3">
              <w:rPr>
                <w:rFonts w:eastAsia="Calibri"/>
                <w:b/>
                <w:bCs/>
                <w:color w:val="000000" w:themeColor="text1"/>
                <w:sz w:val="22"/>
                <w:szCs w:val="22"/>
              </w:rPr>
              <w:t>Avots/ Source</w:t>
            </w:r>
            <w:r w:rsidRPr="000B5AA3">
              <w:rPr>
                <w:rStyle w:val="FootnoteReference"/>
                <w:rFonts w:eastAsia="Calibri"/>
                <w:color w:val="000000" w:themeColor="text1"/>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2AFD2A9C" w14:textId="77777777" w:rsidR="00FE07B1" w:rsidRPr="000B5AA3" w:rsidRDefault="00FE07B1">
            <w:pPr>
              <w:spacing w:line="276" w:lineRule="auto"/>
              <w:jc w:val="center"/>
              <w:rPr>
                <w:b/>
                <w:bCs/>
                <w:color w:val="000000" w:themeColor="text1"/>
                <w:sz w:val="22"/>
                <w:szCs w:val="22"/>
                <w:lang w:eastAsia="lv-LV"/>
              </w:rPr>
            </w:pPr>
            <w:r w:rsidRPr="000B5AA3">
              <w:rPr>
                <w:b/>
                <w:bCs/>
                <w:color w:val="000000" w:themeColor="text1"/>
                <w:sz w:val="22"/>
                <w:szCs w:val="22"/>
                <w:lang w:eastAsia="lv-LV"/>
              </w:rPr>
              <w:t>Piezīmes</w:t>
            </w:r>
            <w:r w:rsidRPr="000B5AA3">
              <w:rPr>
                <w:rFonts w:eastAsia="Calibri"/>
                <w:b/>
                <w:bCs/>
                <w:color w:val="000000" w:themeColor="text1"/>
                <w:sz w:val="22"/>
                <w:szCs w:val="22"/>
                <w:lang w:val="en-US"/>
              </w:rPr>
              <w:t>/ Remarks</w:t>
            </w:r>
          </w:p>
        </w:tc>
      </w:tr>
      <w:tr w:rsidR="000B5AA3" w:rsidRPr="000B5AA3" w14:paraId="7FA6039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1B6863" w14:textId="77777777" w:rsidR="00FE07B1" w:rsidRPr="000B5AA3" w:rsidRDefault="00FE07B1">
            <w:pPr>
              <w:spacing w:line="276" w:lineRule="auto"/>
              <w:jc w:val="center"/>
              <w:rPr>
                <w:b/>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807D7F" w14:textId="77777777" w:rsidR="00FE07B1" w:rsidRPr="000B5AA3" w:rsidRDefault="00FE07B1">
            <w:pPr>
              <w:spacing w:line="276" w:lineRule="auto"/>
              <w:rPr>
                <w:color w:val="000000" w:themeColor="text1"/>
                <w:sz w:val="22"/>
                <w:szCs w:val="22"/>
                <w:lang w:eastAsia="lv-LV"/>
              </w:rPr>
            </w:pPr>
            <w:r w:rsidRPr="000B5AA3">
              <w:rPr>
                <w:b/>
                <w:bCs/>
                <w:color w:val="000000" w:themeColor="text1"/>
                <w:sz w:val="22"/>
                <w:szCs w:val="22"/>
                <w:lang w:eastAsia="lv-LV"/>
              </w:rPr>
              <w:t>Vispārīgā informācija/ General information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55B61AE" w14:textId="77777777" w:rsidR="00FE07B1" w:rsidRPr="000B5AA3" w:rsidRDefault="00FE07B1">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F234F"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BA520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E9EFEC" w14:textId="77777777" w:rsidR="00FE07B1" w:rsidRPr="000B5AA3" w:rsidRDefault="00FE07B1">
            <w:pPr>
              <w:spacing w:line="276" w:lineRule="auto"/>
              <w:jc w:val="center"/>
              <w:rPr>
                <w:color w:val="000000" w:themeColor="text1"/>
                <w:sz w:val="22"/>
                <w:szCs w:val="22"/>
                <w:lang w:eastAsia="lv-LV"/>
              </w:rPr>
            </w:pPr>
          </w:p>
        </w:tc>
        <w:bookmarkEnd w:id="2"/>
      </w:tr>
      <w:tr w:rsidR="000B5AA3" w:rsidRPr="000B5AA3" w14:paraId="564D436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EE5271B" w14:textId="77777777" w:rsidR="00FE07B1" w:rsidRPr="000B5AA3" w:rsidRDefault="00FE07B1" w:rsidP="00FE07B1">
            <w:pPr>
              <w:pStyle w:val="ListParagraph"/>
              <w:numPr>
                <w:ilvl w:val="0"/>
                <w:numId w:val="20"/>
              </w:numPr>
              <w:spacing w:after="0" w:line="240" w:lineRule="auto"/>
              <w:ind w:left="0" w:firstLine="0"/>
              <w:jc w:val="center"/>
              <w:rPr>
                <w:rFonts w:cs="Times New Roman"/>
                <w:b/>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819E989" w14:textId="77777777" w:rsidR="00FE07B1" w:rsidRPr="000B5AA3" w:rsidRDefault="00FE07B1">
            <w:pPr>
              <w:spacing w:line="276" w:lineRule="auto"/>
              <w:rPr>
                <w:b/>
                <w:bCs/>
                <w:color w:val="000000" w:themeColor="text1"/>
                <w:sz w:val="22"/>
                <w:szCs w:val="22"/>
                <w:lang w:val="en-GB" w:eastAsia="lv-LV"/>
              </w:rPr>
            </w:pPr>
            <w:r w:rsidRPr="000B5AA3">
              <w:rPr>
                <w:color w:val="000000" w:themeColor="text1"/>
                <w:sz w:val="22"/>
                <w:szCs w:val="22"/>
                <w:lang w:eastAsia="lv-LV"/>
              </w:rPr>
              <w:t>Ražotājs (nosaukums, ražotnes atrašanās vieta)/ Manufacturer (name and factory location)</w:t>
            </w:r>
          </w:p>
        </w:tc>
        <w:tc>
          <w:tcPr>
            <w:tcW w:w="2131" w:type="dxa"/>
            <w:tcBorders>
              <w:top w:val="nil"/>
              <w:left w:val="nil"/>
              <w:bottom w:val="single" w:sz="4" w:space="0" w:color="auto"/>
              <w:right w:val="single" w:sz="4" w:space="0" w:color="auto"/>
            </w:tcBorders>
            <w:vAlign w:val="center"/>
            <w:hideMark/>
          </w:tcPr>
          <w:p w14:paraId="7521057B" w14:textId="77777777" w:rsidR="00FE07B1" w:rsidRPr="000B5AA3" w:rsidRDefault="00FE07B1">
            <w:pPr>
              <w:spacing w:line="276" w:lineRule="auto"/>
              <w:jc w:val="center"/>
              <w:rPr>
                <w:color w:val="000000" w:themeColor="text1"/>
                <w:sz w:val="22"/>
                <w:szCs w:val="22"/>
                <w:lang w:val="en-GB" w:eastAsia="lv-LV"/>
              </w:rPr>
            </w:pPr>
            <w:r w:rsidRPr="000B5AA3">
              <w:rPr>
                <w:color w:val="000000" w:themeColor="text1"/>
                <w:sz w:val="22"/>
                <w:szCs w:val="22"/>
                <w:lang w:eastAsia="lv-LV"/>
              </w:rPr>
              <w:t xml:space="preserve">Norādīt informāciju / </w:t>
            </w:r>
            <w:r w:rsidRPr="000B5AA3">
              <w:rPr>
                <w:color w:val="000000" w:themeColor="text1"/>
                <w:sz w:val="22"/>
                <w:szCs w:val="22"/>
                <w:lang w:val="en-GB" w:eastAsia="lv-LV"/>
              </w:rPr>
              <w:t>Specify information</w:t>
            </w:r>
          </w:p>
        </w:tc>
        <w:tc>
          <w:tcPr>
            <w:tcW w:w="2317" w:type="dxa"/>
            <w:tcBorders>
              <w:top w:val="single" w:sz="4" w:space="0" w:color="auto"/>
              <w:left w:val="nil"/>
              <w:bottom w:val="single" w:sz="4" w:space="0" w:color="auto"/>
              <w:right w:val="single" w:sz="4" w:space="0" w:color="auto"/>
            </w:tcBorders>
            <w:vAlign w:val="center"/>
          </w:tcPr>
          <w:p w14:paraId="0EDC424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2E7B51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E1A6979" w14:textId="77777777" w:rsidR="00FE07B1" w:rsidRPr="000B5AA3" w:rsidRDefault="00FE07B1">
            <w:pPr>
              <w:spacing w:line="276" w:lineRule="auto"/>
              <w:jc w:val="center"/>
              <w:rPr>
                <w:color w:val="000000" w:themeColor="text1"/>
                <w:sz w:val="22"/>
                <w:szCs w:val="22"/>
                <w:lang w:eastAsia="lv-LV"/>
              </w:rPr>
            </w:pPr>
          </w:p>
        </w:tc>
      </w:tr>
      <w:tr w:rsidR="000B5AA3" w:rsidRPr="000B5AA3" w14:paraId="26D6EE0B"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D20081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E3E268"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3103.004 Sadalne, slēgtai TA, Inom 400 A, </w:t>
            </w:r>
            <w:r w:rsidRPr="000B5AA3">
              <w:rPr>
                <w:color w:val="000000" w:themeColor="text1"/>
                <w:sz w:val="22"/>
                <w:szCs w:val="22"/>
              </w:rPr>
              <w:t>transformatoriem līdz 250 kVA, ST-400</w:t>
            </w:r>
            <w:r w:rsidRPr="000B5AA3">
              <w:rPr>
                <w:color w:val="000000" w:themeColor="text1"/>
                <w:sz w:val="22"/>
                <w:szCs w:val="22"/>
                <w:lang w:eastAsia="lv-LV"/>
              </w:rPr>
              <w:t xml:space="preserve">/ </w:t>
            </w:r>
            <w:r w:rsidRPr="000B5AA3">
              <w:rPr>
                <w:color w:val="000000" w:themeColor="text1"/>
                <w:sz w:val="22"/>
                <w:szCs w:val="22"/>
                <w:lang w:val="en-GB" w:eastAsia="lv-LV"/>
              </w:rPr>
              <w:t>Switchgear for indoor TS</w:t>
            </w:r>
            <w:r w:rsidRPr="000B5AA3">
              <w:rPr>
                <w:color w:val="000000" w:themeColor="text1"/>
                <w:sz w:val="22"/>
                <w:szCs w:val="22"/>
                <w:lang w:eastAsia="lv-LV"/>
              </w:rPr>
              <w:t xml:space="preserve">, Inom 400 A, for transformers up to 250 kVA, ST-400 </w:t>
            </w:r>
            <w:r w:rsidRPr="000B5AA3">
              <w:rPr>
                <w:rStyle w:val="FootnoteReference"/>
                <w:color w:val="000000" w:themeColor="text1"/>
                <w:sz w:val="22"/>
                <w:szCs w:val="22"/>
                <w:lang w:eastAsia="lv-LV"/>
              </w:rPr>
              <w:footnoteReference w:id="3"/>
            </w:r>
          </w:p>
        </w:tc>
        <w:tc>
          <w:tcPr>
            <w:tcW w:w="2131" w:type="dxa"/>
            <w:tcBorders>
              <w:top w:val="nil"/>
              <w:left w:val="nil"/>
              <w:bottom w:val="single" w:sz="4" w:space="0" w:color="auto"/>
              <w:right w:val="single" w:sz="4" w:space="0" w:color="auto"/>
            </w:tcBorders>
            <w:vAlign w:val="center"/>
            <w:hideMark/>
          </w:tcPr>
          <w:p w14:paraId="41716727" w14:textId="6C446140"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 xml:space="preserve">ST-400 </w:t>
            </w:r>
            <w:r w:rsidR="00FE07B1" w:rsidRPr="000B5AA3">
              <w:rPr>
                <w:rStyle w:val="FootnoteReference"/>
                <w:color w:val="000000" w:themeColor="text1"/>
                <w:sz w:val="22"/>
                <w:szCs w:val="22"/>
              </w:rPr>
              <w:footnoteReference w:id="4"/>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368F25E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CAEC37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78DD2A5" w14:textId="77777777" w:rsidR="00FE07B1" w:rsidRPr="000B5AA3" w:rsidRDefault="00FE07B1">
            <w:pPr>
              <w:spacing w:line="276" w:lineRule="auto"/>
              <w:jc w:val="center"/>
              <w:rPr>
                <w:color w:val="000000" w:themeColor="text1"/>
                <w:sz w:val="22"/>
                <w:szCs w:val="22"/>
                <w:lang w:eastAsia="lv-LV"/>
              </w:rPr>
            </w:pPr>
          </w:p>
        </w:tc>
      </w:tr>
      <w:tr w:rsidR="000B5AA3" w:rsidRPr="000B5AA3" w14:paraId="644AAB20"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E76D744"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2D192E"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3103.005 Sadalne, slēgtai TA Inom 910 A, </w:t>
            </w:r>
            <w:r w:rsidRPr="000B5AA3">
              <w:rPr>
                <w:color w:val="000000" w:themeColor="text1"/>
                <w:sz w:val="22"/>
                <w:szCs w:val="22"/>
              </w:rPr>
              <w:t xml:space="preserve">transformatoriem līdz 630 kVA, ST-910 </w:t>
            </w:r>
            <w:r w:rsidRPr="000B5AA3">
              <w:rPr>
                <w:color w:val="000000" w:themeColor="text1"/>
                <w:sz w:val="22"/>
                <w:szCs w:val="22"/>
                <w:lang w:eastAsia="lv-LV"/>
              </w:rPr>
              <w:t xml:space="preserve">/ </w:t>
            </w:r>
            <w:r w:rsidRPr="000B5AA3">
              <w:rPr>
                <w:color w:val="000000" w:themeColor="text1"/>
                <w:sz w:val="22"/>
                <w:szCs w:val="22"/>
                <w:lang w:val="en-GB" w:eastAsia="lv-LV"/>
              </w:rPr>
              <w:t>Switchgear for indoor TS,</w:t>
            </w:r>
            <w:r w:rsidRPr="000B5AA3">
              <w:rPr>
                <w:color w:val="000000" w:themeColor="text1"/>
                <w:sz w:val="22"/>
                <w:szCs w:val="22"/>
                <w:lang w:eastAsia="lv-LV"/>
              </w:rPr>
              <w:t xml:space="preserve"> Inom 910 A, for transformers up to630 kVA, ST-910</w:t>
            </w:r>
          </w:p>
        </w:tc>
        <w:tc>
          <w:tcPr>
            <w:tcW w:w="2131" w:type="dxa"/>
            <w:tcBorders>
              <w:top w:val="nil"/>
              <w:left w:val="nil"/>
              <w:bottom w:val="single" w:sz="4" w:space="0" w:color="auto"/>
              <w:right w:val="single" w:sz="4" w:space="0" w:color="auto"/>
            </w:tcBorders>
            <w:vAlign w:val="center"/>
            <w:hideMark/>
          </w:tcPr>
          <w:p w14:paraId="6D2BCC81" w14:textId="1E73F4B9"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ST-910</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4451660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1C4DDD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80124A" w14:textId="77777777" w:rsidR="00FE07B1" w:rsidRPr="000B5AA3" w:rsidRDefault="00FE07B1">
            <w:pPr>
              <w:spacing w:line="276" w:lineRule="auto"/>
              <w:jc w:val="center"/>
              <w:rPr>
                <w:color w:val="000000" w:themeColor="text1"/>
                <w:sz w:val="22"/>
                <w:szCs w:val="22"/>
                <w:lang w:eastAsia="lv-LV"/>
              </w:rPr>
            </w:pPr>
          </w:p>
        </w:tc>
      </w:tr>
      <w:tr w:rsidR="000B5AA3" w:rsidRPr="000B5AA3" w14:paraId="10DC217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93E057"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22ACC"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3103.006 Sadalne, slēgtai TA Inom 1450 A, transformatoriem līdz 1000 kVA, ST-1450/ </w:t>
            </w:r>
            <w:r w:rsidRPr="000B5AA3">
              <w:rPr>
                <w:color w:val="000000" w:themeColor="text1"/>
                <w:sz w:val="22"/>
                <w:szCs w:val="22"/>
                <w:lang w:val="en-GB" w:eastAsia="lv-LV"/>
              </w:rPr>
              <w:t>Switchgear for indoor TS</w:t>
            </w:r>
            <w:r w:rsidRPr="000B5AA3">
              <w:rPr>
                <w:color w:val="000000" w:themeColor="text1"/>
                <w:sz w:val="22"/>
                <w:szCs w:val="22"/>
                <w:lang w:eastAsia="lv-LV"/>
              </w:rPr>
              <w:t>, Inom 1450 A, for transformers up to1000 kVA, ST-1450</w:t>
            </w:r>
          </w:p>
        </w:tc>
        <w:tc>
          <w:tcPr>
            <w:tcW w:w="2131" w:type="dxa"/>
            <w:tcBorders>
              <w:top w:val="nil"/>
              <w:left w:val="nil"/>
              <w:bottom w:val="single" w:sz="4" w:space="0" w:color="auto"/>
              <w:right w:val="single" w:sz="4" w:space="0" w:color="auto"/>
            </w:tcBorders>
            <w:vAlign w:val="center"/>
            <w:hideMark/>
          </w:tcPr>
          <w:p w14:paraId="5F0088A2" w14:textId="09D33254"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ST-1450</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3286955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01C8A1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1EB745F" w14:textId="77777777" w:rsidR="00FE07B1" w:rsidRPr="000B5AA3" w:rsidRDefault="00FE07B1">
            <w:pPr>
              <w:spacing w:line="276" w:lineRule="auto"/>
              <w:jc w:val="center"/>
              <w:rPr>
                <w:color w:val="000000" w:themeColor="text1"/>
                <w:sz w:val="22"/>
                <w:szCs w:val="22"/>
                <w:lang w:eastAsia="lv-LV"/>
              </w:rPr>
            </w:pPr>
          </w:p>
        </w:tc>
      </w:tr>
      <w:tr w:rsidR="000B5AA3" w:rsidRPr="000B5AA3" w14:paraId="70AE7A51"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7FD0B4D"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A77BD6" w14:textId="77777777" w:rsidR="00FE07B1" w:rsidRPr="000B5AA3" w:rsidRDefault="00FE07B1">
            <w:pPr>
              <w:spacing w:line="276" w:lineRule="auto"/>
              <w:rPr>
                <w:color w:val="000000" w:themeColor="text1"/>
                <w:sz w:val="22"/>
                <w:szCs w:val="22"/>
                <w:lang w:eastAsia="lv-LV"/>
              </w:rPr>
            </w:pPr>
            <w:r w:rsidRPr="000B5AA3">
              <w:rPr>
                <w:bCs/>
                <w:color w:val="000000" w:themeColor="text1"/>
                <w:sz w:val="22"/>
                <w:szCs w:val="22"/>
                <w:lang w:eastAsia="lv-LV"/>
              </w:rPr>
              <w:t xml:space="preserve">3103.010 Papildmodulis slēgtās TA 0,4 kV sadalnei, 4xNH2, </w:t>
            </w:r>
            <w:r w:rsidRPr="000B5AA3">
              <w:rPr>
                <w:color w:val="000000" w:themeColor="text1"/>
                <w:sz w:val="22"/>
                <w:szCs w:val="22"/>
                <w:lang w:eastAsia="lv-LV"/>
              </w:rPr>
              <w:t xml:space="preserve">ST-MD/ </w:t>
            </w:r>
            <w:r w:rsidRPr="000B5AA3">
              <w:rPr>
                <w:bCs/>
                <w:color w:val="000000" w:themeColor="text1"/>
                <w:sz w:val="22"/>
                <w:szCs w:val="22"/>
                <w:lang w:val="en-GB" w:eastAsia="lv-LV"/>
              </w:rPr>
              <w:t xml:space="preserve">Additional module of 0.4 kV </w:t>
            </w:r>
            <w:r w:rsidRPr="000B5AA3">
              <w:rPr>
                <w:color w:val="000000" w:themeColor="text1"/>
                <w:sz w:val="22"/>
                <w:szCs w:val="22"/>
                <w:lang w:val="en-GB" w:eastAsia="lv-LV"/>
              </w:rPr>
              <w:t>switchgear for indoor TS</w:t>
            </w:r>
            <w:r w:rsidRPr="000B5AA3">
              <w:rPr>
                <w:bCs/>
                <w:color w:val="000000" w:themeColor="text1"/>
                <w:sz w:val="22"/>
                <w:szCs w:val="22"/>
                <w:lang w:val="en-GB" w:eastAsia="lv-LV"/>
              </w:rPr>
              <w:t xml:space="preserve">, 4xNH2, </w:t>
            </w:r>
            <w:r w:rsidRPr="000B5AA3">
              <w:rPr>
                <w:color w:val="000000" w:themeColor="text1"/>
                <w:sz w:val="22"/>
                <w:szCs w:val="22"/>
                <w:lang w:val="en-GB" w:eastAsia="lv-LV"/>
              </w:rPr>
              <w:t xml:space="preserve">ST-MD </w:t>
            </w:r>
          </w:p>
        </w:tc>
        <w:tc>
          <w:tcPr>
            <w:tcW w:w="2131" w:type="dxa"/>
            <w:tcBorders>
              <w:top w:val="nil"/>
              <w:left w:val="nil"/>
              <w:bottom w:val="single" w:sz="4" w:space="0" w:color="auto"/>
              <w:right w:val="single" w:sz="4" w:space="0" w:color="auto"/>
            </w:tcBorders>
            <w:vAlign w:val="center"/>
            <w:hideMark/>
          </w:tcPr>
          <w:p w14:paraId="4146AC0A" w14:textId="2284E503"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val="en-GB" w:eastAsia="lv-LV"/>
              </w:rPr>
              <w:t>ST-MD</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4F42D9A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A54D6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A96A7C2" w14:textId="77777777" w:rsidR="00FE07B1" w:rsidRPr="000B5AA3" w:rsidRDefault="00FE07B1">
            <w:pPr>
              <w:spacing w:line="276" w:lineRule="auto"/>
              <w:jc w:val="center"/>
              <w:rPr>
                <w:color w:val="000000" w:themeColor="text1"/>
                <w:sz w:val="22"/>
                <w:szCs w:val="22"/>
                <w:lang w:eastAsia="lv-LV"/>
              </w:rPr>
            </w:pPr>
          </w:p>
        </w:tc>
      </w:tr>
      <w:tr w:rsidR="000B5AA3" w:rsidRPr="000B5AA3" w14:paraId="625EE10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0976225"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A9D14DB" w14:textId="5F52630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3103.020 Statne sadalnei ST-400 un ST-910, augstums 1800 mm, StST-630(400)/ </w:t>
            </w:r>
            <w:r w:rsidRPr="000B5AA3">
              <w:rPr>
                <w:color w:val="000000" w:themeColor="text1"/>
                <w:sz w:val="22"/>
                <w:szCs w:val="22"/>
                <w:lang w:val="en-GB" w:eastAsia="lv-LV"/>
              </w:rPr>
              <w:t>Frame for switchgear ST-400 and ST-910, height 1800 mm, StST-</w:t>
            </w:r>
            <w:r w:rsidR="00FD2749" w:rsidRPr="000B5AA3">
              <w:rPr>
                <w:color w:val="000000" w:themeColor="text1"/>
                <w:sz w:val="22"/>
                <w:szCs w:val="22"/>
                <w:lang w:val="en-GB" w:eastAsia="lv-LV"/>
              </w:rPr>
              <w:t>630</w:t>
            </w:r>
            <w:r w:rsidRPr="000B5AA3">
              <w:rPr>
                <w:color w:val="000000" w:themeColor="text1"/>
                <w:sz w:val="22"/>
                <w:szCs w:val="22"/>
                <w:lang w:val="en-GB" w:eastAsia="lv-LV"/>
              </w:rPr>
              <w:t xml:space="preserve">(400) </w:t>
            </w:r>
          </w:p>
        </w:tc>
        <w:tc>
          <w:tcPr>
            <w:tcW w:w="2131" w:type="dxa"/>
            <w:tcBorders>
              <w:top w:val="nil"/>
              <w:left w:val="nil"/>
              <w:bottom w:val="single" w:sz="4" w:space="0" w:color="auto"/>
              <w:right w:val="single" w:sz="4" w:space="0" w:color="auto"/>
            </w:tcBorders>
            <w:vAlign w:val="center"/>
            <w:hideMark/>
          </w:tcPr>
          <w:p w14:paraId="773619A7" w14:textId="0A65A3FF"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StST-630(400)</w:t>
            </w:r>
          </w:p>
        </w:tc>
        <w:tc>
          <w:tcPr>
            <w:tcW w:w="2317" w:type="dxa"/>
            <w:tcBorders>
              <w:top w:val="single" w:sz="4" w:space="0" w:color="auto"/>
              <w:left w:val="nil"/>
              <w:bottom w:val="single" w:sz="4" w:space="0" w:color="auto"/>
              <w:right w:val="single" w:sz="4" w:space="0" w:color="auto"/>
            </w:tcBorders>
            <w:vAlign w:val="center"/>
          </w:tcPr>
          <w:p w14:paraId="718324D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F29FC3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8BE94CB" w14:textId="77777777" w:rsidR="00FE07B1" w:rsidRPr="000B5AA3" w:rsidRDefault="00FE07B1">
            <w:pPr>
              <w:spacing w:line="276" w:lineRule="auto"/>
              <w:jc w:val="center"/>
              <w:rPr>
                <w:color w:val="000000" w:themeColor="text1"/>
                <w:sz w:val="22"/>
                <w:szCs w:val="22"/>
                <w:lang w:eastAsia="lv-LV"/>
              </w:rPr>
            </w:pPr>
          </w:p>
        </w:tc>
      </w:tr>
      <w:tr w:rsidR="000B5AA3" w:rsidRPr="000B5AA3" w14:paraId="4D1DA518"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CEC772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6A30ACC"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3103.021 Statne sadalnei ST-1450;  augstums 1800 mm, StST-1450/ Frame </w:t>
            </w:r>
            <w:r w:rsidRPr="000B5AA3">
              <w:rPr>
                <w:color w:val="000000" w:themeColor="text1"/>
                <w:sz w:val="22"/>
                <w:szCs w:val="22"/>
                <w:lang w:val="en-GB" w:eastAsia="lv-LV"/>
              </w:rPr>
              <w:t xml:space="preserve">for switchgear </w:t>
            </w:r>
            <w:r w:rsidRPr="000B5AA3">
              <w:rPr>
                <w:color w:val="000000" w:themeColor="text1"/>
                <w:sz w:val="22"/>
                <w:szCs w:val="22"/>
                <w:lang w:eastAsia="lv-LV"/>
              </w:rPr>
              <w:t xml:space="preserve">ST-1450;  </w:t>
            </w:r>
            <w:r w:rsidRPr="000B5AA3">
              <w:rPr>
                <w:color w:val="000000" w:themeColor="text1"/>
                <w:sz w:val="22"/>
                <w:szCs w:val="22"/>
                <w:lang w:val="en-GB" w:eastAsia="lv-LV"/>
              </w:rPr>
              <w:t>height 1800 mm</w:t>
            </w:r>
            <w:r w:rsidRPr="000B5AA3">
              <w:rPr>
                <w:color w:val="000000" w:themeColor="text1"/>
                <w:sz w:val="22"/>
                <w:szCs w:val="22"/>
                <w:lang w:eastAsia="lv-LV"/>
              </w:rPr>
              <w:t>, StST-1450</w:t>
            </w:r>
          </w:p>
        </w:tc>
        <w:tc>
          <w:tcPr>
            <w:tcW w:w="2131" w:type="dxa"/>
            <w:tcBorders>
              <w:top w:val="nil"/>
              <w:left w:val="nil"/>
              <w:bottom w:val="single" w:sz="4" w:space="0" w:color="auto"/>
              <w:right w:val="single" w:sz="4" w:space="0" w:color="auto"/>
            </w:tcBorders>
            <w:vAlign w:val="center"/>
            <w:hideMark/>
          </w:tcPr>
          <w:p w14:paraId="77E21DD5" w14:textId="5C8F9A46"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StST-1450</w:t>
            </w:r>
          </w:p>
        </w:tc>
        <w:tc>
          <w:tcPr>
            <w:tcW w:w="2317" w:type="dxa"/>
            <w:tcBorders>
              <w:top w:val="single" w:sz="4" w:space="0" w:color="auto"/>
              <w:left w:val="nil"/>
              <w:bottom w:val="single" w:sz="4" w:space="0" w:color="auto"/>
              <w:right w:val="single" w:sz="4" w:space="0" w:color="auto"/>
            </w:tcBorders>
            <w:vAlign w:val="center"/>
          </w:tcPr>
          <w:p w14:paraId="389F598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43A98A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6FE8412" w14:textId="77777777" w:rsidR="00FE07B1" w:rsidRPr="000B5AA3" w:rsidRDefault="00FE07B1">
            <w:pPr>
              <w:spacing w:line="276" w:lineRule="auto"/>
              <w:jc w:val="center"/>
              <w:rPr>
                <w:color w:val="000000" w:themeColor="text1"/>
                <w:sz w:val="22"/>
                <w:szCs w:val="22"/>
                <w:lang w:eastAsia="lv-LV"/>
              </w:rPr>
            </w:pPr>
          </w:p>
        </w:tc>
      </w:tr>
      <w:tr w:rsidR="000B5AA3" w:rsidRPr="000B5AA3" w14:paraId="2D7AA0AF"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5535B8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9EBA475"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3103.022 Statne papildmodulim ST-MD; augstums 1800mm, StST-MD/ Frame for switchgear ST-MD; height 1800 mm, StST-MD</w:t>
            </w:r>
          </w:p>
        </w:tc>
        <w:tc>
          <w:tcPr>
            <w:tcW w:w="2131" w:type="dxa"/>
            <w:tcBorders>
              <w:top w:val="nil"/>
              <w:left w:val="nil"/>
              <w:bottom w:val="single" w:sz="4" w:space="0" w:color="auto"/>
              <w:right w:val="single" w:sz="4" w:space="0" w:color="auto"/>
            </w:tcBorders>
            <w:vAlign w:val="center"/>
            <w:hideMark/>
          </w:tcPr>
          <w:p w14:paraId="101108DA" w14:textId="025D9D30" w:rsidR="00FE07B1" w:rsidRPr="000B5AA3" w:rsidRDefault="00FD2749">
            <w:pPr>
              <w:spacing w:line="276" w:lineRule="auto"/>
              <w:jc w:val="center"/>
              <w:rPr>
                <w:color w:val="000000" w:themeColor="text1"/>
                <w:sz w:val="22"/>
                <w:szCs w:val="22"/>
                <w:lang w:eastAsia="lv-LV"/>
              </w:rPr>
            </w:pPr>
            <w:r w:rsidRPr="000B5AA3">
              <w:rPr>
                <w:color w:val="000000" w:themeColor="text1"/>
                <w:sz w:val="22"/>
                <w:szCs w:val="22"/>
                <w:lang w:eastAsia="lv-LV"/>
              </w:rPr>
              <w:t>StST-MD</w:t>
            </w:r>
          </w:p>
        </w:tc>
        <w:tc>
          <w:tcPr>
            <w:tcW w:w="2317" w:type="dxa"/>
            <w:tcBorders>
              <w:top w:val="single" w:sz="4" w:space="0" w:color="auto"/>
              <w:left w:val="nil"/>
              <w:bottom w:val="single" w:sz="4" w:space="0" w:color="auto"/>
              <w:right w:val="single" w:sz="4" w:space="0" w:color="auto"/>
            </w:tcBorders>
            <w:vAlign w:val="center"/>
          </w:tcPr>
          <w:p w14:paraId="788D5FB2"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29D1AF6"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0202D67" w14:textId="77777777" w:rsidR="00FE07B1" w:rsidRPr="000B5AA3" w:rsidRDefault="00FE07B1">
            <w:pPr>
              <w:spacing w:line="276" w:lineRule="auto"/>
              <w:jc w:val="center"/>
              <w:rPr>
                <w:color w:val="000000" w:themeColor="text1"/>
                <w:sz w:val="22"/>
                <w:szCs w:val="22"/>
                <w:lang w:eastAsia="lv-LV"/>
              </w:rPr>
            </w:pPr>
          </w:p>
        </w:tc>
      </w:tr>
      <w:tr w:rsidR="000B5AA3" w:rsidRPr="000B5AA3" w14:paraId="77C8AB6F" w14:textId="77777777" w:rsidTr="00DD68F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3325D" w14:textId="77777777" w:rsidR="007D139C" w:rsidRPr="000B5AA3" w:rsidRDefault="007D139C" w:rsidP="007D139C">
            <w:pPr>
              <w:spacing w:line="276" w:lineRule="auto"/>
              <w:jc w:val="center"/>
              <w:rPr>
                <w:color w:val="000000" w:themeColor="text1"/>
                <w:sz w:val="22"/>
                <w:szCs w:val="22"/>
                <w:lang w:eastAsia="lv-LV"/>
              </w:rPr>
            </w:pPr>
          </w:p>
        </w:tc>
        <w:tc>
          <w:tcPr>
            <w:tcW w:w="6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5FFCFD" w14:textId="267BB264" w:rsidR="007D139C" w:rsidRPr="000B5AA3" w:rsidRDefault="007D139C" w:rsidP="007D139C">
            <w:pPr>
              <w:spacing w:line="276" w:lineRule="auto"/>
              <w:rPr>
                <w:b/>
                <w:bCs/>
                <w:color w:val="000000" w:themeColor="text1"/>
                <w:sz w:val="22"/>
                <w:szCs w:val="22"/>
                <w:lang w:eastAsia="lv-LV"/>
              </w:rPr>
            </w:pPr>
            <w:r w:rsidRPr="000B5AA3">
              <w:rPr>
                <w:b/>
                <w:bCs/>
                <w:color w:val="000000" w:themeColor="text1"/>
                <w:sz w:val="22"/>
                <w:szCs w:val="22"/>
                <w:lang w:eastAsia="lv-LV"/>
              </w:rPr>
              <w:t>Saistītās tehniskās specifikācijas (TS), kurās aprakstīts materiāls, ko šajā iekārtā izmanto kā sastāvdaļu</w:t>
            </w:r>
            <w:r w:rsidRPr="000B5AA3">
              <w:rPr>
                <w:b/>
                <w:bCs/>
                <w:color w:val="000000" w:themeColor="text1"/>
                <w:sz w:val="22"/>
                <w:szCs w:val="22"/>
                <w:lang w:val="en-US" w:eastAsia="lv-LV"/>
              </w:rPr>
              <w:t>/ Related technical specifications (TS), which described material used in this equipment as component</w:t>
            </w:r>
            <w:r w:rsidRPr="000B5AA3">
              <w:rPr>
                <w:rStyle w:val="FootnoteReference"/>
                <w:rFonts w:eastAsia="Calibri"/>
                <w:color w:val="000000" w:themeColor="text1"/>
                <w:sz w:val="22"/>
                <w:szCs w:val="22"/>
              </w:rPr>
              <w:footnoteReference w:id="5"/>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962A2" w14:textId="6B3AFD49" w:rsidR="007D139C" w:rsidRPr="000B5AA3" w:rsidRDefault="007D139C" w:rsidP="007D139C">
            <w:pPr>
              <w:spacing w:line="276" w:lineRule="auto"/>
              <w:jc w:val="center"/>
              <w:rPr>
                <w:color w:val="000000" w:themeColor="text1"/>
                <w:sz w:val="22"/>
                <w:szCs w:val="22"/>
                <w:lang w:eastAsia="lv-LV"/>
              </w:rPr>
            </w:pPr>
            <w:r w:rsidRPr="000B5AA3">
              <w:rPr>
                <w:b/>
                <w:bCs/>
                <w:color w:val="000000" w:themeColor="text1"/>
                <w:sz w:val="22"/>
                <w:szCs w:val="22"/>
                <w:lang w:eastAsia="lv-LV"/>
              </w:rPr>
              <w:t>Izmantots  materiāls no Materiālu reģistra (MR) vai aizpildīta Tehniskā specifikācija (TS)/ Material from the Material Register (MR) or completed Technical Specification (TS)</w:t>
            </w: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C9A9D5" w14:textId="77777777" w:rsidR="007D139C" w:rsidRPr="000B5AA3" w:rsidRDefault="007D139C" w:rsidP="007D139C">
            <w:pPr>
              <w:spacing w:line="276" w:lineRule="auto"/>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52713" w14:textId="77777777" w:rsidR="007D139C" w:rsidRPr="000B5AA3" w:rsidRDefault="007D139C" w:rsidP="007D139C">
            <w:pPr>
              <w:spacing w:line="276" w:lineRule="auto"/>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38BD73" w14:textId="77777777" w:rsidR="007D139C" w:rsidRPr="000B5AA3" w:rsidRDefault="007D139C" w:rsidP="007D139C">
            <w:pPr>
              <w:spacing w:line="276" w:lineRule="auto"/>
              <w:jc w:val="center"/>
              <w:rPr>
                <w:color w:val="000000" w:themeColor="text1"/>
                <w:sz w:val="22"/>
                <w:szCs w:val="22"/>
                <w:lang w:eastAsia="lv-LV"/>
              </w:rPr>
            </w:pPr>
          </w:p>
        </w:tc>
      </w:tr>
      <w:tr w:rsidR="000B5AA3" w:rsidRPr="000B5AA3" w14:paraId="3E5A2BF1"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6865A62D"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EA4F912" w14:textId="77777777" w:rsidR="00370081" w:rsidRPr="000B5AA3" w:rsidRDefault="00370081" w:rsidP="00370081">
            <w:pPr>
              <w:spacing w:line="276" w:lineRule="auto"/>
              <w:rPr>
                <w:color w:val="000000" w:themeColor="text1"/>
                <w:sz w:val="22"/>
                <w:szCs w:val="22"/>
                <w:lang w:val="en-GB" w:eastAsia="lv-LV"/>
              </w:rPr>
            </w:pPr>
            <w:r w:rsidRPr="000B5AA3">
              <w:rPr>
                <w:color w:val="000000" w:themeColor="text1"/>
                <w:sz w:val="22"/>
                <w:szCs w:val="22"/>
              </w:rPr>
              <w:t>TS_0307.xxx_Stravmaini_0.4kV_iekstipa</w:t>
            </w:r>
          </w:p>
        </w:tc>
        <w:tc>
          <w:tcPr>
            <w:tcW w:w="2131" w:type="dxa"/>
            <w:tcBorders>
              <w:top w:val="nil"/>
              <w:left w:val="nil"/>
              <w:bottom w:val="single" w:sz="4" w:space="0" w:color="auto"/>
              <w:right w:val="single" w:sz="4" w:space="0" w:color="auto"/>
            </w:tcBorders>
            <w:shd w:val="clear" w:color="auto" w:fill="auto"/>
          </w:tcPr>
          <w:p w14:paraId="39F3F085" w14:textId="2C128643"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E5EF502"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BEA2DA2"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1E58CDF"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03881DE9"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245489BB"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A3481DB" w14:textId="77777777" w:rsidR="00370081" w:rsidRPr="000B5AA3" w:rsidRDefault="00370081" w:rsidP="00370081">
            <w:pPr>
              <w:spacing w:line="276" w:lineRule="auto"/>
              <w:rPr>
                <w:color w:val="000000" w:themeColor="text1"/>
                <w:sz w:val="22"/>
                <w:szCs w:val="22"/>
              </w:rPr>
            </w:pPr>
            <w:r w:rsidRPr="000B5AA3">
              <w:rPr>
                <w:color w:val="000000" w:themeColor="text1"/>
                <w:sz w:val="22"/>
                <w:szCs w:val="22"/>
              </w:rPr>
              <w:t>TS_0308.1xx_Stravmaini_0.4kV_dr.sl.iebuveti</w:t>
            </w:r>
          </w:p>
        </w:tc>
        <w:tc>
          <w:tcPr>
            <w:tcW w:w="2131" w:type="dxa"/>
            <w:tcBorders>
              <w:top w:val="nil"/>
              <w:left w:val="nil"/>
              <w:bottom w:val="single" w:sz="4" w:space="0" w:color="auto"/>
              <w:right w:val="single" w:sz="4" w:space="0" w:color="auto"/>
            </w:tcBorders>
            <w:shd w:val="clear" w:color="auto" w:fill="auto"/>
          </w:tcPr>
          <w:p w14:paraId="2B668DDE" w14:textId="5DB570E9"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185D594A"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03724FA"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E927464"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6095C637"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17F0379B"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592057B" w14:textId="77777777" w:rsidR="00370081" w:rsidRPr="000B5AA3" w:rsidRDefault="00370081" w:rsidP="00370081">
            <w:pPr>
              <w:spacing w:line="276" w:lineRule="auto"/>
              <w:rPr>
                <w:color w:val="000000" w:themeColor="text1"/>
                <w:sz w:val="22"/>
                <w:szCs w:val="22"/>
              </w:rPr>
            </w:pPr>
            <w:r w:rsidRPr="000B5AA3">
              <w:rPr>
                <w:color w:val="000000" w:themeColor="text1"/>
                <w:sz w:val="22"/>
                <w:szCs w:val="22"/>
              </w:rPr>
              <w:t>TS_0308.2xx_Stravmaini_0.4kV_pie_dr.sl.pievienoti</w:t>
            </w:r>
          </w:p>
        </w:tc>
        <w:tc>
          <w:tcPr>
            <w:tcW w:w="2131" w:type="dxa"/>
            <w:tcBorders>
              <w:top w:val="nil"/>
              <w:left w:val="nil"/>
              <w:bottom w:val="single" w:sz="4" w:space="0" w:color="auto"/>
              <w:right w:val="single" w:sz="4" w:space="0" w:color="auto"/>
            </w:tcBorders>
            <w:shd w:val="clear" w:color="auto" w:fill="auto"/>
          </w:tcPr>
          <w:p w14:paraId="7DE92728" w14:textId="14B979CE"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749023E3"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8BDAD21"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FA7B9F4"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6363F342"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6CE2207E"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3A056CEC" w14:textId="77777777" w:rsidR="00370081" w:rsidRPr="000B5AA3" w:rsidRDefault="00370081" w:rsidP="00370081">
            <w:pPr>
              <w:pStyle w:val="NormalWeb"/>
              <w:shd w:val="clear" w:color="auto" w:fill="FFFFFF"/>
              <w:spacing w:before="0" w:beforeAutospacing="0" w:after="0" w:afterAutospacing="0" w:line="276" w:lineRule="auto"/>
              <w:jc w:val="both"/>
              <w:textAlignment w:val="baseline"/>
              <w:rPr>
                <w:color w:val="000000" w:themeColor="text1"/>
                <w:sz w:val="22"/>
                <w:szCs w:val="22"/>
                <w:lang w:eastAsia="en-US"/>
              </w:rPr>
            </w:pPr>
            <w:r w:rsidRPr="000B5AA3">
              <w:rPr>
                <w:color w:val="000000" w:themeColor="text1"/>
                <w:sz w:val="22"/>
                <w:szCs w:val="22"/>
                <w:lang w:eastAsia="en-US"/>
              </w:rPr>
              <w:t>TS_1802.0xx_Parsprieguma_nov_0.4kV</w:t>
            </w:r>
          </w:p>
        </w:tc>
        <w:tc>
          <w:tcPr>
            <w:tcW w:w="2131" w:type="dxa"/>
            <w:tcBorders>
              <w:top w:val="nil"/>
              <w:left w:val="nil"/>
              <w:bottom w:val="single" w:sz="4" w:space="0" w:color="auto"/>
              <w:right w:val="single" w:sz="4" w:space="0" w:color="auto"/>
            </w:tcBorders>
            <w:shd w:val="clear" w:color="auto" w:fill="auto"/>
          </w:tcPr>
          <w:p w14:paraId="7D3069FB" w14:textId="2A82A18A"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455EB0A1"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CAAE06F"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270FB43"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64DA3B3B"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0C78147B"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5B65C91" w14:textId="77777777" w:rsidR="00370081" w:rsidRPr="000B5AA3" w:rsidRDefault="00370081" w:rsidP="00370081">
            <w:pPr>
              <w:spacing w:line="276" w:lineRule="auto"/>
              <w:rPr>
                <w:color w:val="000000" w:themeColor="text1"/>
                <w:sz w:val="22"/>
                <w:szCs w:val="22"/>
              </w:rPr>
            </w:pPr>
            <w:r w:rsidRPr="000B5AA3">
              <w:rPr>
                <w:color w:val="000000" w:themeColor="text1"/>
                <w:sz w:val="22"/>
                <w:szCs w:val="22"/>
              </w:rPr>
              <w:t>TS_3004.0xx_Drosinatajsledzis_vertikalais</w:t>
            </w:r>
          </w:p>
        </w:tc>
        <w:tc>
          <w:tcPr>
            <w:tcW w:w="2131" w:type="dxa"/>
            <w:tcBorders>
              <w:top w:val="nil"/>
              <w:left w:val="nil"/>
              <w:bottom w:val="single" w:sz="4" w:space="0" w:color="auto"/>
              <w:right w:val="single" w:sz="4" w:space="0" w:color="auto"/>
            </w:tcBorders>
            <w:shd w:val="clear" w:color="auto" w:fill="auto"/>
          </w:tcPr>
          <w:p w14:paraId="700A151E" w14:textId="707BEC78"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4DD91636"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C35E844"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B1C3997"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5F11546F"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231F3D6C"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0841CCC" w14:textId="77777777" w:rsidR="00370081" w:rsidRPr="000B5AA3" w:rsidRDefault="00370081" w:rsidP="00370081">
            <w:pPr>
              <w:spacing w:line="276" w:lineRule="auto"/>
              <w:rPr>
                <w:color w:val="000000" w:themeColor="text1"/>
                <w:sz w:val="22"/>
                <w:szCs w:val="22"/>
              </w:rPr>
            </w:pPr>
            <w:r w:rsidRPr="000B5AA3">
              <w:rPr>
                <w:color w:val="000000" w:themeColor="text1"/>
                <w:sz w:val="22"/>
                <w:szCs w:val="22"/>
              </w:rPr>
              <w:t>TS_3004.1xx_Drosinatajsledzis_vert._stravmaini_pievienoti</w:t>
            </w:r>
          </w:p>
        </w:tc>
        <w:tc>
          <w:tcPr>
            <w:tcW w:w="2131" w:type="dxa"/>
            <w:tcBorders>
              <w:top w:val="nil"/>
              <w:left w:val="nil"/>
              <w:bottom w:val="single" w:sz="4" w:space="0" w:color="auto"/>
              <w:right w:val="single" w:sz="4" w:space="0" w:color="auto"/>
            </w:tcBorders>
            <w:shd w:val="clear" w:color="auto" w:fill="auto"/>
          </w:tcPr>
          <w:p w14:paraId="6751794D" w14:textId="03F8052F"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r w:rsidRPr="000B5AA3">
              <w:rPr>
                <w:rStyle w:val="FootnoteReference"/>
                <w:rFonts w:eastAsia="Calibri"/>
                <w:color w:val="000000" w:themeColor="text1"/>
                <w:sz w:val="22"/>
                <w:szCs w:val="22"/>
              </w:rPr>
              <w:footnoteReference w:id="6"/>
            </w:r>
          </w:p>
        </w:tc>
        <w:tc>
          <w:tcPr>
            <w:tcW w:w="2317" w:type="dxa"/>
            <w:tcBorders>
              <w:top w:val="single" w:sz="4" w:space="0" w:color="auto"/>
              <w:left w:val="nil"/>
              <w:bottom w:val="single" w:sz="4" w:space="0" w:color="auto"/>
              <w:right w:val="single" w:sz="4" w:space="0" w:color="auto"/>
            </w:tcBorders>
            <w:shd w:val="clear" w:color="auto" w:fill="auto"/>
            <w:vAlign w:val="center"/>
          </w:tcPr>
          <w:p w14:paraId="3BA76BD8"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0E11FDA"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78FB4A0"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6AC4BCCD"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36E11F56"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57BE721" w14:textId="77777777" w:rsidR="00370081" w:rsidRPr="000B5AA3" w:rsidRDefault="00370081" w:rsidP="00370081">
            <w:pPr>
              <w:pStyle w:val="NormalWeb"/>
              <w:spacing w:line="276" w:lineRule="auto"/>
              <w:rPr>
                <w:color w:val="000000" w:themeColor="text1"/>
                <w:sz w:val="22"/>
                <w:szCs w:val="22"/>
                <w:lang w:eastAsia="en-US"/>
              </w:rPr>
            </w:pPr>
            <w:r w:rsidRPr="000B5AA3">
              <w:rPr>
                <w:color w:val="000000" w:themeColor="text1"/>
                <w:sz w:val="22"/>
                <w:szCs w:val="22"/>
                <w:lang w:eastAsia="en-US"/>
              </w:rPr>
              <w:t>TS_3004.2xx_Drosinatajsledzis_vert._stravmaini_ievietoti</w:t>
            </w:r>
          </w:p>
        </w:tc>
        <w:tc>
          <w:tcPr>
            <w:tcW w:w="2131" w:type="dxa"/>
            <w:tcBorders>
              <w:top w:val="nil"/>
              <w:left w:val="nil"/>
              <w:bottom w:val="single" w:sz="4" w:space="0" w:color="auto"/>
              <w:right w:val="single" w:sz="4" w:space="0" w:color="auto"/>
            </w:tcBorders>
            <w:shd w:val="clear" w:color="auto" w:fill="auto"/>
          </w:tcPr>
          <w:p w14:paraId="2D5EC25E" w14:textId="6DB60734"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275360D9"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4B7305C"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2C716DC"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0EA08295"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188BFE3C"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DA4FDB7" w14:textId="77777777" w:rsidR="00370081" w:rsidRPr="000B5AA3" w:rsidRDefault="00370081" w:rsidP="00370081">
            <w:pPr>
              <w:spacing w:line="276" w:lineRule="auto"/>
              <w:rPr>
                <w:color w:val="000000" w:themeColor="text1"/>
                <w:sz w:val="22"/>
                <w:szCs w:val="22"/>
                <w:lang w:eastAsia="lv-LV"/>
              </w:rPr>
            </w:pPr>
            <w:r w:rsidRPr="000B5AA3">
              <w:rPr>
                <w:color w:val="000000" w:themeColor="text1"/>
                <w:sz w:val="22"/>
                <w:szCs w:val="22"/>
              </w:rPr>
              <w:t>TS_3004.5xx_Sledzis_vertikalais</w:t>
            </w:r>
          </w:p>
        </w:tc>
        <w:tc>
          <w:tcPr>
            <w:tcW w:w="2131" w:type="dxa"/>
            <w:tcBorders>
              <w:top w:val="nil"/>
              <w:left w:val="nil"/>
              <w:bottom w:val="single" w:sz="4" w:space="0" w:color="auto"/>
              <w:right w:val="single" w:sz="4" w:space="0" w:color="auto"/>
            </w:tcBorders>
            <w:shd w:val="clear" w:color="auto" w:fill="auto"/>
          </w:tcPr>
          <w:p w14:paraId="4DA63EFB" w14:textId="7B3F4A07"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7DCAF36E"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DE9B167"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947B2BB"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0ABEBC09"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3EBE4F04"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5EA31D5" w14:textId="77777777" w:rsidR="00370081" w:rsidRPr="000B5AA3" w:rsidRDefault="00370081" w:rsidP="00370081">
            <w:pPr>
              <w:spacing w:line="276" w:lineRule="auto"/>
              <w:rPr>
                <w:color w:val="000000" w:themeColor="text1"/>
                <w:sz w:val="22"/>
                <w:szCs w:val="22"/>
                <w:lang w:eastAsia="lv-LV"/>
              </w:rPr>
            </w:pPr>
            <w:r w:rsidRPr="000B5AA3">
              <w:rPr>
                <w:color w:val="000000" w:themeColor="text1"/>
                <w:sz w:val="22"/>
                <w:szCs w:val="22"/>
              </w:rPr>
              <w:t>TS_3018.201_Automatsledzis_1000kVA_0.4kV</w:t>
            </w:r>
          </w:p>
        </w:tc>
        <w:tc>
          <w:tcPr>
            <w:tcW w:w="2131" w:type="dxa"/>
            <w:tcBorders>
              <w:top w:val="nil"/>
              <w:left w:val="nil"/>
              <w:bottom w:val="single" w:sz="4" w:space="0" w:color="auto"/>
              <w:right w:val="single" w:sz="4" w:space="0" w:color="auto"/>
            </w:tcBorders>
            <w:shd w:val="clear" w:color="auto" w:fill="auto"/>
          </w:tcPr>
          <w:p w14:paraId="24868901" w14:textId="4607DD5D"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842AFEC"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163D24B"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D874DC1"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371FCB6C"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52404D5B"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7E47CB8" w14:textId="77777777" w:rsidR="00370081" w:rsidRPr="000B5AA3" w:rsidRDefault="00370081" w:rsidP="00370081">
            <w:pPr>
              <w:spacing w:line="276" w:lineRule="auto"/>
              <w:rPr>
                <w:color w:val="000000" w:themeColor="text1"/>
                <w:sz w:val="22"/>
                <w:szCs w:val="22"/>
                <w:lang w:eastAsia="lv-LV"/>
              </w:rPr>
            </w:pPr>
            <w:r w:rsidRPr="000B5AA3">
              <w:rPr>
                <w:color w:val="000000" w:themeColor="text1"/>
                <w:sz w:val="22"/>
                <w:szCs w:val="22"/>
              </w:rPr>
              <w:t>TS_3103.1xx_TA_0.4kV_modulis_paspaterinam</w:t>
            </w:r>
          </w:p>
        </w:tc>
        <w:tc>
          <w:tcPr>
            <w:tcW w:w="2131" w:type="dxa"/>
            <w:tcBorders>
              <w:top w:val="nil"/>
              <w:left w:val="nil"/>
              <w:bottom w:val="single" w:sz="4" w:space="0" w:color="auto"/>
              <w:right w:val="single" w:sz="4" w:space="0" w:color="auto"/>
            </w:tcBorders>
            <w:shd w:val="clear" w:color="auto" w:fill="auto"/>
          </w:tcPr>
          <w:p w14:paraId="63915E75" w14:textId="36C40523"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AE19082"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A71BB8C"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834A80D"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4B454501"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59CBB9C3"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7A24B46" w14:textId="77777777" w:rsidR="00370081" w:rsidRPr="000B5AA3" w:rsidRDefault="00370081" w:rsidP="00370081">
            <w:pPr>
              <w:spacing w:line="276" w:lineRule="auto"/>
              <w:rPr>
                <w:color w:val="000000" w:themeColor="text1"/>
                <w:sz w:val="22"/>
                <w:szCs w:val="22"/>
                <w:lang w:eastAsia="lv-LV"/>
              </w:rPr>
            </w:pPr>
            <w:r w:rsidRPr="000B5AA3">
              <w:rPr>
                <w:color w:val="000000" w:themeColor="text1"/>
                <w:sz w:val="22"/>
                <w:szCs w:val="22"/>
              </w:rPr>
              <w:t>TS_3106.031_Skaititaja_komutacijas_karba</w:t>
            </w:r>
          </w:p>
        </w:tc>
        <w:tc>
          <w:tcPr>
            <w:tcW w:w="2131" w:type="dxa"/>
            <w:tcBorders>
              <w:top w:val="nil"/>
              <w:left w:val="nil"/>
              <w:bottom w:val="single" w:sz="4" w:space="0" w:color="auto"/>
              <w:right w:val="single" w:sz="4" w:space="0" w:color="auto"/>
            </w:tcBorders>
            <w:shd w:val="clear" w:color="auto" w:fill="auto"/>
          </w:tcPr>
          <w:p w14:paraId="282EA9AD" w14:textId="1905ED14"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21302565"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F175B79"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E1D0B3F"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168411A9" w14:textId="77777777" w:rsidTr="00DD3B50">
        <w:trPr>
          <w:cantSplit/>
        </w:trPr>
        <w:tc>
          <w:tcPr>
            <w:tcW w:w="0" w:type="auto"/>
            <w:tcBorders>
              <w:top w:val="nil"/>
              <w:left w:val="single" w:sz="4" w:space="0" w:color="auto"/>
              <w:bottom w:val="single" w:sz="4" w:space="0" w:color="auto"/>
              <w:right w:val="single" w:sz="4" w:space="0" w:color="auto"/>
            </w:tcBorders>
            <w:vAlign w:val="center"/>
          </w:tcPr>
          <w:p w14:paraId="3B751E64" w14:textId="77777777" w:rsidR="00370081" w:rsidRPr="000B5AA3" w:rsidRDefault="00370081" w:rsidP="0037008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71BB2CE" w14:textId="77777777" w:rsidR="00370081" w:rsidRPr="000B5AA3" w:rsidRDefault="00370081" w:rsidP="00370081">
            <w:pPr>
              <w:spacing w:line="276" w:lineRule="auto"/>
              <w:rPr>
                <w:color w:val="000000" w:themeColor="text1"/>
                <w:sz w:val="22"/>
                <w:szCs w:val="22"/>
                <w:lang w:eastAsia="lv-LV"/>
              </w:rPr>
            </w:pPr>
            <w:r w:rsidRPr="000B5AA3">
              <w:rPr>
                <w:color w:val="000000" w:themeColor="text1"/>
                <w:sz w:val="22"/>
                <w:szCs w:val="22"/>
              </w:rPr>
              <w:t>TS_3106.033_Panelis_un_komutacijas_karba_skaititajam</w:t>
            </w:r>
          </w:p>
        </w:tc>
        <w:tc>
          <w:tcPr>
            <w:tcW w:w="2131" w:type="dxa"/>
            <w:tcBorders>
              <w:top w:val="nil"/>
              <w:left w:val="nil"/>
              <w:bottom w:val="single" w:sz="4" w:space="0" w:color="auto"/>
              <w:right w:val="single" w:sz="4" w:space="0" w:color="auto"/>
            </w:tcBorders>
            <w:shd w:val="clear" w:color="auto" w:fill="auto"/>
          </w:tcPr>
          <w:p w14:paraId="1CA73F76" w14:textId="1364D82F" w:rsidR="00370081" w:rsidRPr="000B5AA3" w:rsidRDefault="00370081" w:rsidP="00370081">
            <w:pPr>
              <w:spacing w:line="276" w:lineRule="auto"/>
              <w:jc w:val="center"/>
              <w:rPr>
                <w:color w:val="000000" w:themeColor="text1"/>
                <w:sz w:val="22"/>
                <w:szCs w:val="22"/>
                <w:lang w:eastAsia="lv-LV"/>
              </w:rPr>
            </w:pPr>
            <w:r w:rsidRPr="000B5AA3">
              <w:rPr>
                <w:color w:val="000000" w:themeColor="text1"/>
                <w:sz w:val="22"/>
                <w:szCs w:val="22"/>
              </w:rPr>
              <w:t>Norādīt atbilstošo/Specify as relevant</w:t>
            </w:r>
          </w:p>
        </w:tc>
        <w:tc>
          <w:tcPr>
            <w:tcW w:w="2317" w:type="dxa"/>
            <w:tcBorders>
              <w:top w:val="single" w:sz="4" w:space="0" w:color="auto"/>
              <w:left w:val="nil"/>
              <w:bottom w:val="single" w:sz="4" w:space="0" w:color="auto"/>
              <w:right w:val="single" w:sz="4" w:space="0" w:color="auto"/>
            </w:tcBorders>
            <w:shd w:val="clear" w:color="auto" w:fill="auto"/>
            <w:vAlign w:val="center"/>
          </w:tcPr>
          <w:p w14:paraId="573A554D"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3E75717" w14:textId="77777777" w:rsidR="00370081" w:rsidRPr="000B5AA3" w:rsidRDefault="00370081" w:rsidP="0037008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D0511AF" w14:textId="77777777" w:rsidR="00370081" w:rsidRPr="000B5AA3" w:rsidRDefault="00370081" w:rsidP="00370081">
            <w:pPr>
              <w:spacing w:line="276" w:lineRule="auto"/>
              <w:jc w:val="center"/>
              <w:rPr>
                <w:color w:val="000000" w:themeColor="text1"/>
                <w:sz w:val="22"/>
                <w:szCs w:val="22"/>
                <w:lang w:eastAsia="lv-LV"/>
              </w:rPr>
            </w:pPr>
          </w:p>
        </w:tc>
      </w:tr>
      <w:tr w:rsidR="000B5AA3" w:rsidRPr="000B5AA3" w14:paraId="3B74AC16"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8D8D8"/>
            <w:vAlign w:val="center"/>
          </w:tcPr>
          <w:p w14:paraId="63A644E1" w14:textId="77777777" w:rsidR="00FE07B1" w:rsidRPr="000B5AA3" w:rsidRDefault="00FE07B1">
            <w:pPr>
              <w:spacing w:line="276" w:lineRule="auto"/>
              <w:jc w:val="center"/>
              <w:rPr>
                <w:color w:val="000000" w:themeColor="text1"/>
                <w:sz w:val="22"/>
                <w:szCs w:val="22"/>
                <w:lang w:eastAsia="lv-LV"/>
              </w:rPr>
            </w:pPr>
          </w:p>
        </w:tc>
        <w:tc>
          <w:tcPr>
            <w:tcW w:w="6921" w:type="dxa"/>
            <w:tcBorders>
              <w:top w:val="nil"/>
              <w:left w:val="nil"/>
              <w:bottom w:val="single" w:sz="4" w:space="0" w:color="auto"/>
              <w:right w:val="single" w:sz="4" w:space="0" w:color="auto"/>
            </w:tcBorders>
            <w:shd w:val="clear" w:color="auto" w:fill="D8D8D8"/>
            <w:vAlign w:val="center"/>
            <w:hideMark/>
          </w:tcPr>
          <w:p w14:paraId="7CAD4653" w14:textId="77777777" w:rsidR="00FE07B1" w:rsidRPr="000B5AA3" w:rsidRDefault="00FE07B1">
            <w:pPr>
              <w:spacing w:line="276" w:lineRule="auto"/>
              <w:rPr>
                <w:color w:val="000000" w:themeColor="text1"/>
                <w:sz w:val="22"/>
                <w:szCs w:val="22"/>
                <w:lang w:eastAsia="lv-LV"/>
              </w:rPr>
            </w:pPr>
            <w:r w:rsidRPr="000B5AA3">
              <w:rPr>
                <w:b/>
                <w:bCs/>
                <w:color w:val="000000" w:themeColor="text1"/>
                <w:sz w:val="22"/>
                <w:szCs w:val="22"/>
                <w:lang w:eastAsia="lv-LV"/>
              </w:rPr>
              <w:t xml:space="preserve">Standarti/ </w:t>
            </w:r>
            <w:r w:rsidRPr="000B5AA3">
              <w:rPr>
                <w:b/>
                <w:bCs/>
                <w:color w:val="000000" w:themeColor="text1"/>
                <w:sz w:val="22"/>
                <w:szCs w:val="22"/>
                <w:lang w:val="en-GB" w:eastAsia="lv-LV"/>
              </w:rPr>
              <w:t>Standards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E6FCF26" w14:textId="77777777" w:rsidR="00FE07B1" w:rsidRPr="000B5AA3" w:rsidRDefault="00FE07B1">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6A94F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E25986"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911237" w14:textId="77777777" w:rsidR="00FE07B1" w:rsidRPr="000B5AA3" w:rsidRDefault="00FE07B1">
            <w:pPr>
              <w:spacing w:line="276" w:lineRule="auto"/>
              <w:jc w:val="center"/>
              <w:rPr>
                <w:color w:val="000000" w:themeColor="text1"/>
                <w:sz w:val="22"/>
                <w:szCs w:val="22"/>
                <w:lang w:eastAsia="lv-LV"/>
              </w:rPr>
            </w:pPr>
          </w:p>
        </w:tc>
      </w:tr>
      <w:tr w:rsidR="000B5AA3" w:rsidRPr="000B5AA3" w14:paraId="72211C4C"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05FA953F"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793C4FC6"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EN 61439-1:2011 Zemsprieguma komutācijas un vadības aparatūras komplekti. Vispārīgie noteikumi/ EN 61439-1:2011 </w:t>
            </w:r>
            <w:r w:rsidRPr="000B5AA3">
              <w:rPr>
                <w:color w:val="000000" w:themeColor="text1"/>
                <w:sz w:val="22"/>
                <w:szCs w:val="22"/>
                <w:lang w:val="en-GB" w:eastAsia="lv-LV"/>
              </w:rPr>
              <w:t>Low-voltage switchgear and controlgear assemblies. General rules</w:t>
            </w:r>
          </w:p>
        </w:tc>
        <w:tc>
          <w:tcPr>
            <w:tcW w:w="2131" w:type="dxa"/>
            <w:tcBorders>
              <w:top w:val="nil"/>
              <w:left w:val="nil"/>
              <w:bottom w:val="single" w:sz="4" w:space="0" w:color="auto"/>
              <w:right w:val="single" w:sz="4" w:space="0" w:color="auto"/>
            </w:tcBorders>
            <w:vAlign w:val="center"/>
            <w:hideMark/>
          </w:tcPr>
          <w:p w14:paraId="19CD607C" w14:textId="77777777" w:rsidR="00FE07B1" w:rsidRPr="000B5AA3" w:rsidRDefault="00FE07B1">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6FB2AC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CA4AA7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42CB4CD" w14:textId="77777777" w:rsidR="00FE07B1" w:rsidRPr="000B5AA3" w:rsidRDefault="00FE07B1">
            <w:pPr>
              <w:spacing w:line="276" w:lineRule="auto"/>
              <w:jc w:val="center"/>
              <w:rPr>
                <w:color w:val="000000" w:themeColor="text1"/>
                <w:sz w:val="22"/>
                <w:szCs w:val="22"/>
                <w:lang w:eastAsia="lv-LV"/>
              </w:rPr>
            </w:pPr>
          </w:p>
        </w:tc>
      </w:tr>
      <w:tr w:rsidR="000B5AA3" w:rsidRPr="000B5AA3" w14:paraId="749A8AE3"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B478B5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02B87813"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EN 61439-5:2015 Zemsprieguma komutācijas un vadības aparatūras komplekti. 5.daļa: Īpašās prasības komplektiem, kas paredzēti energosadales tīkliem)/ EN 61439-5:</w:t>
            </w:r>
            <w:r w:rsidRPr="000B5AA3">
              <w:rPr>
                <w:color w:val="000000" w:themeColor="text1"/>
                <w:sz w:val="22"/>
                <w:szCs w:val="22"/>
                <w:lang w:val="en-GB" w:eastAsia="lv-LV"/>
              </w:rPr>
              <w:t>2015 Low-voltage switchgear and controlgear assemblies – Part 5: Particular requirements for assemblies for power distribution in public networks</w:t>
            </w:r>
          </w:p>
        </w:tc>
        <w:tc>
          <w:tcPr>
            <w:tcW w:w="2131" w:type="dxa"/>
            <w:tcBorders>
              <w:top w:val="nil"/>
              <w:left w:val="nil"/>
              <w:bottom w:val="single" w:sz="4" w:space="0" w:color="auto"/>
              <w:right w:val="single" w:sz="4" w:space="0" w:color="auto"/>
            </w:tcBorders>
            <w:vAlign w:val="center"/>
            <w:hideMark/>
          </w:tcPr>
          <w:p w14:paraId="79E315B0" w14:textId="77777777" w:rsidR="00FE07B1" w:rsidRPr="000B5AA3" w:rsidRDefault="00FE07B1">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7C4084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67DBE8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103A9EC" w14:textId="77777777" w:rsidR="00FE07B1" w:rsidRPr="000B5AA3" w:rsidRDefault="00FE07B1">
            <w:pPr>
              <w:spacing w:line="276" w:lineRule="auto"/>
              <w:jc w:val="center"/>
              <w:rPr>
                <w:color w:val="000000" w:themeColor="text1"/>
                <w:sz w:val="22"/>
                <w:szCs w:val="22"/>
                <w:lang w:eastAsia="lv-LV"/>
              </w:rPr>
            </w:pPr>
          </w:p>
        </w:tc>
      </w:tr>
      <w:tr w:rsidR="000B5AA3" w:rsidRPr="000B5AA3" w14:paraId="53C97E6D"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7CF239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10956540"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EN ISO 14713-1:2017 (Cinka pārklājumi. Vadlīnijas un rekomendācijas dzelzs un tērauda konstrukciju korozijaizsardzībai. 1.daļa: Projektēšanas vispārīgie principi un korozijizturība EN ISO 14713-1:2017 (</w:t>
            </w:r>
            <w:r w:rsidRPr="000B5AA3">
              <w:rPr>
                <w:color w:val="000000" w:themeColor="text1"/>
                <w:sz w:val="22"/>
                <w:szCs w:val="22"/>
                <w:lang w:val="en-GB" w:eastAsia="lv-LV"/>
              </w:rPr>
              <w:t>Zinc coatings. Guidelines and recommendations for the protection against corrosion of iron and steel in structures – Part 1: General principles of design and corrosion resistance)</w:t>
            </w:r>
          </w:p>
        </w:tc>
        <w:tc>
          <w:tcPr>
            <w:tcW w:w="2131" w:type="dxa"/>
            <w:tcBorders>
              <w:top w:val="nil"/>
              <w:left w:val="nil"/>
              <w:bottom w:val="single" w:sz="4" w:space="0" w:color="auto"/>
              <w:right w:val="single" w:sz="4" w:space="0" w:color="auto"/>
            </w:tcBorders>
            <w:vAlign w:val="center"/>
            <w:hideMark/>
          </w:tcPr>
          <w:p w14:paraId="4E59F25C"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BB3906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2B7CF9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0A34CE3" w14:textId="77777777" w:rsidR="00FE07B1" w:rsidRPr="000B5AA3" w:rsidRDefault="00FE07B1">
            <w:pPr>
              <w:spacing w:line="276" w:lineRule="auto"/>
              <w:jc w:val="center"/>
              <w:rPr>
                <w:color w:val="000000" w:themeColor="text1"/>
                <w:sz w:val="22"/>
                <w:szCs w:val="22"/>
                <w:lang w:eastAsia="lv-LV"/>
              </w:rPr>
            </w:pPr>
          </w:p>
        </w:tc>
      </w:tr>
      <w:tr w:rsidR="000B5AA3" w:rsidRPr="000B5AA3" w14:paraId="2B936E94"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403ECE4"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5A3EA1A" w14:textId="77777777" w:rsidR="00FE07B1" w:rsidRPr="000B5AA3" w:rsidRDefault="00FE07B1">
            <w:pPr>
              <w:spacing w:line="276" w:lineRule="auto"/>
              <w:rPr>
                <w:color w:val="000000" w:themeColor="text1"/>
                <w:sz w:val="22"/>
                <w:szCs w:val="22"/>
                <w:lang w:val="en-GB" w:eastAsia="lv-LV"/>
              </w:rPr>
            </w:pPr>
            <w:r w:rsidRPr="000B5AA3">
              <w:rPr>
                <w:color w:val="000000" w:themeColor="text1"/>
                <w:sz w:val="22"/>
                <w:szCs w:val="22"/>
                <w:lang w:eastAsia="lv-LV"/>
              </w:rPr>
              <w:t xml:space="preserve">EN 60947-1:2007 Zemsprieguma komutācijas un vadības ierīces/ </w:t>
            </w:r>
            <w:r w:rsidRPr="000B5AA3">
              <w:rPr>
                <w:color w:val="000000" w:themeColor="text1"/>
                <w:sz w:val="22"/>
                <w:szCs w:val="22"/>
                <w:lang w:val="en-GB" w:eastAsia="lv-LV"/>
              </w:rPr>
              <w:t>EN 60947-1:2007 Low-voltage switchgear and controlgear</w:t>
            </w:r>
          </w:p>
        </w:tc>
        <w:tc>
          <w:tcPr>
            <w:tcW w:w="2131" w:type="dxa"/>
            <w:tcBorders>
              <w:top w:val="nil"/>
              <w:left w:val="nil"/>
              <w:bottom w:val="single" w:sz="4" w:space="0" w:color="auto"/>
              <w:right w:val="single" w:sz="4" w:space="0" w:color="auto"/>
            </w:tcBorders>
            <w:vAlign w:val="center"/>
            <w:hideMark/>
          </w:tcPr>
          <w:p w14:paraId="0C58CA47"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554CFA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1AFD711"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1DAA25C" w14:textId="77777777" w:rsidR="00FE07B1" w:rsidRPr="000B5AA3" w:rsidRDefault="00FE07B1">
            <w:pPr>
              <w:spacing w:line="276" w:lineRule="auto"/>
              <w:jc w:val="center"/>
              <w:rPr>
                <w:color w:val="000000" w:themeColor="text1"/>
                <w:sz w:val="22"/>
                <w:szCs w:val="22"/>
                <w:lang w:eastAsia="lv-LV"/>
              </w:rPr>
            </w:pPr>
          </w:p>
        </w:tc>
      </w:tr>
      <w:tr w:rsidR="000B5AA3" w:rsidRPr="000B5AA3" w14:paraId="5530BBF9"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205DE5C"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46304AE9" w14:textId="77777777" w:rsidR="00FE07B1" w:rsidRPr="000B5AA3" w:rsidRDefault="00FE07B1">
            <w:pPr>
              <w:spacing w:line="276" w:lineRule="auto"/>
              <w:rPr>
                <w:color w:val="000000" w:themeColor="text1"/>
                <w:sz w:val="22"/>
                <w:szCs w:val="22"/>
                <w:lang w:eastAsia="lv-LV"/>
              </w:rPr>
            </w:pPr>
            <w:r w:rsidRPr="000B5AA3">
              <w:rPr>
                <w:color w:val="000000" w:themeColor="text1"/>
                <w:sz w:val="22"/>
                <w:szCs w:val="22"/>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sidRPr="000B5AA3">
              <w:rPr>
                <w:color w:val="000000" w:themeColor="text1"/>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131" w:type="dxa"/>
            <w:tcBorders>
              <w:top w:val="nil"/>
              <w:left w:val="nil"/>
              <w:bottom w:val="single" w:sz="4" w:space="0" w:color="auto"/>
              <w:right w:val="single" w:sz="4" w:space="0" w:color="auto"/>
            </w:tcBorders>
            <w:vAlign w:val="center"/>
            <w:hideMark/>
          </w:tcPr>
          <w:p w14:paraId="45B69E2B"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9DEA31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D22E65F"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EEC9583" w14:textId="77777777" w:rsidR="00FE07B1" w:rsidRPr="000B5AA3" w:rsidRDefault="00FE07B1">
            <w:pPr>
              <w:spacing w:line="276" w:lineRule="auto"/>
              <w:jc w:val="center"/>
              <w:rPr>
                <w:color w:val="000000" w:themeColor="text1"/>
                <w:sz w:val="22"/>
                <w:szCs w:val="22"/>
                <w:lang w:eastAsia="lv-LV"/>
              </w:rPr>
            </w:pPr>
          </w:p>
        </w:tc>
      </w:tr>
      <w:tr w:rsidR="000B5AA3" w:rsidRPr="000B5AA3" w14:paraId="1CFA550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9A8233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25AB936"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rPr>
              <w:t xml:space="preserve">EN 60529:1991 Apvalku ("enclousures") nodrošinātas aizsardzības pakāpes (IP kods); Korpusa nodrošinātā vides aizsardzības klase/ EN 60529:1991 </w:t>
            </w:r>
            <w:r w:rsidRPr="000B5AA3">
              <w:rPr>
                <w:color w:val="000000" w:themeColor="text1"/>
                <w:sz w:val="22"/>
                <w:szCs w:val="22"/>
                <w:lang w:val="en-GB"/>
              </w:rPr>
              <w:t xml:space="preserve"> Degrees of protection provided by enclosures (IP code);</w:t>
            </w:r>
            <w:r w:rsidRPr="000B5AA3">
              <w:rPr>
                <w:rFonts w:eastAsiaTheme="minorHAnsi"/>
                <w:color w:val="000000" w:themeColor="text1"/>
                <w:sz w:val="22"/>
                <w:szCs w:val="22"/>
                <w:lang w:val="en-GB"/>
              </w:rPr>
              <w:t xml:space="preserve"> </w:t>
            </w:r>
            <w:r w:rsidRPr="000B5AA3">
              <w:rPr>
                <w:color w:val="000000" w:themeColor="text1"/>
                <w:sz w:val="22"/>
                <w:szCs w:val="22"/>
                <w:lang w:val="en-GB"/>
              </w:rPr>
              <w:t>Environment protection class provided by a housing</w:t>
            </w:r>
          </w:p>
        </w:tc>
        <w:tc>
          <w:tcPr>
            <w:tcW w:w="2131" w:type="dxa"/>
            <w:tcBorders>
              <w:top w:val="nil"/>
              <w:left w:val="nil"/>
              <w:bottom w:val="single" w:sz="4" w:space="0" w:color="auto"/>
              <w:right w:val="single" w:sz="4" w:space="0" w:color="auto"/>
            </w:tcBorders>
            <w:vAlign w:val="center"/>
            <w:hideMark/>
          </w:tcPr>
          <w:p w14:paraId="7D801F1C"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73674D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F2D967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2F1B003" w14:textId="77777777" w:rsidR="00FE07B1" w:rsidRPr="000B5AA3" w:rsidRDefault="00FE07B1">
            <w:pPr>
              <w:spacing w:line="276" w:lineRule="auto"/>
              <w:jc w:val="center"/>
              <w:rPr>
                <w:color w:val="000000" w:themeColor="text1"/>
                <w:sz w:val="22"/>
                <w:szCs w:val="22"/>
                <w:lang w:eastAsia="lv-LV"/>
              </w:rPr>
            </w:pPr>
          </w:p>
        </w:tc>
      </w:tr>
      <w:tr w:rsidR="000B5AA3" w:rsidRPr="000B5AA3" w14:paraId="60428A0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A9DDE7D"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256D4A89" w14:textId="77777777" w:rsidR="00FE07B1" w:rsidRPr="000B5AA3" w:rsidRDefault="00FE07B1">
            <w:pPr>
              <w:spacing w:line="276" w:lineRule="auto"/>
              <w:rPr>
                <w:color w:val="000000" w:themeColor="text1"/>
                <w:sz w:val="22"/>
                <w:szCs w:val="22"/>
              </w:rPr>
            </w:pPr>
            <w:r w:rsidRPr="000B5AA3">
              <w:rPr>
                <w:color w:val="000000" w:themeColor="text1"/>
                <w:sz w:val="22"/>
                <w:szCs w:val="22"/>
              </w:rPr>
              <w:t>EN 50525-2-21:2011; Elektriskie kabeļi. Zemsprieguma spēka kabeļi ar nominālo spriegumu līdz 450/750 V (U0/U) ieskaitot. 2-21. daļa: Kabeļi vispārīgam pielietojumam/ EN 50525-2-21:2011</w:t>
            </w:r>
            <w:r w:rsidRPr="000B5AA3">
              <w:rPr>
                <w:color w:val="000000" w:themeColor="text1"/>
                <w:sz w:val="22"/>
                <w:szCs w:val="22"/>
                <w:lang w:val="en-GB"/>
              </w:rPr>
              <w:t>Electric cables. Low voltage energy cables of rated voltages up to and including 450/750 V (U0/U) – Part 2-21: Cables for general applications</w:t>
            </w:r>
          </w:p>
        </w:tc>
        <w:tc>
          <w:tcPr>
            <w:tcW w:w="2131" w:type="dxa"/>
            <w:tcBorders>
              <w:top w:val="nil"/>
              <w:left w:val="nil"/>
              <w:bottom w:val="single" w:sz="4" w:space="0" w:color="auto"/>
              <w:right w:val="single" w:sz="4" w:space="0" w:color="auto"/>
            </w:tcBorders>
            <w:vAlign w:val="center"/>
            <w:hideMark/>
          </w:tcPr>
          <w:p w14:paraId="6CD13D89"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232B3D2"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E294D4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186ED17" w14:textId="77777777" w:rsidR="00FE07B1" w:rsidRPr="000B5AA3" w:rsidRDefault="00FE07B1">
            <w:pPr>
              <w:spacing w:line="276" w:lineRule="auto"/>
              <w:jc w:val="center"/>
              <w:rPr>
                <w:color w:val="000000" w:themeColor="text1"/>
                <w:sz w:val="22"/>
                <w:szCs w:val="22"/>
                <w:lang w:eastAsia="lv-LV"/>
              </w:rPr>
            </w:pPr>
          </w:p>
        </w:tc>
      </w:tr>
      <w:tr w:rsidR="000B5AA3" w:rsidRPr="000B5AA3" w14:paraId="2213AD92"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3B7414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8504D35"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rPr>
              <w:t xml:space="preserve">EN 60715:2017 Zemsprieguma komutācijas ierīču un vadības ierīču izmēri. Standartizētas nesošās sliedes komutācijas ierīču, vadības ierīču un palīgierīču mehāniskai nostiprināšanai/ EN 60715:2017 Dimensions of low-voltage switchgear and controlgear. </w:t>
            </w:r>
            <w:r w:rsidRPr="000B5AA3">
              <w:rPr>
                <w:color w:val="000000" w:themeColor="text1"/>
                <w:sz w:val="22"/>
                <w:szCs w:val="22"/>
                <w:lang w:val="en-GB"/>
              </w:rPr>
              <w:t>Standardized mounting on rails for mechanical support of switchgear, controlgear and accessories</w:t>
            </w:r>
          </w:p>
        </w:tc>
        <w:tc>
          <w:tcPr>
            <w:tcW w:w="2131" w:type="dxa"/>
            <w:tcBorders>
              <w:top w:val="nil"/>
              <w:left w:val="nil"/>
              <w:bottom w:val="single" w:sz="4" w:space="0" w:color="auto"/>
              <w:right w:val="single" w:sz="4" w:space="0" w:color="auto"/>
            </w:tcBorders>
            <w:vAlign w:val="center"/>
            <w:hideMark/>
          </w:tcPr>
          <w:p w14:paraId="1BAED361"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CF0040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ED69D6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A61B96F" w14:textId="77777777" w:rsidR="00FE07B1" w:rsidRPr="000B5AA3" w:rsidRDefault="00FE07B1">
            <w:pPr>
              <w:spacing w:line="276" w:lineRule="auto"/>
              <w:jc w:val="center"/>
              <w:rPr>
                <w:color w:val="000000" w:themeColor="text1"/>
                <w:sz w:val="22"/>
                <w:szCs w:val="22"/>
                <w:lang w:eastAsia="lv-LV"/>
              </w:rPr>
            </w:pPr>
          </w:p>
        </w:tc>
      </w:tr>
      <w:tr w:rsidR="000B5AA3" w:rsidRPr="000B5AA3" w14:paraId="5CD9A663"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274634E8" w14:textId="77777777" w:rsidR="0020475A" w:rsidRPr="000B5AA3" w:rsidRDefault="0020475A"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tcPr>
          <w:p w14:paraId="4B686173" w14:textId="24D0FA22" w:rsidR="0020475A" w:rsidRPr="000B5AA3" w:rsidRDefault="0020475A">
            <w:pPr>
              <w:spacing w:line="276" w:lineRule="auto"/>
              <w:rPr>
                <w:color w:val="000000" w:themeColor="text1"/>
                <w:sz w:val="22"/>
                <w:szCs w:val="22"/>
              </w:rPr>
            </w:pPr>
            <w:r w:rsidRPr="000B5AA3">
              <w:rPr>
                <w:color w:val="000000" w:themeColor="text1"/>
                <w:sz w:val="22"/>
                <w:szCs w:val="22"/>
                <w:shd w:val="clear" w:color="auto" w:fill="FFFFFF"/>
              </w:rPr>
              <w:t>LVS EN 60715:2018</w:t>
            </w:r>
            <w:r w:rsidRPr="000B5AA3">
              <w:rPr>
                <w:b/>
                <w:bCs/>
                <w:color w:val="000000" w:themeColor="text1"/>
                <w:sz w:val="22"/>
                <w:szCs w:val="22"/>
                <w:shd w:val="clear" w:color="auto" w:fill="FFFFFF"/>
              </w:rPr>
              <w:t xml:space="preserve"> </w:t>
            </w:r>
            <w:r w:rsidRPr="000B5AA3">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 / LVS EN 60715:2018</w:t>
            </w:r>
            <w:r w:rsidRPr="000B5AA3">
              <w:rPr>
                <w:b/>
                <w:bCs/>
                <w:color w:val="000000" w:themeColor="text1"/>
                <w:sz w:val="22"/>
                <w:szCs w:val="22"/>
                <w:shd w:val="clear" w:color="auto" w:fill="FFFFFF"/>
              </w:rPr>
              <w:t xml:space="preserve"> </w:t>
            </w:r>
            <w:r w:rsidRPr="000B5AA3">
              <w:rPr>
                <w:color w:val="000000" w:themeColor="text1"/>
                <w:sz w:val="22"/>
                <w:szCs w:val="22"/>
                <w:shd w:val="clear" w:color="auto" w:fill="FFFFFF"/>
              </w:rPr>
              <w:t>Dimensions of low-voltage, switchgear and controlgear – Standardized mounting on rails for mechanical support of switchgear, controlgear and accessories.</w:t>
            </w:r>
          </w:p>
        </w:tc>
        <w:tc>
          <w:tcPr>
            <w:tcW w:w="2131" w:type="dxa"/>
            <w:tcBorders>
              <w:top w:val="nil"/>
              <w:left w:val="nil"/>
              <w:bottom w:val="single" w:sz="4" w:space="0" w:color="auto"/>
              <w:right w:val="single" w:sz="4" w:space="0" w:color="auto"/>
            </w:tcBorders>
            <w:vAlign w:val="center"/>
          </w:tcPr>
          <w:p w14:paraId="7E6F6951" w14:textId="63B68EC3" w:rsidR="0020475A" w:rsidRPr="000B5AA3" w:rsidRDefault="0020475A">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32841E3" w14:textId="77777777" w:rsidR="0020475A" w:rsidRPr="000B5AA3" w:rsidRDefault="0020475A">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A7465E1" w14:textId="77777777" w:rsidR="0020475A" w:rsidRPr="000B5AA3" w:rsidRDefault="0020475A">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E7515FF" w14:textId="77777777" w:rsidR="0020475A" w:rsidRPr="000B5AA3" w:rsidRDefault="0020475A">
            <w:pPr>
              <w:spacing w:line="276" w:lineRule="auto"/>
              <w:jc w:val="center"/>
              <w:rPr>
                <w:color w:val="000000" w:themeColor="text1"/>
                <w:sz w:val="22"/>
                <w:szCs w:val="22"/>
                <w:lang w:eastAsia="lv-LV"/>
              </w:rPr>
            </w:pPr>
          </w:p>
        </w:tc>
      </w:tr>
      <w:tr w:rsidR="000B5AA3" w:rsidRPr="000B5AA3" w14:paraId="75493F8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67023" w14:textId="77777777" w:rsidR="00FE07B1" w:rsidRPr="000B5AA3" w:rsidRDefault="00FE07B1">
            <w:pPr>
              <w:spacing w:line="276" w:lineRule="auto"/>
              <w:jc w:val="center"/>
              <w:rPr>
                <w:b/>
                <w:bCs/>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38CE18" w14:textId="77777777" w:rsidR="00FE07B1" w:rsidRPr="000B5AA3" w:rsidRDefault="00FE07B1">
            <w:pPr>
              <w:spacing w:line="276" w:lineRule="auto"/>
              <w:rPr>
                <w:b/>
                <w:bCs/>
                <w:color w:val="000000" w:themeColor="text1"/>
                <w:sz w:val="22"/>
                <w:szCs w:val="22"/>
                <w:lang w:eastAsia="lv-LV"/>
              </w:rPr>
            </w:pPr>
            <w:r w:rsidRPr="000B5AA3">
              <w:rPr>
                <w:b/>
                <w:bCs/>
                <w:color w:val="000000" w:themeColor="text1"/>
                <w:sz w:val="22"/>
                <w:szCs w:val="22"/>
                <w:lang w:eastAsia="lv-LV"/>
              </w:rPr>
              <w:t>Dokumentācija/ Documentation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424777B0" w14:textId="77777777" w:rsidR="00FE07B1" w:rsidRPr="000B5AA3" w:rsidRDefault="00FE07B1">
            <w:pPr>
              <w:spacing w:line="276" w:lineRule="auto"/>
              <w:jc w:val="center"/>
              <w:rPr>
                <w:b/>
                <w:bCs/>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77646" w14:textId="77777777" w:rsidR="00FE07B1" w:rsidRPr="000B5AA3" w:rsidRDefault="00FE07B1">
            <w:pPr>
              <w:spacing w:line="276" w:lineRule="auto"/>
              <w:jc w:val="center"/>
              <w:rPr>
                <w:b/>
                <w:bCs/>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114560" w14:textId="77777777" w:rsidR="00FE07B1" w:rsidRPr="000B5AA3" w:rsidRDefault="00FE07B1">
            <w:pPr>
              <w:spacing w:line="276" w:lineRule="auto"/>
              <w:jc w:val="center"/>
              <w:rPr>
                <w:b/>
                <w:bCs/>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9F6DEE" w14:textId="77777777" w:rsidR="00FE07B1" w:rsidRPr="000B5AA3" w:rsidRDefault="00FE07B1">
            <w:pPr>
              <w:spacing w:line="276" w:lineRule="auto"/>
              <w:jc w:val="center"/>
              <w:rPr>
                <w:b/>
                <w:bCs/>
                <w:color w:val="000000" w:themeColor="text1"/>
                <w:sz w:val="22"/>
                <w:szCs w:val="22"/>
                <w:lang w:eastAsia="lv-LV"/>
              </w:rPr>
            </w:pPr>
          </w:p>
        </w:tc>
      </w:tr>
      <w:tr w:rsidR="000B5AA3" w:rsidRPr="000B5AA3" w14:paraId="29AE915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9249A4A"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6C3FF54D"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Pirms produkta piegādes AS Sadales tīkls, sadalnes ražotājam jāizveido vienots katalogs, kur norādīti piedāvāto sadaļņu tehniskie parametri, iespējamā komplektācija un montāžas ekspluatācijas instrukcijas/ </w:t>
            </w:r>
            <w:r w:rsidRPr="000B5AA3">
              <w:rPr>
                <w:color w:val="000000" w:themeColor="text1"/>
                <w:sz w:val="22"/>
                <w:szCs w:val="22"/>
                <w:lang w:val="en-GB"/>
              </w:rPr>
              <w:t xml:space="preserve">Prior to the delivery of the product to Sadales tīkls AS, the manufacturer of the switchgear shall prepare a uniform catalogue where the technical parameters of the offered switchgear, the possible </w:t>
            </w:r>
            <w:r w:rsidRPr="000B5AA3">
              <w:rPr>
                <w:color w:val="000000" w:themeColor="text1"/>
                <w:sz w:val="22"/>
                <w:szCs w:val="22"/>
                <w:lang w:val="en-US"/>
              </w:rPr>
              <w:t>configuration, and installation and operation instructions</w:t>
            </w:r>
            <w:r w:rsidRPr="000B5AA3">
              <w:rPr>
                <w:color w:val="000000" w:themeColor="text1"/>
                <w:sz w:val="22"/>
                <w:szCs w:val="22"/>
                <w:lang w:val="en-GB"/>
              </w:rPr>
              <w:t xml:space="preserve"> are specified</w:t>
            </w:r>
          </w:p>
        </w:tc>
        <w:tc>
          <w:tcPr>
            <w:tcW w:w="2131" w:type="dxa"/>
            <w:tcBorders>
              <w:top w:val="nil"/>
              <w:left w:val="nil"/>
              <w:bottom w:val="single" w:sz="4" w:space="0" w:color="auto"/>
              <w:right w:val="single" w:sz="4" w:space="0" w:color="auto"/>
            </w:tcBorders>
            <w:vAlign w:val="center"/>
            <w:hideMark/>
          </w:tcPr>
          <w:p w14:paraId="6CB284CE"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79DBA2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8FBA352"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8B52DE6" w14:textId="77777777" w:rsidR="00FE07B1" w:rsidRPr="000B5AA3" w:rsidRDefault="00FE07B1">
            <w:pPr>
              <w:spacing w:line="276" w:lineRule="auto"/>
              <w:jc w:val="center"/>
              <w:rPr>
                <w:color w:val="000000" w:themeColor="text1"/>
                <w:sz w:val="22"/>
                <w:szCs w:val="22"/>
                <w:lang w:eastAsia="lv-LV"/>
              </w:rPr>
            </w:pPr>
          </w:p>
        </w:tc>
      </w:tr>
      <w:tr w:rsidR="000B5AA3" w:rsidRPr="000B5AA3" w14:paraId="0B2C2045"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0BA18F" w14:textId="77777777" w:rsidR="00FE07B1" w:rsidRPr="000B5AA3" w:rsidRDefault="00FE07B1">
            <w:pPr>
              <w:spacing w:line="276" w:lineRule="auto"/>
              <w:jc w:val="center"/>
              <w:rPr>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41BFB2" w14:textId="77777777" w:rsidR="00FE07B1" w:rsidRPr="000B5AA3" w:rsidRDefault="00FE07B1">
            <w:pPr>
              <w:spacing w:line="276" w:lineRule="auto"/>
              <w:rPr>
                <w:color w:val="000000" w:themeColor="text1"/>
                <w:sz w:val="22"/>
                <w:szCs w:val="22"/>
                <w:lang w:eastAsia="lv-LV"/>
              </w:rPr>
            </w:pPr>
            <w:r w:rsidRPr="000B5AA3">
              <w:rPr>
                <w:b/>
                <w:bCs/>
                <w:color w:val="000000" w:themeColor="text1"/>
                <w:sz w:val="22"/>
                <w:szCs w:val="22"/>
                <w:lang w:eastAsia="lv-LV"/>
              </w:rPr>
              <w:t xml:space="preserve">Vides nosacījumi/ </w:t>
            </w:r>
            <w:r w:rsidRPr="000B5AA3">
              <w:rPr>
                <w:b/>
                <w:bCs/>
                <w:color w:val="000000" w:themeColor="text1"/>
                <w:sz w:val="22"/>
                <w:szCs w:val="22"/>
                <w:lang w:val="en-GB" w:eastAsia="lv-LV"/>
              </w:rPr>
              <w:t>Environment conditions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7B63D3D8" w14:textId="77777777" w:rsidR="00FE07B1" w:rsidRPr="000B5AA3" w:rsidRDefault="00FE07B1">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310E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96C95D5"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BCE865" w14:textId="77777777" w:rsidR="00FE07B1" w:rsidRPr="000B5AA3" w:rsidRDefault="00FE07B1">
            <w:pPr>
              <w:spacing w:line="276" w:lineRule="auto"/>
              <w:jc w:val="center"/>
              <w:rPr>
                <w:color w:val="000000" w:themeColor="text1"/>
                <w:sz w:val="22"/>
                <w:szCs w:val="22"/>
                <w:lang w:eastAsia="lv-LV"/>
              </w:rPr>
            </w:pPr>
          </w:p>
        </w:tc>
      </w:tr>
      <w:tr w:rsidR="000B5AA3" w:rsidRPr="000B5AA3" w14:paraId="0A8110C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DEA5AC"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6869094"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Sadalnes uzstādīšana </w:t>
            </w:r>
          </w:p>
          <w:p w14:paraId="4365301E"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rPr>
            </w:pPr>
            <w:r w:rsidRPr="000B5AA3">
              <w:rPr>
                <w:rFonts w:cs="Times New Roman"/>
                <w:color w:val="000000" w:themeColor="text1"/>
                <w:sz w:val="22"/>
              </w:rPr>
              <w:t>neapkurinātās telpās</w:t>
            </w:r>
          </w:p>
          <w:p w14:paraId="1BF3CB23"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rPr>
            </w:pPr>
            <w:r w:rsidRPr="000B5AA3">
              <w:rPr>
                <w:rFonts w:cs="Times New Roman"/>
                <w:color w:val="000000" w:themeColor="text1"/>
                <w:sz w:val="22"/>
              </w:rPr>
              <w:t>betona konteinertipa transformatora apakšstacijās</w:t>
            </w:r>
          </w:p>
          <w:p w14:paraId="72C4C831"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rPr>
            </w:pPr>
            <w:r w:rsidRPr="000B5AA3">
              <w:rPr>
                <w:rFonts w:cs="Times New Roman"/>
                <w:color w:val="000000" w:themeColor="text1"/>
                <w:sz w:val="22"/>
              </w:rPr>
              <w:t>Metāla konteinertipa transformatora apakšstacijās</w:t>
            </w:r>
          </w:p>
          <w:p w14:paraId="0240EEC6"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rPr>
              <w:t xml:space="preserve">/ </w:t>
            </w:r>
            <w:r w:rsidRPr="000B5AA3">
              <w:rPr>
                <w:color w:val="000000" w:themeColor="text1"/>
                <w:sz w:val="22"/>
                <w:szCs w:val="22"/>
                <w:lang w:val="en-GB"/>
              </w:rPr>
              <w:t>Installation of the switchgear:</w:t>
            </w:r>
          </w:p>
          <w:p w14:paraId="1014D5DC"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unheated premises</w:t>
            </w:r>
          </w:p>
          <w:p w14:paraId="0A5D07AF"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concrete container-type transformer substations</w:t>
            </w:r>
          </w:p>
          <w:p w14:paraId="2DFC75E1" w14:textId="77777777" w:rsidR="00FE07B1" w:rsidRPr="000B5AA3" w:rsidRDefault="00FE07B1" w:rsidP="00FE07B1">
            <w:pPr>
              <w:pStyle w:val="ListParagraph"/>
              <w:numPr>
                <w:ilvl w:val="0"/>
                <w:numId w:val="22"/>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in metal container-type transformer substations</w:t>
            </w:r>
          </w:p>
        </w:tc>
        <w:tc>
          <w:tcPr>
            <w:tcW w:w="2131" w:type="dxa"/>
            <w:tcBorders>
              <w:top w:val="single" w:sz="4" w:space="0" w:color="auto"/>
              <w:left w:val="nil"/>
              <w:bottom w:val="single" w:sz="4" w:space="0" w:color="auto"/>
              <w:right w:val="single" w:sz="4" w:space="0" w:color="auto"/>
            </w:tcBorders>
            <w:vAlign w:val="center"/>
            <w:hideMark/>
          </w:tcPr>
          <w:p w14:paraId="49430025"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w:t>
            </w:r>
            <w:r w:rsidRPr="000B5AA3">
              <w:rPr>
                <w:color w:val="000000" w:themeColor="text1"/>
                <w:spacing w:val="-4"/>
                <w:sz w:val="22"/>
                <w:szCs w:val="22"/>
                <w:lang w:val="en-US" w:eastAsia="lv-LV"/>
              </w:rPr>
              <w:t>Compliant</w:t>
            </w:r>
          </w:p>
        </w:tc>
        <w:tc>
          <w:tcPr>
            <w:tcW w:w="2317" w:type="dxa"/>
            <w:tcBorders>
              <w:top w:val="single" w:sz="4" w:space="0" w:color="auto"/>
              <w:left w:val="nil"/>
              <w:bottom w:val="single" w:sz="4" w:space="0" w:color="auto"/>
              <w:right w:val="single" w:sz="4" w:space="0" w:color="auto"/>
            </w:tcBorders>
            <w:vAlign w:val="center"/>
          </w:tcPr>
          <w:p w14:paraId="2A69694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F7A5FA"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FA7269C" w14:textId="77777777" w:rsidR="00FE07B1" w:rsidRPr="000B5AA3" w:rsidRDefault="00FE07B1">
            <w:pPr>
              <w:spacing w:line="276" w:lineRule="auto"/>
              <w:jc w:val="center"/>
              <w:rPr>
                <w:color w:val="000000" w:themeColor="text1"/>
                <w:sz w:val="22"/>
                <w:szCs w:val="22"/>
                <w:lang w:eastAsia="lv-LV"/>
              </w:rPr>
            </w:pPr>
          </w:p>
        </w:tc>
      </w:tr>
      <w:tr w:rsidR="000B5AA3" w:rsidRPr="000B5AA3" w14:paraId="3621C03D"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C8D0A"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bookmarkStart w:id="3" w:name="_Hlk25136483"/>
          </w:p>
        </w:tc>
        <w:tc>
          <w:tcPr>
            <w:tcW w:w="6921" w:type="dxa"/>
            <w:tcBorders>
              <w:top w:val="single" w:sz="4" w:space="0" w:color="auto"/>
              <w:left w:val="single" w:sz="4" w:space="0" w:color="auto"/>
              <w:bottom w:val="single" w:sz="4" w:space="0" w:color="auto"/>
              <w:right w:val="single" w:sz="4" w:space="0" w:color="auto"/>
            </w:tcBorders>
            <w:vAlign w:val="center"/>
            <w:hideMark/>
          </w:tcPr>
          <w:p w14:paraId="2DC9E7A8" w14:textId="77777777" w:rsidR="0020475A" w:rsidRPr="000B5AA3" w:rsidRDefault="0020475A" w:rsidP="0020475A">
            <w:pPr>
              <w:rPr>
                <w:color w:val="000000" w:themeColor="text1"/>
                <w:sz w:val="22"/>
                <w:szCs w:val="22"/>
              </w:rPr>
            </w:pPr>
            <w:r w:rsidRPr="000B5AA3">
              <w:rPr>
                <w:color w:val="000000" w:themeColor="text1"/>
                <w:sz w:val="22"/>
                <w:szCs w:val="22"/>
              </w:rPr>
              <w:t xml:space="preserve">Apkārtējās vides vidējā temperatūra 24 h periodā (saskaņā ar EN 62208:2012) / </w:t>
            </w:r>
          </w:p>
          <w:p w14:paraId="236B72B4" w14:textId="4814A944" w:rsidR="00FE07B1" w:rsidRPr="000B5AA3" w:rsidRDefault="0020475A" w:rsidP="0020475A">
            <w:pPr>
              <w:spacing w:line="276" w:lineRule="auto"/>
              <w:rPr>
                <w:bCs/>
                <w:color w:val="000000" w:themeColor="text1"/>
                <w:sz w:val="22"/>
                <w:szCs w:val="22"/>
                <w:lang w:eastAsia="lv-LV"/>
              </w:rPr>
            </w:pPr>
            <w:r w:rsidRPr="000B5AA3">
              <w:rPr>
                <w:color w:val="000000" w:themeColor="text1"/>
                <w:sz w:val="22"/>
                <w:szCs w:val="22"/>
              </w:rPr>
              <w:t>Ambient air temperature overage over a period 24 h according to EN 62208:2012)</w:t>
            </w:r>
          </w:p>
        </w:tc>
        <w:tc>
          <w:tcPr>
            <w:tcW w:w="2131" w:type="dxa"/>
            <w:tcBorders>
              <w:top w:val="single" w:sz="4" w:space="0" w:color="auto"/>
              <w:left w:val="nil"/>
              <w:bottom w:val="single" w:sz="4" w:space="0" w:color="auto"/>
              <w:right w:val="single" w:sz="4" w:space="0" w:color="auto"/>
            </w:tcBorders>
            <w:vAlign w:val="center"/>
            <w:hideMark/>
          </w:tcPr>
          <w:p w14:paraId="6063C63A" w14:textId="77777777" w:rsidR="0020475A" w:rsidRPr="000B5AA3" w:rsidRDefault="0020475A" w:rsidP="00FF3DE5">
            <w:pPr>
              <w:jc w:val="center"/>
              <w:rPr>
                <w:color w:val="000000" w:themeColor="text1"/>
                <w:sz w:val="22"/>
                <w:szCs w:val="22"/>
              </w:rPr>
            </w:pPr>
            <w:r w:rsidRPr="000B5AA3">
              <w:rPr>
                <w:color w:val="000000" w:themeColor="text1"/>
                <w:sz w:val="22"/>
                <w:szCs w:val="22"/>
                <w:lang w:val="en-US" w:eastAsia="lv-LV"/>
              </w:rPr>
              <w:t>-25</w:t>
            </w:r>
            <w:r w:rsidRPr="000B5AA3">
              <w:rPr>
                <w:color w:val="000000" w:themeColor="text1"/>
                <w:sz w:val="22"/>
                <w:szCs w:val="22"/>
                <w:lang w:val="en-US"/>
              </w:rPr>
              <w:t>°C</w:t>
            </w:r>
            <w:r w:rsidRPr="000B5AA3">
              <w:rPr>
                <w:color w:val="000000" w:themeColor="text1"/>
                <w:sz w:val="22"/>
                <w:szCs w:val="22"/>
                <w:lang w:val="en-US" w:eastAsia="lv-LV"/>
              </w:rPr>
              <w:t xml:space="preserve"> – +35 </w:t>
            </w:r>
            <w:r w:rsidRPr="000B5AA3">
              <w:rPr>
                <w:color w:val="000000" w:themeColor="text1"/>
                <w:sz w:val="22"/>
                <w:szCs w:val="22"/>
                <w:lang w:val="en-US"/>
              </w:rPr>
              <w:t>°C</w:t>
            </w:r>
          </w:p>
          <w:p w14:paraId="1115813D" w14:textId="605597C5" w:rsidR="00FE07B1" w:rsidRPr="000B5AA3" w:rsidRDefault="00FE07B1">
            <w:pPr>
              <w:pStyle w:val="ListParagraph"/>
              <w:ind w:left="0"/>
              <w:jc w:val="center"/>
              <w:rPr>
                <w:rFonts w:cs="Times New Roman"/>
                <w:strike/>
                <w:color w:val="000000" w:themeColor="text1"/>
                <w:spacing w:val="-4"/>
                <w:sz w:val="22"/>
                <w:lang w:eastAsia="lv-LV"/>
              </w:rPr>
            </w:pPr>
          </w:p>
        </w:tc>
        <w:tc>
          <w:tcPr>
            <w:tcW w:w="2317" w:type="dxa"/>
            <w:tcBorders>
              <w:top w:val="single" w:sz="4" w:space="0" w:color="auto"/>
              <w:left w:val="nil"/>
              <w:bottom w:val="single" w:sz="4" w:space="0" w:color="auto"/>
              <w:right w:val="single" w:sz="4" w:space="0" w:color="auto"/>
            </w:tcBorders>
            <w:vAlign w:val="center"/>
          </w:tcPr>
          <w:p w14:paraId="010BCA12"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C53BDE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A90495" w14:textId="77777777" w:rsidR="00FE07B1" w:rsidRPr="000B5AA3" w:rsidRDefault="00FE07B1">
            <w:pPr>
              <w:spacing w:line="276" w:lineRule="auto"/>
              <w:jc w:val="center"/>
              <w:rPr>
                <w:color w:val="000000" w:themeColor="text1"/>
                <w:sz w:val="22"/>
                <w:szCs w:val="22"/>
                <w:lang w:eastAsia="lv-LV"/>
              </w:rPr>
            </w:pPr>
          </w:p>
        </w:tc>
        <w:bookmarkEnd w:id="3"/>
      </w:tr>
      <w:tr w:rsidR="000B5AA3" w:rsidRPr="000B5AA3" w14:paraId="6EBD34A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D8C49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1FACC4A"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Darba vides mitrums saskaņā ar EN 61439-1:2012; norādīt piemēroto vērtību diapazonu / Operating humidity conditions in accordance with EN 61439-1:2012; </w:t>
            </w:r>
            <w:r w:rsidRPr="000B5AA3">
              <w:rPr>
                <w:color w:val="000000" w:themeColor="text1"/>
                <w:sz w:val="22"/>
                <w:szCs w:val="22"/>
                <w:lang w:val="en-US"/>
              </w:rPr>
              <w:t>specify an appropriate range of values</w:t>
            </w:r>
            <w:r w:rsidRPr="000B5AA3">
              <w:rPr>
                <w:color w:val="000000" w:themeColor="text1"/>
                <w:sz w:val="22"/>
                <w:szCs w:val="22"/>
              </w:rPr>
              <w:t xml:space="preserve">  </w:t>
            </w:r>
          </w:p>
        </w:tc>
        <w:tc>
          <w:tcPr>
            <w:tcW w:w="2131" w:type="dxa"/>
            <w:tcBorders>
              <w:top w:val="single" w:sz="4" w:space="0" w:color="auto"/>
              <w:left w:val="nil"/>
              <w:bottom w:val="single" w:sz="4" w:space="0" w:color="auto"/>
              <w:right w:val="single" w:sz="4" w:space="0" w:color="auto"/>
            </w:tcBorders>
            <w:vAlign w:val="center"/>
            <w:hideMark/>
          </w:tcPr>
          <w:p w14:paraId="6D7C2140" w14:textId="77777777" w:rsidR="00FE07B1" w:rsidRPr="000B5AA3" w:rsidRDefault="00FE07B1">
            <w:pPr>
              <w:spacing w:line="276" w:lineRule="auto"/>
              <w:jc w:val="center"/>
              <w:rPr>
                <w:strike/>
                <w:color w:val="000000" w:themeColor="text1"/>
                <w:sz w:val="22"/>
                <w:szCs w:val="22"/>
              </w:rPr>
            </w:pPr>
            <w:r w:rsidRPr="000B5AA3">
              <w:rPr>
                <w:color w:val="000000" w:themeColor="text1"/>
                <w:spacing w:val="-4"/>
                <w:sz w:val="22"/>
                <w:szCs w:val="22"/>
                <w:lang w:eastAsia="lv-LV"/>
              </w:rPr>
              <w:t>Atbilst/</w:t>
            </w:r>
            <w:r w:rsidRPr="000B5AA3">
              <w:rPr>
                <w:color w:val="000000" w:themeColor="text1"/>
                <w:spacing w:val="-4"/>
                <w:sz w:val="22"/>
                <w:szCs w:val="22"/>
                <w:lang w:val="en-US" w:eastAsia="lv-LV"/>
              </w:rPr>
              <w:t>Compliant</w:t>
            </w:r>
            <w:r w:rsidRPr="000B5AA3">
              <w:rPr>
                <w:strike/>
                <w:color w:val="000000" w:themeColor="text1"/>
                <w:sz w:val="22"/>
                <w:szCs w:val="22"/>
                <w:lang w:val="en-US"/>
              </w:rPr>
              <w:t xml:space="preserve"> </w:t>
            </w:r>
          </w:p>
          <w:p w14:paraId="4E148371" w14:textId="77777777" w:rsidR="00FE07B1" w:rsidRPr="000B5AA3" w:rsidRDefault="00FE07B1">
            <w:pPr>
              <w:spacing w:line="276" w:lineRule="auto"/>
              <w:jc w:val="center"/>
              <w:rPr>
                <w:strike/>
                <w:color w:val="000000" w:themeColor="text1"/>
                <w:sz w:val="22"/>
                <w:szCs w:val="22"/>
                <w:lang w:eastAsia="lv-LV"/>
              </w:rPr>
            </w:pPr>
            <w:r w:rsidRPr="000B5AA3">
              <w:rPr>
                <w:color w:val="000000" w:themeColor="text1"/>
                <w:sz w:val="22"/>
                <w:szCs w:val="22"/>
                <w:lang w:eastAsia="lv-LV"/>
              </w:rPr>
              <w:t>Norādīt/Specyfy</w:t>
            </w:r>
          </w:p>
        </w:tc>
        <w:tc>
          <w:tcPr>
            <w:tcW w:w="2317" w:type="dxa"/>
            <w:tcBorders>
              <w:top w:val="single" w:sz="4" w:space="0" w:color="auto"/>
              <w:left w:val="nil"/>
              <w:bottom w:val="single" w:sz="4" w:space="0" w:color="auto"/>
              <w:right w:val="single" w:sz="4" w:space="0" w:color="auto"/>
            </w:tcBorders>
            <w:vAlign w:val="center"/>
          </w:tcPr>
          <w:p w14:paraId="0403752C"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3B2DAC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F7FA3D6" w14:textId="77777777" w:rsidR="00FE07B1" w:rsidRPr="000B5AA3" w:rsidRDefault="00FE07B1">
            <w:pPr>
              <w:spacing w:line="276" w:lineRule="auto"/>
              <w:jc w:val="center"/>
              <w:rPr>
                <w:color w:val="000000" w:themeColor="text1"/>
                <w:sz w:val="22"/>
                <w:szCs w:val="22"/>
                <w:lang w:eastAsia="lv-LV"/>
              </w:rPr>
            </w:pPr>
          </w:p>
        </w:tc>
      </w:tr>
      <w:tr w:rsidR="000B5AA3" w:rsidRPr="000B5AA3" w14:paraId="70B53392" w14:textId="77777777" w:rsidTr="00FE07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940A2" w14:textId="77777777" w:rsidR="00FE07B1" w:rsidRPr="000B5AA3" w:rsidRDefault="00FE07B1">
            <w:pPr>
              <w:spacing w:line="276" w:lineRule="auto"/>
              <w:jc w:val="center"/>
              <w:rPr>
                <w:color w:val="000000" w:themeColor="text1"/>
                <w:sz w:val="22"/>
                <w:szCs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16496" w14:textId="77777777" w:rsidR="00FE07B1" w:rsidRPr="000B5AA3" w:rsidRDefault="00FE07B1">
            <w:pPr>
              <w:spacing w:line="276" w:lineRule="auto"/>
              <w:rPr>
                <w:color w:val="000000" w:themeColor="text1"/>
                <w:sz w:val="22"/>
                <w:szCs w:val="22"/>
                <w:lang w:eastAsia="lv-LV"/>
              </w:rPr>
            </w:pPr>
            <w:r w:rsidRPr="000B5AA3">
              <w:rPr>
                <w:b/>
                <w:bCs/>
                <w:color w:val="000000" w:themeColor="text1"/>
                <w:sz w:val="22"/>
                <w:szCs w:val="22"/>
                <w:lang w:eastAsia="lv-LV"/>
              </w:rPr>
              <w:t xml:space="preserve">Prasības </w:t>
            </w:r>
            <w:r w:rsidRPr="000B5AA3">
              <w:rPr>
                <w:b/>
                <w:color w:val="000000" w:themeColor="text1"/>
                <w:sz w:val="22"/>
                <w:szCs w:val="22"/>
                <w:lang w:eastAsia="lv-LV"/>
              </w:rPr>
              <w:t xml:space="preserve">konstrukcijai/ </w:t>
            </w:r>
            <w:r w:rsidRPr="000B5AA3">
              <w:rPr>
                <w:b/>
                <w:color w:val="000000" w:themeColor="text1"/>
                <w:sz w:val="22"/>
                <w:szCs w:val="22"/>
                <w:lang w:val="en-GB" w:eastAsia="lv-LV"/>
              </w:rPr>
              <w:t xml:space="preserve">Requirements for design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8CB152" w14:textId="77777777" w:rsidR="00FE07B1" w:rsidRPr="000B5AA3" w:rsidRDefault="00FE07B1">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7B871B"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AFB5D"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EF7C" w14:textId="77777777" w:rsidR="00FE07B1" w:rsidRPr="000B5AA3" w:rsidRDefault="00FE07B1">
            <w:pPr>
              <w:spacing w:line="276" w:lineRule="auto"/>
              <w:jc w:val="center"/>
              <w:rPr>
                <w:color w:val="000000" w:themeColor="text1"/>
                <w:sz w:val="22"/>
                <w:szCs w:val="22"/>
                <w:lang w:eastAsia="lv-LV"/>
              </w:rPr>
            </w:pPr>
          </w:p>
        </w:tc>
      </w:tr>
      <w:tr w:rsidR="000B5AA3" w:rsidRPr="000B5AA3" w14:paraId="2645083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86BD6"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69DDE0F" w14:textId="77777777" w:rsidR="00FE07B1" w:rsidRPr="000B5AA3" w:rsidRDefault="00FE07B1">
            <w:pPr>
              <w:spacing w:line="276" w:lineRule="auto"/>
              <w:rPr>
                <w:b/>
                <w:bCs/>
                <w:color w:val="000000" w:themeColor="text1"/>
                <w:sz w:val="22"/>
                <w:szCs w:val="22"/>
                <w:lang w:eastAsia="lv-LV"/>
              </w:rPr>
            </w:pPr>
            <w:r w:rsidRPr="000B5AA3">
              <w:rPr>
                <w:color w:val="000000" w:themeColor="text1"/>
                <w:sz w:val="22"/>
                <w:szCs w:val="22"/>
              </w:rPr>
              <w:t xml:space="preserve">Aizsardzības pakāpe samontētai nokomplektētai sadalnei (arī no aizmugures plaknes), nodrošinot sadalnei noteikto aizsardzības pakāpi/ </w:t>
            </w:r>
            <w:r w:rsidRPr="000B5AA3">
              <w:rPr>
                <w:color w:val="000000" w:themeColor="text1"/>
                <w:sz w:val="22"/>
                <w:szCs w:val="22"/>
                <w:lang w:val="en-GB"/>
              </w:rPr>
              <w:t xml:space="preserve">Degree of protection of the assembled complete switchgear (also from the rear plate), providing the degree of protection established for the switchgear </w:t>
            </w:r>
          </w:p>
        </w:tc>
        <w:tc>
          <w:tcPr>
            <w:tcW w:w="2131" w:type="dxa"/>
            <w:tcBorders>
              <w:top w:val="single" w:sz="4" w:space="0" w:color="auto"/>
              <w:left w:val="nil"/>
              <w:bottom w:val="single" w:sz="4" w:space="0" w:color="auto"/>
              <w:right w:val="single" w:sz="4" w:space="0" w:color="auto"/>
            </w:tcBorders>
            <w:vAlign w:val="center"/>
            <w:hideMark/>
          </w:tcPr>
          <w:p w14:paraId="215CE641"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z w:val="22"/>
                <w:szCs w:val="22"/>
                <w:lang w:eastAsia="lv-LV"/>
              </w:rPr>
              <w:t>IP20</w:t>
            </w:r>
          </w:p>
        </w:tc>
        <w:tc>
          <w:tcPr>
            <w:tcW w:w="2317" w:type="dxa"/>
            <w:tcBorders>
              <w:top w:val="single" w:sz="4" w:space="0" w:color="auto"/>
              <w:left w:val="nil"/>
              <w:bottom w:val="single" w:sz="4" w:space="0" w:color="auto"/>
              <w:right w:val="single" w:sz="4" w:space="0" w:color="auto"/>
            </w:tcBorders>
            <w:vAlign w:val="center"/>
          </w:tcPr>
          <w:p w14:paraId="03FA0862"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A2056FE"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5B61B60" w14:textId="77777777" w:rsidR="00FE07B1" w:rsidRPr="000B5AA3" w:rsidRDefault="00FE07B1">
            <w:pPr>
              <w:spacing w:line="276" w:lineRule="auto"/>
              <w:jc w:val="center"/>
              <w:rPr>
                <w:color w:val="000000" w:themeColor="text1"/>
                <w:sz w:val="22"/>
                <w:szCs w:val="22"/>
                <w:lang w:eastAsia="lv-LV"/>
              </w:rPr>
            </w:pPr>
          </w:p>
        </w:tc>
      </w:tr>
      <w:tr w:rsidR="000B5AA3" w:rsidRPr="000B5AA3" w14:paraId="32232D3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58233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D4C69B2" w14:textId="77777777" w:rsidR="00FE07B1" w:rsidRPr="000B5AA3" w:rsidRDefault="00FE07B1">
            <w:pPr>
              <w:spacing w:line="276" w:lineRule="auto"/>
              <w:rPr>
                <w:color w:val="000000" w:themeColor="text1"/>
                <w:sz w:val="22"/>
                <w:szCs w:val="22"/>
              </w:rPr>
            </w:pPr>
            <w:r w:rsidRPr="000B5AA3">
              <w:rPr>
                <w:color w:val="000000" w:themeColor="text1"/>
                <w:sz w:val="22"/>
                <w:szCs w:val="22"/>
                <w:lang w:eastAsia="lv-LV"/>
              </w:rPr>
              <w:t xml:space="preserve">Visu materiālu un korpusa korozijas noturībai ir jābūt ne zemākai kā cinkotam metālam </w:t>
            </w:r>
            <w:r w:rsidRPr="000B5AA3">
              <w:rPr>
                <w:color w:val="000000" w:themeColor="text1"/>
                <w:sz w:val="22"/>
                <w:szCs w:val="22"/>
              </w:rPr>
              <w:t xml:space="preserve">ar cinka pārklājumu </w:t>
            </w:r>
            <w:r w:rsidRPr="000B5AA3">
              <w:rPr>
                <w:color w:val="000000" w:themeColor="text1"/>
                <w:sz w:val="22"/>
                <w:szCs w:val="22"/>
              </w:rPr>
              <w:sym w:font="Symbol" w:char="F0B3"/>
            </w:r>
            <w:r w:rsidRPr="000B5AA3">
              <w:rPr>
                <w:color w:val="000000" w:themeColor="text1"/>
                <w:sz w:val="22"/>
                <w:szCs w:val="22"/>
              </w:rPr>
              <w:t xml:space="preserve"> 32 </w:t>
            </w:r>
            <w:r w:rsidRPr="000B5AA3">
              <w:rPr>
                <w:bCs/>
                <w:color w:val="000000" w:themeColor="text1"/>
                <w:sz w:val="22"/>
                <w:szCs w:val="22"/>
              </w:rPr>
              <w:t>μm biezumā, v</w:t>
            </w:r>
            <w:r w:rsidRPr="000B5AA3">
              <w:rPr>
                <w:color w:val="000000" w:themeColor="text1"/>
                <w:sz w:val="22"/>
                <w:szCs w:val="22"/>
              </w:rPr>
              <w:t>ides kategorijā -</w:t>
            </w:r>
            <w:r w:rsidRPr="000B5AA3">
              <w:rPr>
                <w:color w:val="000000" w:themeColor="text1"/>
                <w:sz w:val="22"/>
                <w:szCs w:val="22"/>
                <w:lang w:eastAsia="lv-LV"/>
              </w:rPr>
              <w:t xml:space="preserve"> "C2", atbilstoši EN ISO 14713 -2017. Paredzētais kalpošanas laiks – ne mazāks kā 35 gadi. Papildus – piezīmēs norādīt izmantoto materiālu (tā marku) un materiāla aizsardzību (aizsardzības apzīmējumu)</w:t>
            </w:r>
            <w:r w:rsidRPr="000B5AA3">
              <w:rPr>
                <w:rStyle w:val="CommentReference"/>
                <w:color w:val="000000" w:themeColor="text1"/>
                <w:sz w:val="22"/>
                <w:szCs w:val="22"/>
              </w:rPr>
              <w:t xml:space="preserve">/ </w:t>
            </w:r>
            <w:r w:rsidRPr="000B5AA3">
              <w:rPr>
                <w:rStyle w:val="CommentReference"/>
                <w:color w:val="000000" w:themeColor="text1"/>
                <w:sz w:val="22"/>
                <w:szCs w:val="22"/>
                <w:lang w:val="en-GB"/>
              </w:rPr>
              <w:t xml:space="preserve">Corrosion resistance of all materials and housing shall not be below that of galvanised metal with zinc coating with a thickness of ≥ 32 μm, the environment category C2, in compliance with </w:t>
            </w:r>
            <w:r w:rsidRPr="000B5AA3">
              <w:rPr>
                <w:color w:val="000000" w:themeColor="text1"/>
                <w:sz w:val="22"/>
                <w:szCs w:val="22"/>
                <w:lang w:eastAsia="lv-LV"/>
              </w:rPr>
              <w:t xml:space="preserve">EN ISO 14713-2017. </w:t>
            </w:r>
            <w:r w:rsidRPr="000B5AA3">
              <w:rPr>
                <w:rStyle w:val="CommentReference"/>
                <w:color w:val="000000" w:themeColor="text1"/>
                <w:sz w:val="22"/>
                <w:szCs w:val="22"/>
                <w:lang w:val="en-GB"/>
              </w:rPr>
              <w:t>The estimated lifetime shall be at least 35 years. In addition, the material used (its category) and the material protection (protection denomination) shall be specified in the notes</w:t>
            </w:r>
          </w:p>
        </w:tc>
        <w:tc>
          <w:tcPr>
            <w:tcW w:w="2131" w:type="dxa"/>
            <w:tcBorders>
              <w:top w:val="single" w:sz="4" w:space="0" w:color="auto"/>
              <w:left w:val="nil"/>
              <w:bottom w:val="single" w:sz="4" w:space="0" w:color="auto"/>
              <w:right w:val="single" w:sz="4" w:space="0" w:color="auto"/>
            </w:tcBorders>
            <w:vAlign w:val="center"/>
            <w:hideMark/>
          </w:tcPr>
          <w:p w14:paraId="277FB4A5"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941F5D5"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280C8B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19FFFC0" w14:textId="77777777" w:rsidR="00FE07B1" w:rsidRPr="000B5AA3" w:rsidRDefault="00FE07B1">
            <w:pPr>
              <w:spacing w:line="276" w:lineRule="auto"/>
              <w:jc w:val="center"/>
              <w:rPr>
                <w:color w:val="000000" w:themeColor="text1"/>
                <w:sz w:val="22"/>
                <w:szCs w:val="22"/>
                <w:lang w:eastAsia="lv-LV"/>
              </w:rPr>
            </w:pPr>
          </w:p>
        </w:tc>
      </w:tr>
      <w:tr w:rsidR="000B5AA3" w:rsidRPr="000B5AA3" w14:paraId="426DB9B5"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8B3164"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8F26D99" w14:textId="77777777" w:rsidR="00FE07B1" w:rsidRPr="000B5AA3" w:rsidRDefault="00FE07B1">
            <w:pPr>
              <w:spacing w:line="276" w:lineRule="auto"/>
              <w:rPr>
                <w:bCs/>
                <w:color w:val="000000" w:themeColor="text1"/>
                <w:sz w:val="22"/>
                <w:szCs w:val="22"/>
                <w:lang w:eastAsia="lv-LV"/>
              </w:rPr>
            </w:pPr>
            <w:r w:rsidRPr="000B5AA3">
              <w:rPr>
                <w:bCs/>
                <w:color w:val="000000" w:themeColor="text1"/>
                <w:sz w:val="22"/>
                <w:szCs w:val="22"/>
                <w:lang w:eastAsia="lv-LV"/>
              </w:rPr>
              <w:t xml:space="preserve">Nominālais spriegums/ </w:t>
            </w:r>
            <w:r w:rsidRPr="000B5AA3">
              <w:rPr>
                <w:bCs/>
                <w:color w:val="000000" w:themeColor="text1"/>
                <w:sz w:val="22"/>
                <w:szCs w:val="22"/>
                <w:lang w:val="en-GB" w:eastAsia="lv-LV"/>
              </w:rPr>
              <w:t>Rated voltage</w:t>
            </w:r>
          </w:p>
        </w:tc>
        <w:tc>
          <w:tcPr>
            <w:tcW w:w="2131" w:type="dxa"/>
            <w:tcBorders>
              <w:top w:val="single" w:sz="4" w:space="0" w:color="auto"/>
              <w:left w:val="nil"/>
              <w:bottom w:val="single" w:sz="4" w:space="0" w:color="auto"/>
              <w:right w:val="single" w:sz="4" w:space="0" w:color="auto"/>
            </w:tcBorders>
            <w:vAlign w:val="center"/>
            <w:hideMark/>
          </w:tcPr>
          <w:p w14:paraId="276336C3"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z w:val="22"/>
                <w:szCs w:val="22"/>
                <w:lang w:eastAsia="lv-LV"/>
              </w:rPr>
              <w:t>0.42 kV</w:t>
            </w:r>
          </w:p>
        </w:tc>
        <w:tc>
          <w:tcPr>
            <w:tcW w:w="2317" w:type="dxa"/>
            <w:tcBorders>
              <w:top w:val="single" w:sz="4" w:space="0" w:color="auto"/>
              <w:left w:val="nil"/>
              <w:bottom w:val="single" w:sz="4" w:space="0" w:color="auto"/>
              <w:right w:val="single" w:sz="4" w:space="0" w:color="auto"/>
            </w:tcBorders>
            <w:vAlign w:val="center"/>
          </w:tcPr>
          <w:p w14:paraId="2438A8D0"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CB10277"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DB84CF9" w14:textId="77777777" w:rsidR="00FE07B1" w:rsidRPr="000B5AA3" w:rsidRDefault="00FE07B1">
            <w:pPr>
              <w:spacing w:line="276" w:lineRule="auto"/>
              <w:jc w:val="center"/>
              <w:rPr>
                <w:color w:val="000000" w:themeColor="text1"/>
                <w:sz w:val="22"/>
                <w:szCs w:val="22"/>
                <w:lang w:eastAsia="lv-LV"/>
              </w:rPr>
            </w:pPr>
          </w:p>
        </w:tc>
      </w:tr>
      <w:tr w:rsidR="000B5AA3" w:rsidRPr="000B5AA3" w14:paraId="3CD96A8F"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7A3903" w14:textId="77777777" w:rsidR="00FE07B1" w:rsidRPr="000B5AA3" w:rsidRDefault="00FE07B1" w:rsidP="00FE07B1">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9E9DCEB" w14:textId="77777777" w:rsidR="00FE07B1" w:rsidRPr="000B5AA3" w:rsidRDefault="00FE07B1">
            <w:pPr>
              <w:keepNext/>
              <w:keepLines/>
              <w:widowControl w:val="0"/>
              <w:spacing w:line="276" w:lineRule="auto"/>
              <w:rPr>
                <w:bCs/>
                <w:color w:val="000000" w:themeColor="text1"/>
                <w:sz w:val="22"/>
                <w:szCs w:val="22"/>
                <w:lang w:eastAsia="lv-LV"/>
              </w:rPr>
            </w:pPr>
            <w:r w:rsidRPr="000B5AA3">
              <w:rPr>
                <w:bCs/>
                <w:color w:val="000000" w:themeColor="text1"/>
                <w:sz w:val="22"/>
                <w:szCs w:val="22"/>
                <w:lang w:eastAsia="lv-LV"/>
              </w:rPr>
              <w:t xml:space="preserve">Darba frekvence/ </w:t>
            </w:r>
            <w:r w:rsidRPr="000B5AA3">
              <w:rPr>
                <w:bCs/>
                <w:color w:val="000000" w:themeColor="text1"/>
                <w:sz w:val="22"/>
                <w:szCs w:val="22"/>
                <w:lang w:val="en-GB" w:eastAsia="lv-LV"/>
              </w:rPr>
              <w:t>Operating frequency</w:t>
            </w:r>
          </w:p>
        </w:tc>
        <w:tc>
          <w:tcPr>
            <w:tcW w:w="2131" w:type="dxa"/>
            <w:tcBorders>
              <w:top w:val="single" w:sz="4" w:space="0" w:color="auto"/>
              <w:left w:val="nil"/>
              <w:bottom w:val="single" w:sz="4" w:space="0" w:color="auto"/>
              <w:right w:val="single" w:sz="4" w:space="0" w:color="auto"/>
            </w:tcBorders>
            <w:vAlign w:val="center"/>
            <w:hideMark/>
          </w:tcPr>
          <w:p w14:paraId="3BCCD905" w14:textId="77777777" w:rsidR="00FE07B1" w:rsidRPr="000B5AA3" w:rsidRDefault="00FE07B1">
            <w:pPr>
              <w:keepNext/>
              <w:keepLines/>
              <w:widowControl w:val="0"/>
              <w:spacing w:line="276" w:lineRule="auto"/>
              <w:jc w:val="center"/>
              <w:rPr>
                <w:color w:val="000000" w:themeColor="text1"/>
                <w:sz w:val="22"/>
                <w:szCs w:val="22"/>
                <w:lang w:eastAsia="lv-LV"/>
              </w:rPr>
            </w:pPr>
            <w:r w:rsidRPr="000B5AA3">
              <w:rPr>
                <w:color w:val="000000" w:themeColor="text1"/>
                <w:sz w:val="22"/>
                <w:szCs w:val="22"/>
                <w:lang w:eastAsia="lv-LV"/>
              </w:rPr>
              <w:t>50 Hz</w:t>
            </w:r>
          </w:p>
        </w:tc>
        <w:tc>
          <w:tcPr>
            <w:tcW w:w="2317" w:type="dxa"/>
            <w:tcBorders>
              <w:top w:val="single" w:sz="4" w:space="0" w:color="auto"/>
              <w:left w:val="nil"/>
              <w:bottom w:val="single" w:sz="4" w:space="0" w:color="auto"/>
              <w:right w:val="single" w:sz="4" w:space="0" w:color="auto"/>
            </w:tcBorders>
            <w:vAlign w:val="center"/>
          </w:tcPr>
          <w:p w14:paraId="3CAE70C1"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B287116"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9870BB8" w14:textId="77777777" w:rsidR="00FE07B1" w:rsidRPr="000B5AA3" w:rsidRDefault="00FE07B1">
            <w:pPr>
              <w:keepNext/>
              <w:keepLines/>
              <w:widowControl w:val="0"/>
              <w:spacing w:line="276" w:lineRule="auto"/>
              <w:jc w:val="center"/>
              <w:rPr>
                <w:color w:val="000000" w:themeColor="text1"/>
                <w:sz w:val="22"/>
                <w:szCs w:val="22"/>
                <w:lang w:eastAsia="lv-LV"/>
              </w:rPr>
            </w:pPr>
          </w:p>
        </w:tc>
      </w:tr>
      <w:tr w:rsidR="000B5AA3" w:rsidRPr="000B5AA3" w14:paraId="7923E0DA"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D9CC2F" w14:textId="77777777" w:rsidR="00FE07B1" w:rsidRPr="000B5AA3" w:rsidRDefault="00FE07B1" w:rsidP="00FE07B1">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D7B17EA" w14:textId="77777777" w:rsidR="00FE07B1" w:rsidRPr="000B5AA3" w:rsidRDefault="00FE07B1">
            <w:pPr>
              <w:keepNext/>
              <w:keepLines/>
              <w:widowControl w:val="0"/>
              <w:spacing w:line="276" w:lineRule="auto"/>
              <w:rPr>
                <w:bCs/>
                <w:color w:val="000000" w:themeColor="text1"/>
                <w:sz w:val="22"/>
                <w:szCs w:val="22"/>
                <w:lang w:val="en-GB" w:eastAsia="lv-LV"/>
              </w:rPr>
            </w:pPr>
            <w:r w:rsidRPr="000B5AA3">
              <w:rPr>
                <w:color w:val="000000" w:themeColor="text1"/>
                <w:sz w:val="22"/>
                <w:szCs w:val="22"/>
              </w:rPr>
              <w:t>Nominālā strāva atbilstoši sadalnes principiālajā shēmā norādītajām vērtībām [</w:t>
            </w:r>
            <w:r w:rsidRPr="000B5AA3">
              <w:rPr>
                <w:b/>
                <w:bCs/>
                <w:color w:val="000000" w:themeColor="text1"/>
                <w:sz w:val="22"/>
                <w:szCs w:val="22"/>
              </w:rPr>
              <w:t>TS 3103.xxx, Pielikums Nr.1</w:t>
            </w:r>
            <w:r w:rsidRPr="000B5AA3">
              <w:rPr>
                <w:color w:val="000000" w:themeColor="text1"/>
                <w:sz w:val="22"/>
                <w:szCs w:val="22"/>
              </w:rPr>
              <w:t xml:space="preserve">]/ </w:t>
            </w:r>
            <w:r w:rsidRPr="000B5AA3">
              <w:rPr>
                <w:color w:val="000000" w:themeColor="text1"/>
                <w:sz w:val="22"/>
                <w:szCs w:val="22"/>
                <w:lang w:val="en-GB"/>
              </w:rPr>
              <w:t>Rated current in compliance with the values specified in the circuit diagram of the switchgear [</w:t>
            </w:r>
            <w:r w:rsidRPr="000B5AA3">
              <w:rPr>
                <w:b/>
                <w:bCs/>
                <w:color w:val="000000" w:themeColor="text1"/>
                <w:sz w:val="22"/>
                <w:szCs w:val="22"/>
                <w:lang w:val="en-GB"/>
              </w:rPr>
              <w:t>TS 3103.xxx, Annex 1</w:t>
            </w:r>
            <w:r w:rsidRPr="000B5AA3">
              <w:rPr>
                <w:color w:val="000000" w:themeColor="text1"/>
                <w:sz w:val="22"/>
                <w:szCs w:val="22"/>
                <w:lang w:val="en-GB"/>
              </w:rPr>
              <w:t>]</w:t>
            </w:r>
          </w:p>
        </w:tc>
        <w:tc>
          <w:tcPr>
            <w:tcW w:w="2131" w:type="dxa"/>
            <w:tcBorders>
              <w:top w:val="single" w:sz="4" w:space="0" w:color="auto"/>
              <w:left w:val="nil"/>
              <w:bottom w:val="single" w:sz="4" w:space="0" w:color="auto"/>
              <w:right w:val="single" w:sz="4" w:space="0" w:color="auto"/>
            </w:tcBorders>
            <w:vAlign w:val="center"/>
            <w:hideMark/>
          </w:tcPr>
          <w:p w14:paraId="26515B21" w14:textId="77777777" w:rsidR="00FE07B1" w:rsidRPr="000B5AA3" w:rsidRDefault="00FE07B1">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A21C2DA"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C3CF213"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1F8450" w14:textId="77777777" w:rsidR="00FE07B1" w:rsidRPr="000B5AA3" w:rsidRDefault="00FE07B1">
            <w:pPr>
              <w:keepNext/>
              <w:keepLines/>
              <w:widowControl w:val="0"/>
              <w:spacing w:line="276" w:lineRule="auto"/>
              <w:jc w:val="center"/>
              <w:rPr>
                <w:color w:val="000000" w:themeColor="text1"/>
                <w:sz w:val="22"/>
                <w:szCs w:val="22"/>
                <w:lang w:eastAsia="lv-LV"/>
              </w:rPr>
            </w:pPr>
          </w:p>
        </w:tc>
      </w:tr>
      <w:tr w:rsidR="000B5AA3" w:rsidRPr="000B5AA3" w14:paraId="013030C1"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760BB2" w14:textId="77777777" w:rsidR="00FE07B1" w:rsidRPr="000B5AA3" w:rsidRDefault="00FE07B1" w:rsidP="00FE07B1">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AB9948" w14:textId="77777777" w:rsidR="00FE07B1" w:rsidRPr="000B5AA3" w:rsidRDefault="00FE07B1">
            <w:pPr>
              <w:keepNext/>
              <w:keepLines/>
              <w:widowControl w:val="0"/>
              <w:spacing w:line="276" w:lineRule="auto"/>
              <w:rPr>
                <w:color w:val="000000" w:themeColor="text1"/>
                <w:spacing w:val="-2"/>
                <w:sz w:val="22"/>
                <w:szCs w:val="22"/>
              </w:rPr>
            </w:pPr>
            <w:r w:rsidRPr="000B5AA3">
              <w:rPr>
                <w:color w:val="000000" w:themeColor="text1"/>
                <w:spacing w:val="-2"/>
                <w:sz w:val="22"/>
                <w:szCs w:val="22"/>
              </w:rPr>
              <w:t>Katrai sadalnei ir datu plāksnīte, kas satur sekojošu informāciju:</w:t>
            </w:r>
          </w:p>
          <w:p w14:paraId="01245579"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Ražotāja nosaukums,tipa apzīmējums ar komplektācijas apzīmējumu, nominālais spriegums U</w:t>
            </w:r>
            <w:r w:rsidRPr="000B5AA3">
              <w:rPr>
                <w:rFonts w:cs="Times New Roman"/>
                <w:color w:val="000000" w:themeColor="text1"/>
                <w:spacing w:val="-2"/>
                <w:sz w:val="22"/>
                <w:vertAlign w:val="subscript"/>
              </w:rPr>
              <w:t>n</w:t>
            </w:r>
            <w:r w:rsidRPr="000B5AA3">
              <w:rPr>
                <w:rFonts w:cs="Times New Roman"/>
                <w:color w:val="000000" w:themeColor="text1"/>
                <w:spacing w:val="-2"/>
                <w:sz w:val="22"/>
              </w:rPr>
              <w:t xml:space="preserve">, V </w:t>
            </w:r>
          </w:p>
          <w:p w14:paraId="69EFAF3D"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sadalnes nominālā strāva I</w:t>
            </w:r>
            <w:r w:rsidRPr="000B5AA3">
              <w:rPr>
                <w:rFonts w:cs="Times New Roman"/>
                <w:color w:val="000000" w:themeColor="text1"/>
                <w:spacing w:val="-2"/>
                <w:sz w:val="22"/>
                <w:vertAlign w:val="subscript"/>
              </w:rPr>
              <w:t>nA</w:t>
            </w:r>
            <w:r w:rsidRPr="000B5AA3">
              <w:rPr>
                <w:rFonts w:cs="Times New Roman"/>
                <w:color w:val="000000" w:themeColor="text1"/>
                <w:spacing w:val="-2"/>
                <w:sz w:val="22"/>
              </w:rPr>
              <w:t>, A</w:t>
            </w:r>
          </w:p>
          <w:p w14:paraId="2B229E6A"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Sadalnes korpusa IP klase</w:t>
            </w:r>
          </w:p>
          <w:p w14:paraId="6A2412FC"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Izgatavošanas mēnesis un gads</w:t>
            </w:r>
          </w:p>
          <w:p w14:paraId="04F93C85"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Identifikācijas Nr.</w:t>
            </w:r>
          </w:p>
          <w:p w14:paraId="68936E2A"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Atbilstības standarts</w:t>
            </w:r>
          </w:p>
          <w:p w14:paraId="7AF635C5"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CE marķējums</w:t>
            </w:r>
          </w:p>
          <w:p w14:paraId="5279B1B7"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pacing w:val="-2"/>
                <w:sz w:val="22"/>
                <w:lang w:eastAsia="lv-LV"/>
              </w:rPr>
            </w:pPr>
            <w:r w:rsidRPr="000B5AA3">
              <w:rPr>
                <w:rFonts w:cs="Times New Roman"/>
                <w:color w:val="000000" w:themeColor="text1"/>
                <w:spacing w:val="-2"/>
                <w:sz w:val="22"/>
              </w:rPr>
              <w:t>Izcelsmes valsts</w:t>
            </w:r>
          </w:p>
          <w:p w14:paraId="21A389BB" w14:textId="77777777" w:rsidR="00FE07B1" w:rsidRPr="000B5AA3" w:rsidRDefault="00FE07B1">
            <w:pPr>
              <w:keepNext/>
              <w:keepLines/>
              <w:widowControl w:val="0"/>
              <w:spacing w:line="276" w:lineRule="auto"/>
              <w:ind w:left="77"/>
              <w:rPr>
                <w:b/>
                <w:color w:val="000000" w:themeColor="text1"/>
                <w:spacing w:val="-2"/>
                <w:sz w:val="22"/>
                <w:szCs w:val="22"/>
                <w:lang w:eastAsia="lv-LV"/>
              </w:rPr>
            </w:pPr>
            <w:r w:rsidRPr="000B5AA3">
              <w:rPr>
                <w:color w:val="000000" w:themeColor="text1"/>
                <w:spacing w:val="-2"/>
                <w:sz w:val="22"/>
                <w:szCs w:val="22"/>
              </w:rPr>
              <w:t xml:space="preserve">/  </w:t>
            </w:r>
            <w:r w:rsidRPr="000B5AA3">
              <w:rPr>
                <w:color w:val="000000" w:themeColor="text1"/>
                <w:spacing w:val="-2"/>
                <w:sz w:val="22"/>
                <w:szCs w:val="22"/>
                <w:lang w:val="en-GB"/>
              </w:rPr>
              <w:t>Each switchgear has a data plate containing the following information:</w:t>
            </w:r>
          </w:p>
          <w:p w14:paraId="19E79304"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 xml:space="preserve">Manufacturer’s name, type designation with the configuration designation and rated voltage </w:t>
            </w:r>
            <w:r w:rsidRPr="000B5AA3">
              <w:rPr>
                <w:rFonts w:cs="Times New Roman"/>
                <w:color w:val="000000" w:themeColor="text1"/>
                <w:spacing w:val="-2"/>
                <w:sz w:val="22"/>
              </w:rPr>
              <w:t>U</w:t>
            </w:r>
            <w:r w:rsidRPr="000B5AA3">
              <w:rPr>
                <w:rFonts w:cs="Times New Roman"/>
                <w:color w:val="000000" w:themeColor="text1"/>
                <w:spacing w:val="-2"/>
                <w:sz w:val="22"/>
                <w:vertAlign w:val="subscript"/>
              </w:rPr>
              <w:t>n</w:t>
            </w:r>
            <w:r w:rsidRPr="000B5AA3">
              <w:rPr>
                <w:rFonts w:cs="Times New Roman"/>
                <w:color w:val="000000" w:themeColor="text1"/>
                <w:spacing w:val="-2"/>
                <w:sz w:val="22"/>
              </w:rPr>
              <w:t>,</w:t>
            </w:r>
            <w:r w:rsidRPr="000B5AA3">
              <w:rPr>
                <w:rFonts w:cs="Times New Roman"/>
                <w:color w:val="000000" w:themeColor="text1"/>
                <w:spacing w:val="-2"/>
                <w:sz w:val="22"/>
                <w:lang w:val="en-GB"/>
              </w:rPr>
              <w:t xml:space="preserve"> V</w:t>
            </w:r>
          </w:p>
          <w:p w14:paraId="63FFD040"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 xml:space="preserve">Switchgear rated current </w:t>
            </w:r>
            <w:r w:rsidRPr="000B5AA3">
              <w:rPr>
                <w:rFonts w:cs="Times New Roman"/>
                <w:color w:val="000000" w:themeColor="text1"/>
                <w:spacing w:val="-2"/>
                <w:sz w:val="22"/>
              </w:rPr>
              <w:t>I</w:t>
            </w:r>
            <w:r w:rsidRPr="000B5AA3">
              <w:rPr>
                <w:rFonts w:cs="Times New Roman"/>
                <w:color w:val="000000" w:themeColor="text1"/>
                <w:spacing w:val="-2"/>
                <w:sz w:val="22"/>
                <w:vertAlign w:val="subscript"/>
              </w:rPr>
              <w:t>nA</w:t>
            </w:r>
            <w:r w:rsidRPr="000B5AA3">
              <w:rPr>
                <w:rFonts w:cs="Times New Roman"/>
                <w:color w:val="000000" w:themeColor="text1"/>
                <w:spacing w:val="-2"/>
                <w:sz w:val="22"/>
              </w:rPr>
              <w:t xml:space="preserve">, </w:t>
            </w:r>
            <w:r w:rsidRPr="000B5AA3">
              <w:rPr>
                <w:rFonts w:cs="Times New Roman"/>
                <w:color w:val="000000" w:themeColor="text1"/>
                <w:spacing w:val="-2"/>
                <w:sz w:val="22"/>
                <w:lang w:val="en-GB"/>
              </w:rPr>
              <w:t>A</w:t>
            </w:r>
          </w:p>
          <w:p w14:paraId="67E5123F"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IP class of the switchgear housing</w:t>
            </w:r>
          </w:p>
          <w:p w14:paraId="59F9E369"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Month and year of production</w:t>
            </w:r>
          </w:p>
          <w:p w14:paraId="62961BE4"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Identification No.</w:t>
            </w:r>
          </w:p>
          <w:p w14:paraId="33B8F77C"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Compliance standard</w:t>
            </w:r>
          </w:p>
          <w:p w14:paraId="59FB1AF9"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color w:val="000000" w:themeColor="text1"/>
                <w:spacing w:val="-2"/>
                <w:sz w:val="22"/>
                <w:lang w:val="en-GB"/>
              </w:rPr>
            </w:pPr>
            <w:r w:rsidRPr="000B5AA3">
              <w:rPr>
                <w:rFonts w:cs="Times New Roman"/>
                <w:color w:val="000000" w:themeColor="text1"/>
                <w:spacing w:val="-2"/>
                <w:sz w:val="22"/>
                <w:lang w:val="en-GB"/>
              </w:rPr>
              <w:t>CE marking</w:t>
            </w:r>
          </w:p>
          <w:p w14:paraId="1146B4E0" w14:textId="77777777" w:rsidR="00FE07B1" w:rsidRPr="000B5AA3" w:rsidRDefault="00FE07B1" w:rsidP="00FE07B1">
            <w:pPr>
              <w:pStyle w:val="ListParagraph"/>
              <w:keepNext/>
              <w:keepLines/>
              <w:widowControl w:val="0"/>
              <w:numPr>
                <w:ilvl w:val="0"/>
                <w:numId w:val="23"/>
              </w:numPr>
              <w:spacing w:after="0" w:line="240" w:lineRule="auto"/>
              <w:ind w:left="361" w:hanging="284"/>
              <w:rPr>
                <w:rFonts w:cs="Times New Roman"/>
                <w:b/>
                <w:bCs/>
                <w:color w:val="000000" w:themeColor="text1"/>
                <w:sz w:val="22"/>
                <w:lang w:eastAsia="lv-LV"/>
              </w:rPr>
            </w:pPr>
            <w:r w:rsidRPr="000B5AA3">
              <w:rPr>
                <w:rFonts w:cs="Times New Roman"/>
                <w:color w:val="000000" w:themeColor="text1"/>
                <w:spacing w:val="-2"/>
                <w:sz w:val="22"/>
                <w:lang w:val="en-GB"/>
              </w:rPr>
              <w:t>Country of origin</w:t>
            </w:r>
          </w:p>
        </w:tc>
        <w:tc>
          <w:tcPr>
            <w:tcW w:w="2131" w:type="dxa"/>
            <w:tcBorders>
              <w:top w:val="single" w:sz="4" w:space="0" w:color="auto"/>
              <w:left w:val="nil"/>
              <w:bottom w:val="single" w:sz="4" w:space="0" w:color="auto"/>
              <w:right w:val="single" w:sz="4" w:space="0" w:color="auto"/>
            </w:tcBorders>
            <w:vAlign w:val="center"/>
            <w:hideMark/>
          </w:tcPr>
          <w:p w14:paraId="6095B6DC" w14:textId="77777777" w:rsidR="00FE07B1" w:rsidRPr="000B5AA3" w:rsidRDefault="00FE07B1">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A950CAE"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146B97"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1706DC6" w14:textId="77777777" w:rsidR="00FE07B1" w:rsidRPr="000B5AA3" w:rsidRDefault="00FE07B1">
            <w:pPr>
              <w:keepNext/>
              <w:keepLines/>
              <w:widowControl w:val="0"/>
              <w:spacing w:line="276" w:lineRule="auto"/>
              <w:jc w:val="center"/>
              <w:rPr>
                <w:color w:val="000000" w:themeColor="text1"/>
                <w:sz w:val="22"/>
                <w:szCs w:val="22"/>
                <w:lang w:eastAsia="lv-LV"/>
              </w:rPr>
            </w:pPr>
          </w:p>
        </w:tc>
      </w:tr>
      <w:tr w:rsidR="000B5AA3" w:rsidRPr="000B5AA3" w14:paraId="306E457D"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CB1E47" w14:textId="77777777" w:rsidR="00FE07B1" w:rsidRPr="000B5AA3" w:rsidRDefault="00FE07B1" w:rsidP="00FE07B1">
            <w:pPr>
              <w:pStyle w:val="ListParagraph"/>
              <w:keepNext/>
              <w:keepLines/>
              <w:widowControl w:val="0"/>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554C2D" w14:textId="77777777" w:rsidR="00FE07B1" w:rsidRPr="000B5AA3" w:rsidRDefault="00FE07B1">
            <w:pPr>
              <w:keepNext/>
              <w:keepLines/>
              <w:widowControl w:val="0"/>
              <w:spacing w:line="276" w:lineRule="auto"/>
              <w:rPr>
                <w:color w:val="000000" w:themeColor="text1"/>
                <w:sz w:val="22"/>
                <w:szCs w:val="22"/>
              </w:rPr>
            </w:pPr>
            <w:r w:rsidRPr="000B5AA3">
              <w:rPr>
                <w:color w:val="000000" w:themeColor="text1"/>
                <w:sz w:val="22"/>
                <w:szCs w:val="22"/>
              </w:rPr>
              <w:t>Tehniskā pase, kas satur šādu informāciju:</w:t>
            </w:r>
          </w:p>
          <w:p w14:paraId="12586382"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Tipa apzīmējums</w:t>
            </w:r>
          </w:p>
          <w:p w14:paraId="63EE258D"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Idenfikācijas Nr.</w:t>
            </w:r>
          </w:p>
          <w:p w14:paraId="42237C52"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Izgatavošanas mēnesis un gads</w:t>
            </w:r>
          </w:p>
          <w:p w14:paraId="6665376B"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Tehniskie dati</w:t>
            </w:r>
          </w:p>
          <w:p w14:paraId="540BF7B6"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Principshēma</w:t>
            </w:r>
          </w:p>
          <w:p w14:paraId="6A2AD3E9"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lang w:val="en-GB"/>
              </w:rPr>
            </w:pPr>
            <w:r w:rsidRPr="000B5AA3">
              <w:rPr>
                <w:rFonts w:cs="Times New Roman"/>
                <w:color w:val="000000" w:themeColor="text1"/>
                <w:sz w:val="22"/>
              </w:rPr>
              <w:t xml:space="preserve">Komplektācijas saraksts, ekspluatācijas nosacījumi un garantijas nosacījumi/ </w:t>
            </w:r>
            <w:r w:rsidRPr="000B5AA3">
              <w:rPr>
                <w:rFonts w:cs="Times New Roman"/>
                <w:color w:val="000000" w:themeColor="text1"/>
                <w:sz w:val="22"/>
                <w:lang w:val="en-GB"/>
              </w:rPr>
              <w:t>Technical passport containing the following information:</w:t>
            </w:r>
          </w:p>
          <w:p w14:paraId="081086D6"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Type designation</w:t>
            </w:r>
            <w:r w:rsidRPr="000B5AA3">
              <w:rPr>
                <w:rFonts w:cs="Times New Roman"/>
                <w:color w:val="000000" w:themeColor="text1"/>
                <w:sz w:val="22"/>
                <w:lang w:val="en-GB"/>
              </w:rPr>
              <w:t xml:space="preserve"> </w:t>
            </w:r>
          </w:p>
          <w:p w14:paraId="7D117683"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Identification No</w:t>
            </w:r>
            <w:r w:rsidRPr="000B5AA3">
              <w:rPr>
                <w:rFonts w:cs="Times New Roman"/>
                <w:color w:val="000000" w:themeColor="text1"/>
                <w:sz w:val="22"/>
              </w:rPr>
              <w:t>.</w:t>
            </w:r>
          </w:p>
          <w:p w14:paraId="21FC7754"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pacing w:val="-2"/>
                <w:sz w:val="22"/>
                <w:lang w:val="en-GB"/>
              </w:rPr>
              <w:t>Month and year of production</w:t>
            </w:r>
          </w:p>
          <w:p w14:paraId="6D7A8F2E"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Technical data</w:t>
            </w:r>
          </w:p>
          <w:p w14:paraId="11D3C45C"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Circuit diagram </w:t>
            </w:r>
          </w:p>
          <w:p w14:paraId="0420BF96" w14:textId="77777777" w:rsidR="00FE07B1" w:rsidRPr="000B5AA3" w:rsidRDefault="00FE07B1" w:rsidP="00FE07B1">
            <w:pPr>
              <w:pStyle w:val="ListParagraph"/>
              <w:keepNext/>
              <w:keepLines/>
              <w:widowControl w:val="0"/>
              <w:numPr>
                <w:ilvl w:val="0"/>
                <w:numId w:val="24"/>
              </w:numPr>
              <w:spacing w:after="0" w:line="240" w:lineRule="auto"/>
              <w:ind w:left="361" w:hanging="284"/>
              <w:rPr>
                <w:rFonts w:cs="Times New Roman"/>
                <w:color w:val="000000" w:themeColor="text1"/>
                <w:sz w:val="22"/>
              </w:rPr>
            </w:pPr>
            <w:r w:rsidRPr="000B5AA3">
              <w:rPr>
                <w:rFonts w:cs="Times New Roman"/>
                <w:color w:val="000000" w:themeColor="text1"/>
                <w:sz w:val="22"/>
              </w:rPr>
              <w:t>Configuration contents list, operation conditions and warranty conditions</w:t>
            </w:r>
          </w:p>
        </w:tc>
        <w:tc>
          <w:tcPr>
            <w:tcW w:w="2131" w:type="dxa"/>
            <w:tcBorders>
              <w:top w:val="single" w:sz="4" w:space="0" w:color="auto"/>
              <w:left w:val="nil"/>
              <w:bottom w:val="single" w:sz="4" w:space="0" w:color="auto"/>
              <w:right w:val="single" w:sz="4" w:space="0" w:color="auto"/>
            </w:tcBorders>
            <w:vAlign w:val="center"/>
            <w:hideMark/>
          </w:tcPr>
          <w:p w14:paraId="77629FE0" w14:textId="77777777" w:rsidR="00FE07B1" w:rsidRPr="000B5AA3" w:rsidRDefault="00FE07B1">
            <w:pPr>
              <w:keepNext/>
              <w:keepLines/>
              <w:widowControl w:val="0"/>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D9C5208"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103C7EA" w14:textId="77777777" w:rsidR="00FE07B1" w:rsidRPr="000B5AA3" w:rsidRDefault="00FE07B1">
            <w:pPr>
              <w:keepNext/>
              <w:keepLines/>
              <w:widowControl w:val="0"/>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91908AA" w14:textId="77777777" w:rsidR="00FE07B1" w:rsidRPr="000B5AA3" w:rsidRDefault="00FE07B1">
            <w:pPr>
              <w:keepNext/>
              <w:keepLines/>
              <w:widowControl w:val="0"/>
              <w:spacing w:line="276" w:lineRule="auto"/>
              <w:jc w:val="center"/>
              <w:rPr>
                <w:color w:val="000000" w:themeColor="text1"/>
                <w:sz w:val="22"/>
                <w:szCs w:val="22"/>
                <w:lang w:eastAsia="lv-LV"/>
              </w:rPr>
            </w:pPr>
          </w:p>
        </w:tc>
      </w:tr>
      <w:tr w:rsidR="000B5AA3" w:rsidRPr="000B5AA3" w14:paraId="4103609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16C9D3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ED6E693" w14:textId="77777777" w:rsidR="00FE07B1" w:rsidRPr="000B5AA3" w:rsidRDefault="00FE07B1">
            <w:pPr>
              <w:spacing w:line="276" w:lineRule="auto"/>
              <w:rPr>
                <w:color w:val="000000" w:themeColor="text1"/>
                <w:sz w:val="22"/>
                <w:szCs w:val="22"/>
              </w:rPr>
            </w:pPr>
            <w:r w:rsidRPr="000B5AA3">
              <w:rPr>
                <w:color w:val="000000" w:themeColor="text1"/>
                <w:sz w:val="22"/>
                <w:szCs w:val="22"/>
              </w:rPr>
              <w:t>Sadalnei jābūt uzlīmei uz kuras norādīti sadalnē montēto strāvmaiņu tehniskie dati:</w:t>
            </w:r>
          </w:p>
          <w:p w14:paraId="6558485A"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Strāvmaiņu ražotājs </w:t>
            </w:r>
          </w:p>
          <w:p w14:paraId="06DC9252"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Strāvmaiņu tips</w:t>
            </w:r>
          </w:p>
          <w:p w14:paraId="56E5FD4C"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Nomināls</w:t>
            </w:r>
          </w:p>
          <w:p w14:paraId="50333E93"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Precizitātes klase</w:t>
            </w:r>
          </w:p>
          <w:p w14:paraId="58F471CE"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Strāvmaiņu verifikācijas gads un mēnesis</w:t>
            </w:r>
          </w:p>
          <w:p w14:paraId="34BED4F6" w14:textId="77777777" w:rsidR="00FE07B1" w:rsidRPr="000B5AA3" w:rsidRDefault="00FE07B1" w:rsidP="00FE07B1">
            <w:pPr>
              <w:pStyle w:val="ListParagraph"/>
              <w:numPr>
                <w:ilvl w:val="0"/>
                <w:numId w:val="25"/>
              </w:numPr>
              <w:spacing w:after="0" w:line="240" w:lineRule="auto"/>
              <w:ind w:left="361" w:hanging="284"/>
              <w:rPr>
                <w:rFonts w:cs="Times New Roman"/>
                <w:color w:val="000000" w:themeColor="text1"/>
                <w:sz w:val="22"/>
              </w:rPr>
            </w:pPr>
            <w:r w:rsidRPr="000B5AA3">
              <w:rPr>
                <w:rFonts w:cs="Times New Roman"/>
                <w:color w:val="000000" w:themeColor="text1"/>
                <w:sz w:val="22"/>
              </w:rPr>
              <w:t>Katra strāvmaiņa numurs</w:t>
            </w:r>
          </w:p>
          <w:p w14:paraId="17FCB524" w14:textId="77777777" w:rsidR="00FE07B1" w:rsidRPr="000B5AA3" w:rsidRDefault="00FE07B1">
            <w:pPr>
              <w:pStyle w:val="ListParagraph"/>
              <w:spacing w:after="0" w:line="240" w:lineRule="auto"/>
              <w:ind w:left="34" w:firstLine="6"/>
              <w:rPr>
                <w:rFonts w:cs="Times New Roman"/>
                <w:color w:val="000000" w:themeColor="text1"/>
                <w:sz w:val="22"/>
                <w:lang w:val="en-GB"/>
              </w:rPr>
            </w:pPr>
            <w:r w:rsidRPr="000B5AA3">
              <w:rPr>
                <w:rFonts w:cs="Times New Roman"/>
                <w:color w:val="000000" w:themeColor="text1"/>
                <w:sz w:val="22"/>
              </w:rPr>
              <w:t xml:space="preserve">Šiem datiem jābūt norādītiem arī sadalnes pasē/ </w:t>
            </w:r>
            <w:r w:rsidRPr="000B5AA3">
              <w:rPr>
                <w:rFonts w:cs="Times New Roman"/>
                <w:color w:val="000000" w:themeColor="text1"/>
                <w:sz w:val="22"/>
                <w:lang w:val="en-GB"/>
              </w:rPr>
              <w:t>The switchgear must have a label indicating the technical details of the mounted current transformer:</w:t>
            </w:r>
          </w:p>
          <w:p w14:paraId="54BDDC66"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 xml:space="preserve">Current transformer manufacturer </w:t>
            </w:r>
          </w:p>
          <w:p w14:paraId="12BD2959"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Current transformer type</w:t>
            </w:r>
          </w:p>
          <w:p w14:paraId="7DE7EB35"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Rating</w:t>
            </w:r>
          </w:p>
          <w:p w14:paraId="45375314"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Accuracy class</w:t>
            </w:r>
          </w:p>
          <w:p w14:paraId="767B05CC"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Year and month of the current transformer verification</w:t>
            </w:r>
          </w:p>
          <w:p w14:paraId="689A53A6" w14:textId="77777777" w:rsidR="00FE07B1" w:rsidRPr="000B5AA3" w:rsidRDefault="00FE07B1" w:rsidP="00FE07B1">
            <w:pPr>
              <w:pStyle w:val="ListParagraph"/>
              <w:numPr>
                <w:ilvl w:val="0"/>
                <w:numId w:val="26"/>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Number of each current transformer</w:t>
            </w:r>
          </w:p>
          <w:p w14:paraId="038800EB" w14:textId="77777777" w:rsidR="00FE07B1" w:rsidRPr="000B5AA3" w:rsidRDefault="00FE07B1">
            <w:pPr>
              <w:pStyle w:val="ListParagraph"/>
              <w:spacing w:after="0" w:line="240" w:lineRule="auto"/>
              <w:ind w:left="34" w:firstLine="6"/>
              <w:rPr>
                <w:rFonts w:cs="Times New Roman"/>
                <w:color w:val="000000" w:themeColor="text1"/>
                <w:sz w:val="22"/>
              </w:rPr>
            </w:pPr>
            <w:r w:rsidRPr="000B5AA3">
              <w:rPr>
                <w:rFonts w:cs="Times New Roman"/>
                <w:color w:val="000000" w:themeColor="text1"/>
                <w:sz w:val="22"/>
                <w:lang w:val="en-GB"/>
              </w:rPr>
              <w:t>These data shall also be indicated in the switchgear passport</w:t>
            </w:r>
          </w:p>
        </w:tc>
        <w:tc>
          <w:tcPr>
            <w:tcW w:w="2131" w:type="dxa"/>
            <w:tcBorders>
              <w:top w:val="nil"/>
              <w:left w:val="nil"/>
              <w:bottom w:val="single" w:sz="4" w:space="0" w:color="auto"/>
              <w:right w:val="single" w:sz="4" w:space="0" w:color="auto"/>
            </w:tcBorders>
            <w:vAlign w:val="center"/>
            <w:hideMark/>
          </w:tcPr>
          <w:p w14:paraId="1397E348"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4F70591"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39D5F4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75DB55C" w14:textId="77777777" w:rsidR="00FE07B1" w:rsidRPr="000B5AA3" w:rsidRDefault="00FE07B1">
            <w:pPr>
              <w:spacing w:line="276" w:lineRule="auto"/>
              <w:jc w:val="center"/>
              <w:rPr>
                <w:color w:val="000000" w:themeColor="text1"/>
                <w:sz w:val="22"/>
                <w:szCs w:val="22"/>
                <w:lang w:eastAsia="lv-LV"/>
              </w:rPr>
            </w:pPr>
          </w:p>
        </w:tc>
      </w:tr>
      <w:tr w:rsidR="000B5AA3" w:rsidRPr="000B5AA3" w14:paraId="39A7FAA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9D5659"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40677D6"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Sadalnes korpusa skrūvēm, stiprinājumu detaļām, kabeļu stiprinājumiem un citām komplektā ietilpstošām detaļām nav pieļaujama korozijas veidošanās/ </w:t>
            </w:r>
            <w:r w:rsidRPr="000B5AA3">
              <w:rPr>
                <w:color w:val="000000" w:themeColor="text1"/>
                <w:sz w:val="22"/>
                <w:szCs w:val="22"/>
                <w:lang w:val="en-GB"/>
              </w:rPr>
              <w:t>Formation of corrosion on screws of the switchgear housing, fastening parts, cable fastenings and other parts included in the set is not permitted</w:t>
            </w:r>
          </w:p>
        </w:tc>
        <w:tc>
          <w:tcPr>
            <w:tcW w:w="2131" w:type="dxa"/>
            <w:tcBorders>
              <w:top w:val="single" w:sz="4" w:space="0" w:color="auto"/>
              <w:left w:val="nil"/>
              <w:bottom w:val="single" w:sz="4" w:space="0" w:color="auto"/>
              <w:right w:val="single" w:sz="4" w:space="0" w:color="auto"/>
            </w:tcBorders>
            <w:vAlign w:val="center"/>
            <w:hideMark/>
          </w:tcPr>
          <w:p w14:paraId="67302EF9"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E86E55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8182C9E"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2747B39" w14:textId="77777777" w:rsidR="00FE07B1" w:rsidRPr="000B5AA3" w:rsidRDefault="00FE07B1">
            <w:pPr>
              <w:spacing w:line="276" w:lineRule="auto"/>
              <w:jc w:val="center"/>
              <w:rPr>
                <w:color w:val="000000" w:themeColor="text1"/>
                <w:sz w:val="22"/>
                <w:szCs w:val="22"/>
                <w:lang w:eastAsia="lv-LV"/>
              </w:rPr>
            </w:pPr>
          </w:p>
        </w:tc>
      </w:tr>
      <w:tr w:rsidR="000B5AA3" w:rsidRPr="000B5AA3" w14:paraId="565AE0FE"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485E77"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F5CEE18"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 uzstādāma pie sienas, uz statnes vai metāla konstrukcijām. Stiprināšanas elementi iekļauti sadalnes pamatkomplektācijā/ </w:t>
            </w:r>
            <w:r w:rsidRPr="000B5AA3">
              <w:rPr>
                <w:color w:val="000000" w:themeColor="text1"/>
                <w:sz w:val="22"/>
                <w:szCs w:val="22"/>
                <w:lang w:val="en-GB"/>
              </w:rPr>
              <w:t>Switchgear shall be installed at a wall, on a frame or on metal structures. The fastening parts shall be included in the basic configuration of the switchgear</w:t>
            </w:r>
          </w:p>
        </w:tc>
        <w:tc>
          <w:tcPr>
            <w:tcW w:w="2131" w:type="dxa"/>
            <w:tcBorders>
              <w:top w:val="single" w:sz="4" w:space="0" w:color="auto"/>
              <w:left w:val="nil"/>
              <w:bottom w:val="single" w:sz="4" w:space="0" w:color="auto"/>
              <w:right w:val="single" w:sz="4" w:space="0" w:color="auto"/>
            </w:tcBorders>
            <w:vAlign w:val="center"/>
            <w:hideMark/>
          </w:tcPr>
          <w:p w14:paraId="2B26FA18"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1552970"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B23627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78437BB" w14:textId="77777777" w:rsidR="00FE07B1" w:rsidRPr="000B5AA3" w:rsidRDefault="00FE07B1">
            <w:pPr>
              <w:spacing w:line="276" w:lineRule="auto"/>
              <w:jc w:val="center"/>
              <w:rPr>
                <w:color w:val="000000" w:themeColor="text1"/>
                <w:sz w:val="22"/>
                <w:szCs w:val="22"/>
                <w:lang w:eastAsia="lv-LV"/>
              </w:rPr>
            </w:pPr>
          </w:p>
        </w:tc>
      </w:tr>
      <w:tr w:rsidR="000B5AA3" w:rsidRPr="000B5AA3" w14:paraId="67FC4A4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7644DD"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F3CD543"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Sadalnes aparatūra tiek montēta uz tērauda rāmja, kas nostiprināts pie sienas. Pie rāmja, uz atbilstošiem izolatoriem, piestiprināta sadalnes nominālajai strāvai atbilstoša 185 mm kopņu sistēma. Atļauts izmantot Al materiāla kopnes. </w:t>
            </w:r>
            <w:r w:rsidRPr="000B5AA3">
              <w:rPr>
                <w:bCs/>
                <w:color w:val="000000" w:themeColor="text1"/>
                <w:sz w:val="22"/>
                <w:szCs w:val="22"/>
                <w:lang w:eastAsia="lv-LV"/>
              </w:rPr>
              <w:t xml:space="preserve">Pie kopnēm montēti vertikālie NH2 drošinātājslēdži/ </w:t>
            </w:r>
            <w:r w:rsidRPr="000B5AA3">
              <w:rPr>
                <w:bCs/>
                <w:color w:val="000000" w:themeColor="text1"/>
                <w:sz w:val="22"/>
                <w:szCs w:val="22"/>
                <w:lang w:val="en-GB" w:eastAsia="lv-LV"/>
              </w:rPr>
              <w:t>The switchgear hardware shall be mounted on a steel frame attached to a wall. A 185 mm busbar system compliant with the rated current of the switchgear shall be installed on the frame on the appropriate insulators. It is allowed to use Al busbars. Vertical NH2 f</w:t>
            </w:r>
            <w:r w:rsidRPr="000B5AA3">
              <w:rPr>
                <w:color w:val="000000" w:themeColor="text1"/>
                <w:sz w:val="22"/>
                <w:szCs w:val="22"/>
                <w:lang w:val="en-GB" w:eastAsia="lv-LV"/>
              </w:rPr>
              <w:t>use switches shall be</w:t>
            </w:r>
            <w:r w:rsidRPr="000B5AA3">
              <w:rPr>
                <w:bCs/>
                <w:color w:val="000000" w:themeColor="text1"/>
                <w:sz w:val="22"/>
                <w:szCs w:val="22"/>
                <w:lang w:val="en-GB" w:eastAsia="lv-LV"/>
              </w:rPr>
              <w:t xml:space="preserve"> mounted on the busbars</w:t>
            </w:r>
          </w:p>
        </w:tc>
        <w:tc>
          <w:tcPr>
            <w:tcW w:w="2131" w:type="dxa"/>
            <w:tcBorders>
              <w:top w:val="single" w:sz="4" w:space="0" w:color="auto"/>
              <w:left w:val="nil"/>
              <w:bottom w:val="single" w:sz="4" w:space="0" w:color="auto"/>
              <w:right w:val="single" w:sz="4" w:space="0" w:color="auto"/>
            </w:tcBorders>
            <w:vAlign w:val="center"/>
            <w:hideMark/>
          </w:tcPr>
          <w:p w14:paraId="2BCE324C"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06C67FA"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9DD978A"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50B9267" w14:textId="77777777" w:rsidR="00FE07B1" w:rsidRPr="000B5AA3" w:rsidRDefault="00FE07B1">
            <w:pPr>
              <w:spacing w:line="276" w:lineRule="auto"/>
              <w:jc w:val="center"/>
              <w:rPr>
                <w:color w:val="000000" w:themeColor="text1"/>
                <w:sz w:val="22"/>
                <w:szCs w:val="22"/>
                <w:lang w:eastAsia="lv-LV"/>
              </w:rPr>
            </w:pPr>
          </w:p>
        </w:tc>
      </w:tr>
      <w:tr w:rsidR="000B5AA3" w:rsidRPr="000B5AA3" w14:paraId="263F472E"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B9EC2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val="en-GB"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A602D0"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lang w:val="en-GB"/>
              </w:rPr>
              <w:t>Sadalne sastāv no savstarpēji savienojamiem moduļiem:</w:t>
            </w:r>
          </w:p>
          <w:p w14:paraId="2AC6D38F" w14:textId="77777777" w:rsidR="00FE07B1" w:rsidRPr="000B5AA3" w:rsidRDefault="00FE07B1" w:rsidP="00FE07B1">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 xml:space="preserve">Galvenais modulis </w:t>
            </w:r>
          </w:p>
          <w:p w14:paraId="28AEE14E" w14:textId="77777777" w:rsidR="00FE07B1" w:rsidRPr="000B5AA3" w:rsidRDefault="00FE07B1" w:rsidP="00FE07B1">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Papildmodulis</w:t>
            </w:r>
          </w:p>
          <w:p w14:paraId="58062455" w14:textId="77777777" w:rsidR="00FE07B1" w:rsidRPr="000B5AA3" w:rsidRDefault="00FE07B1" w:rsidP="00FE07B1">
            <w:pPr>
              <w:pStyle w:val="ListParagraph"/>
              <w:numPr>
                <w:ilvl w:val="0"/>
                <w:numId w:val="27"/>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Uzskaites modulis</w:t>
            </w:r>
          </w:p>
          <w:p w14:paraId="7EACB727" w14:textId="77777777" w:rsidR="00FE07B1" w:rsidRPr="000B5AA3" w:rsidRDefault="00FE07B1" w:rsidP="00FE07B1">
            <w:pPr>
              <w:pStyle w:val="ListParagraph"/>
              <w:numPr>
                <w:ilvl w:val="0"/>
                <w:numId w:val="27"/>
              </w:numPr>
              <w:tabs>
                <w:tab w:val="left" w:pos="361"/>
              </w:tabs>
              <w:spacing w:after="0" w:line="240" w:lineRule="auto"/>
              <w:ind w:left="77" w:firstLine="0"/>
              <w:rPr>
                <w:rFonts w:cs="Times New Roman"/>
                <w:color w:val="000000" w:themeColor="text1"/>
                <w:sz w:val="22"/>
                <w:lang w:val="en-GB"/>
              </w:rPr>
            </w:pPr>
            <w:r w:rsidRPr="000B5AA3">
              <w:rPr>
                <w:rFonts w:cs="Times New Roman"/>
                <w:color w:val="000000" w:themeColor="text1"/>
                <w:sz w:val="22"/>
                <w:lang w:val="en-GB"/>
              </w:rPr>
              <w:t>Pašpatēriņa modulis/ The switchgear shall consist of mutually compatible modules:</w:t>
            </w:r>
          </w:p>
          <w:p w14:paraId="42FB510C" w14:textId="77777777" w:rsidR="00FE07B1" w:rsidRPr="000B5AA3" w:rsidRDefault="00FE07B1" w:rsidP="00FE07B1">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Main module</w:t>
            </w:r>
          </w:p>
          <w:p w14:paraId="3E611931" w14:textId="77777777" w:rsidR="00FE07B1" w:rsidRPr="000B5AA3" w:rsidRDefault="00FE07B1" w:rsidP="00FE07B1">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Additional module</w:t>
            </w:r>
          </w:p>
          <w:p w14:paraId="2E1052DB" w14:textId="77777777" w:rsidR="00FE07B1" w:rsidRPr="000B5AA3" w:rsidRDefault="00FE07B1" w:rsidP="00FE07B1">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rPr>
              <w:t>Metering module</w:t>
            </w:r>
          </w:p>
          <w:p w14:paraId="43475E2C" w14:textId="77777777" w:rsidR="00FE07B1" w:rsidRPr="000B5AA3" w:rsidRDefault="00FE07B1" w:rsidP="00FE07B1">
            <w:pPr>
              <w:pStyle w:val="ListParagraph"/>
              <w:numPr>
                <w:ilvl w:val="0"/>
                <w:numId w:val="28"/>
              </w:numPr>
              <w:spacing w:after="0" w:line="240" w:lineRule="auto"/>
              <w:ind w:left="361" w:hanging="284"/>
              <w:rPr>
                <w:rFonts w:cs="Times New Roman"/>
                <w:color w:val="000000" w:themeColor="text1"/>
                <w:sz w:val="22"/>
                <w:lang w:val="en-GB"/>
              </w:rPr>
            </w:pPr>
            <w:r w:rsidRPr="000B5AA3">
              <w:rPr>
                <w:rFonts w:cs="Times New Roman"/>
                <w:color w:val="000000" w:themeColor="text1"/>
                <w:sz w:val="22"/>
                <w:lang w:val="en-GB" w:eastAsia="lv-LV"/>
              </w:rPr>
              <w:t>Auxiliary (self-consumption) module</w:t>
            </w:r>
          </w:p>
        </w:tc>
        <w:tc>
          <w:tcPr>
            <w:tcW w:w="2131" w:type="dxa"/>
            <w:tcBorders>
              <w:top w:val="single" w:sz="4" w:space="0" w:color="auto"/>
              <w:left w:val="nil"/>
              <w:bottom w:val="single" w:sz="4" w:space="0" w:color="auto"/>
              <w:right w:val="single" w:sz="4" w:space="0" w:color="auto"/>
            </w:tcBorders>
            <w:vAlign w:val="center"/>
            <w:hideMark/>
          </w:tcPr>
          <w:p w14:paraId="23F483D2"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671CDDA"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6F317BD"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6E264BC" w14:textId="77777777" w:rsidR="00FE07B1" w:rsidRPr="000B5AA3" w:rsidRDefault="00FE07B1">
            <w:pPr>
              <w:spacing w:line="276" w:lineRule="auto"/>
              <w:jc w:val="center"/>
              <w:rPr>
                <w:color w:val="000000" w:themeColor="text1"/>
                <w:sz w:val="22"/>
                <w:szCs w:val="22"/>
                <w:lang w:eastAsia="lv-LV"/>
              </w:rPr>
            </w:pPr>
          </w:p>
        </w:tc>
      </w:tr>
      <w:tr w:rsidR="000B5AA3" w:rsidRPr="000B5AA3" w14:paraId="07F579B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9A831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6A48305"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Visām strāvu vadošajām daļām jābūt nosegtām. Aizsardzības pakāpe IP 20. Kopņu posmiem, kuros nav uzstādīti drošinātājslēdži jābūt nosegtiem ar rūpnieciski ražotiem, noņemamiem plastikāta paneļiem. Katra paneļa izmērs atbilst drošinātājslēdža NH2 izmēram/ </w:t>
            </w:r>
            <w:r w:rsidRPr="000B5AA3">
              <w:rPr>
                <w:color w:val="000000" w:themeColor="text1"/>
                <w:sz w:val="22"/>
                <w:szCs w:val="22"/>
                <w:lang w:val="en-GB"/>
              </w:rPr>
              <w:t xml:space="preserve">All conductive parts shall be covered. Degree of protection IP 20. The busbar sections in which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switches </w:t>
            </w:r>
            <w:r w:rsidRPr="000B5AA3">
              <w:rPr>
                <w:color w:val="000000" w:themeColor="text1"/>
                <w:sz w:val="22"/>
                <w:szCs w:val="22"/>
                <w:lang w:val="en-GB"/>
              </w:rPr>
              <w:t xml:space="preserve">are not installed shall be covered with industrially manufactured, removable plastic panels. The size of each panel shall correspond to the size of the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 </w:t>
            </w:r>
            <w:r w:rsidRPr="000B5AA3">
              <w:rPr>
                <w:color w:val="000000" w:themeColor="text1"/>
                <w:sz w:val="22"/>
                <w:szCs w:val="22"/>
                <w:lang w:val="en-GB"/>
              </w:rPr>
              <w:t>NH2</w:t>
            </w:r>
          </w:p>
        </w:tc>
        <w:tc>
          <w:tcPr>
            <w:tcW w:w="2131" w:type="dxa"/>
            <w:tcBorders>
              <w:top w:val="single" w:sz="4" w:space="0" w:color="auto"/>
              <w:left w:val="nil"/>
              <w:bottom w:val="single" w:sz="4" w:space="0" w:color="auto"/>
              <w:right w:val="single" w:sz="4" w:space="0" w:color="auto"/>
            </w:tcBorders>
            <w:vAlign w:val="center"/>
            <w:hideMark/>
          </w:tcPr>
          <w:p w14:paraId="404312FC"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83C21EA"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5EDFC13"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5EC5E95" w14:textId="77777777" w:rsidR="00FE07B1" w:rsidRPr="000B5AA3" w:rsidRDefault="00FE07B1">
            <w:pPr>
              <w:spacing w:line="276" w:lineRule="auto"/>
              <w:jc w:val="center"/>
              <w:rPr>
                <w:color w:val="000000" w:themeColor="text1"/>
                <w:sz w:val="22"/>
                <w:szCs w:val="22"/>
                <w:lang w:eastAsia="lv-LV"/>
              </w:rPr>
            </w:pPr>
          </w:p>
        </w:tc>
      </w:tr>
      <w:tr w:rsidR="000B5AA3" w:rsidRPr="000B5AA3" w14:paraId="392C78E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4BE1A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4D1CEB5B" w14:textId="787F2330" w:rsidR="00FE07B1" w:rsidRPr="000B5AA3" w:rsidRDefault="00FE07B1">
            <w:pPr>
              <w:spacing w:line="276" w:lineRule="auto"/>
              <w:rPr>
                <w:color w:val="000000" w:themeColor="text1"/>
                <w:sz w:val="22"/>
                <w:szCs w:val="22"/>
              </w:rPr>
            </w:pPr>
            <w:r w:rsidRPr="000B5AA3">
              <w:rPr>
                <w:color w:val="000000" w:themeColor="text1"/>
                <w:sz w:val="22"/>
                <w:szCs w:val="22"/>
              </w:rPr>
              <w:t>Sadalnes komplektēt ar drošinātājslēdžiem, to skaits tiks noteikts pasūtījumā (maksimālā komplektācija atbilstoša shēmai pielikumā - [</w:t>
            </w:r>
            <w:r w:rsidRPr="000B5AA3">
              <w:rPr>
                <w:b/>
                <w:color w:val="000000" w:themeColor="text1"/>
                <w:sz w:val="22"/>
                <w:szCs w:val="22"/>
              </w:rPr>
              <w:t>TS 3103.</w:t>
            </w:r>
            <w:r w:rsidR="000B5AA3">
              <w:rPr>
                <w:b/>
                <w:color w:val="000000" w:themeColor="text1"/>
                <w:sz w:val="22"/>
                <w:szCs w:val="22"/>
              </w:rPr>
              <w:t>0</w:t>
            </w:r>
            <w:r w:rsidRPr="000B5AA3">
              <w:rPr>
                <w:b/>
                <w:color w:val="000000" w:themeColor="text1"/>
                <w:sz w:val="22"/>
                <w:szCs w:val="22"/>
              </w:rPr>
              <w:t>xx</w:t>
            </w:r>
            <w:r w:rsidRPr="000B5AA3">
              <w:rPr>
                <w:color w:val="000000" w:themeColor="text1"/>
                <w:sz w:val="22"/>
                <w:szCs w:val="22"/>
              </w:rPr>
              <w:t xml:space="preserve">, </w:t>
            </w:r>
            <w:r w:rsidRPr="000B5AA3">
              <w:rPr>
                <w:b/>
                <w:bCs/>
                <w:color w:val="000000" w:themeColor="text1"/>
                <w:sz w:val="22"/>
                <w:szCs w:val="22"/>
              </w:rPr>
              <w:t>Pielikums</w:t>
            </w:r>
            <w:r w:rsidRPr="000B5AA3">
              <w:rPr>
                <w:color w:val="000000" w:themeColor="text1"/>
                <w:sz w:val="22"/>
                <w:szCs w:val="22"/>
              </w:rPr>
              <w:t xml:space="preserve"> </w:t>
            </w:r>
            <w:r w:rsidRPr="000B5AA3">
              <w:rPr>
                <w:b/>
                <w:bCs/>
                <w:color w:val="000000" w:themeColor="text1"/>
                <w:sz w:val="22"/>
                <w:szCs w:val="22"/>
              </w:rPr>
              <w:t>Nr.1</w:t>
            </w:r>
            <w:r w:rsidRPr="000B5AA3">
              <w:rPr>
                <w:color w:val="000000" w:themeColor="text1"/>
                <w:sz w:val="22"/>
                <w:szCs w:val="22"/>
              </w:rPr>
              <w:t xml:space="preserve">]); Sadalnē montētajiem NH tipa drošinātājslēdžiem un slēdžiem tehniskās prasības noteiktas saistītajās tehniskajās specifikācijās / </w:t>
            </w:r>
            <w:r w:rsidRPr="000B5AA3">
              <w:rPr>
                <w:color w:val="000000" w:themeColor="text1"/>
                <w:sz w:val="22"/>
                <w:szCs w:val="22"/>
                <w:lang w:val="en-GB"/>
              </w:rPr>
              <w:t xml:space="preserve">The switchgear shall come complete with fuse switches; their number shall be specified in the order (the maximum configuration shall comply with the annex [. </w:t>
            </w:r>
            <w:r w:rsidRPr="000B5AA3">
              <w:rPr>
                <w:b/>
                <w:color w:val="000000" w:themeColor="text1"/>
                <w:sz w:val="22"/>
                <w:szCs w:val="22"/>
              </w:rPr>
              <w:t>TS 3103.</w:t>
            </w:r>
            <w:r w:rsidR="000B5AA3">
              <w:rPr>
                <w:b/>
                <w:color w:val="000000" w:themeColor="text1"/>
                <w:sz w:val="22"/>
                <w:szCs w:val="22"/>
              </w:rPr>
              <w:t>0</w:t>
            </w:r>
            <w:r w:rsidRPr="000B5AA3">
              <w:rPr>
                <w:b/>
                <w:color w:val="000000" w:themeColor="text1"/>
                <w:sz w:val="22"/>
                <w:szCs w:val="22"/>
              </w:rPr>
              <w:t>xx</w:t>
            </w:r>
            <w:r w:rsidRPr="000B5AA3">
              <w:rPr>
                <w:color w:val="000000" w:themeColor="text1"/>
                <w:sz w:val="22"/>
                <w:szCs w:val="22"/>
                <w:lang w:val="en-GB"/>
              </w:rPr>
              <w:t xml:space="preserve">, </w:t>
            </w:r>
            <w:r w:rsidRPr="000B5AA3">
              <w:rPr>
                <w:b/>
                <w:bCs/>
                <w:color w:val="000000" w:themeColor="text1"/>
                <w:sz w:val="22"/>
                <w:szCs w:val="22"/>
                <w:lang w:val="en-GB"/>
              </w:rPr>
              <w:t>Annex 1</w:t>
            </w:r>
            <w:r w:rsidRPr="000B5AA3">
              <w:rPr>
                <w:color w:val="000000" w:themeColor="text1"/>
                <w:sz w:val="22"/>
                <w:szCs w:val="22"/>
                <w:lang w:val="en-GB"/>
              </w:rPr>
              <w:t xml:space="preserve">]); The technical requirements for the NH type switches and </w:t>
            </w:r>
            <w:r w:rsidRPr="000B5AA3">
              <w:rPr>
                <w:bCs/>
                <w:color w:val="000000" w:themeColor="text1"/>
                <w:sz w:val="22"/>
                <w:szCs w:val="22"/>
                <w:lang w:val="en-GB" w:eastAsia="lv-LV"/>
              </w:rPr>
              <w:t>f</w:t>
            </w:r>
            <w:r w:rsidRPr="000B5AA3">
              <w:rPr>
                <w:color w:val="000000" w:themeColor="text1"/>
                <w:sz w:val="22"/>
                <w:szCs w:val="22"/>
                <w:lang w:val="en-GB" w:eastAsia="lv-LV"/>
              </w:rPr>
              <w:t xml:space="preserve">use switches </w:t>
            </w:r>
            <w:r w:rsidRPr="000B5AA3">
              <w:rPr>
                <w:color w:val="000000" w:themeColor="text1"/>
                <w:sz w:val="22"/>
                <w:szCs w:val="22"/>
                <w:lang w:val="en-GB"/>
              </w:rPr>
              <w:t xml:space="preserve">mounted in the switchgear are set forth in related technical specifications </w:t>
            </w:r>
          </w:p>
        </w:tc>
        <w:tc>
          <w:tcPr>
            <w:tcW w:w="2131" w:type="dxa"/>
            <w:tcBorders>
              <w:top w:val="single" w:sz="4" w:space="0" w:color="auto"/>
              <w:left w:val="nil"/>
              <w:bottom w:val="single" w:sz="4" w:space="0" w:color="auto"/>
              <w:right w:val="single" w:sz="4" w:space="0" w:color="auto"/>
            </w:tcBorders>
            <w:vAlign w:val="center"/>
            <w:hideMark/>
          </w:tcPr>
          <w:p w14:paraId="697DEFAD"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F60B61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C363598"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6B2ECA0" w14:textId="77777777" w:rsidR="00FE07B1" w:rsidRPr="000B5AA3" w:rsidRDefault="00FE07B1">
            <w:pPr>
              <w:spacing w:line="276" w:lineRule="auto"/>
              <w:jc w:val="center"/>
              <w:rPr>
                <w:color w:val="000000" w:themeColor="text1"/>
                <w:sz w:val="22"/>
                <w:szCs w:val="22"/>
                <w:lang w:eastAsia="lv-LV"/>
              </w:rPr>
            </w:pPr>
          </w:p>
        </w:tc>
      </w:tr>
      <w:tr w:rsidR="000B5AA3" w:rsidRPr="000B5AA3" w14:paraId="0D4A00B9"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26703B"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FAC8A7C" w14:textId="77777777" w:rsidR="00FE07B1" w:rsidRPr="000B5AA3" w:rsidRDefault="00FE07B1">
            <w:pPr>
              <w:spacing w:line="276" w:lineRule="auto"/>
              <w:rPr>
                <w:b/>
                <w:color w:val="000000" w:themeColor="text1"/>
                <w:sz w:val="22"/>
                <w:szCs w:val="22"/>
              </w:rPr>
            </w:pPr>
            <w:r w:rsidRPr="000B5AA3">
              <w:rPr>
                <w:color w:val="000000" w:themeColor="text1"/>
                <w:sz w:val="22"/>
                <w:szCs w:val="22"/>
              </w:rPr>
              <w:t xml:space="preserve">Sadalnē montēti strāvmaiņi, atbilstoši pasūtījumam. Strāvmaiņu tehniskās prasības noteiktas saistītajās tehniskajās specifikācijās,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z w:val="22"/>
                <w:szCs w:val="22"/>
              </w:rPr>
              <w:t xml:space="preserve">/ </w:t>
            </w:r>
            <w:r w:rsidRPr="000B5AA3">
              <w:rPr>
                <w:color w:val="000000" w:themeColor="text1"/>
                <w:sz w:val="22"/>
                <w:szCs w:val="22"/>
                <w:lang w:val="en-GB"/>
              </w:rPr>
              <w:t>Current transformers mounted in the switchgear, according to the order. The technical requirements for the current transformers are set forth in in related technical specifications</w:t>
            </w:r>
            <w:r w:rsidRPr="000B5AA3">
              <w:rPr>
                <w:b/>
                <w:bCs/>
                <w:color w:val="000000" w:themeColor="text1"/>
                <w:sz w:val="22"/>
                <w:szCs w:val="22"/>
                <w:lang w:val="en-GB"/>
              </w:rPr>
              <w:t xml:space="preserve">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z w:val="22"/>
                <w:szCs w:val="22"/>
                <w:lang w:val="en-GB"/>
              </w:rPr>
              <w:t xml:space="preserve"> </w:t>
            </w:r>
          </w:p>
        </w:tc>
        <w:tc>
          <w:tcPr>
            <w:tcW w:w="2131" w:type="dxa"/>
            <w:tcBorders>
              <w:top w:val="single" w:sz="4" w:space="0" w:color="auto"/>
              <w:left w:val="nil"/>
              <w:bottom w:val="single" w:sz="4" w:space="0" w:color="auto"/>
              <w:right w:val="single" w:sz="4" w:space="0" w:color="auto"/>
            </w:tcBorders>
            <w:vAlign w:val="center"/>
            <w:hideMark/>
          </w:tcPr>
          <w:p w14:paraId="0949850D"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481FA9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768B6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3CDE800" w14:textId="77777777" w:rsidR="00FE07B1" w:rsidRPr="000B5AA3" w:rsidRDefault="00FE07B1">
            <w:pPr>
              <w:spacing w:line="276" w:lineRule="auto"/>
              <w:jc w:val="center"/>
              <w:rPr>
                <w:color w:val="000000" w:themeColor="text1"/>
                <w:sz w:val="22"/>
                <w:szCs w:val="22"/>
                <w:lang w:eastAsia="lv-LV"/>
              </w:rPr>
            </w:pPr>
          </w:p>
        </w:tc>
      </w:tr>
      <w:tr w:rsidR="000B5AA3" w:rsidRPr="000B5AA3" w14:paraId="19869467"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0A7FF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CDB0603"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Elektriskie savienojumi jāizveido atbilstoši TN-C sistēmai/ </w:t>
            </w:r>
            <w:r w:rsidRPr="000B5AA3">
              <w:rPr>
                <w:color w:val="000000" w:themeColor="text1"/>
                <w:sz w:val="22"/>
                <w:szCs w:val="22"/>
                <w:lang w:val="en-GB"/>
              </w:rPr>
              <w:t>Electrical connections shall be compliant with the TN-C system</w:t>
            </w:r>
          </w:p>
        </w:tc>
        <w:tc>
          <w:tcPr>
            <w:tcW w:w="2131" w:type="dxa"/>
            <w:tcBorders>
              <w:top w:val="single" w:sz="4" w:space="0" w:color="auto"/>
              <w:left w:val="nil"/>
              <w:bottom w:val="single" w:sz="4" w:space="0" w:color="auto"/>
              <w:right w:val="single" w:sz="4" w:space="0" w:color="auto"/>
            </w:tcBorders>
            <w:vAlign w:val="center"/>
            <w:hideMark/>
          </w:tcPr>
          <w:p w14:paraId="49826340"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A267700"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0B0124B"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DBA922D" w14:textId="77777777" w:rsidR="00FE07B1" w:rsidRPr="000B5AA3" w:rsidRDefault="00FE07B1">
            <w:pPr>
              <w:spacing w:line="276" w:lineRule="auto"/>
              <w:jc w:val="center"/>
              <w:rPr>
                <w:color w:val="000000" w:themeColor="text1"/>
                <w:sz w:val="22"/>
                <w:szCs w:val="22"/>
                <w:lang w:eastAsia="lv-LV"/>
              </w:rPr>
            </w:pPr>
          </w:p>
        </w:tc>
      </w:tr>
      <w:tr w:rsidR="000B5AA3" w:rsidRPr="000B5AA3" w14:paraId="2C1707C7"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F7F4E7"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57B38AD" w14:textId="77777777" w:rsidR="00FE07B1" w:rsidRPr="000B5AA3" w:rsidRDefault="00FE07B1">
            <w:pPr>
              <w:spacing w:line="276" w:lineRule="auto"/>
              <w:rPr>
                <w:color w:val="000000" w:themeColor="text1"/>
                <w:spacing w:val="-2"/>
                <w:sz w:val="22"/>
                <w:szCs w:val="22"/>
              </w:rPr>
            </w:pPr>
            <w:r w:rsidRPr="000B5AA3">
              <w:rPr>
                <w:color w:val="000000" w:themeColor="text1"/>
                <w:spacing w:val="-2"/>
                <w:sz w:val="22"/>
                <w:szCs w:val="22"/>
              </w:rPr>
              <w:t>Sadalnei noteikts ievada komutācijas slēdža strāvas nomināls:</w:t>
            </w:r>
          </w:p>
          <w:p w14:paraId="133A413B" w14:textId="77777777" w:rsidR="00FE07B1" w:rsidRPr="000B5AA3" w:rsidRDefault="00FE07B1" w:rsidP="00FE07B1">
            <w:pPr>
              <w:numPr>
                <w:ilvl w:val="0"/>
                <w:numId w:val="29"/>
              </w:numPr>
              <w:spacing w:line="276" w:lineRule="auto"/>
              <w:ind w:left="361" w:hanging="284"/>
              <w:rPr>
                <w:color w:val="000000" w:themeColor="text1"/>
                <w:spacing w:val="-2"/>
                <w:sz w:val="22"/>
                <w:szCs w:val="22"/>
              </w:rPr>
            </w:pPr>
            <w:r w:rsidRPr="000B5AA3">
              <w:rPr>
                <w:color w:val="000000" w:themeColor="text1"/>
                <w:spacing w:val="-2"/>
                <w:sz w:val="22"/>
                <w:szCs w:val="22"/>
              </w:rPr>
              <w:t>3103.004, Sadalne, slēgtai TA, Inom 400A, transformatoriem līdz 250 kVA, ST-400; NH2 drošinātājslēdzis ar nominālo strāvu 400A</w:t>
            </w:r>
          </w:p>
          <w:p w14:paraId="3CE53BFE" w14:textId="77777777" w:rsidR="00FE07B1" w:rsidRPr="000B5AA3" w:rsidRDefault="00FE07B1" w:rsidP="00FE07B1">
            <w:pPr>
              <w:numPr>
                <w:ilvl w:val="0"/>
                <w:numId w:val="29"/>
              </w:numPr>
              <w:spacing w:line="276" w:lineRule="auto"/>
              <w:ind w:left="361" w:hanging="284"/>
              <w:rPr>
                <w:color w:val="000000" w:themeColor="text1"/>
                <w:spacing w:val="-2"/>
                <w:sz w:val="22"/>
                <w:szCs w:val="22"/>
              </w:rPr>
            </w:pPr>
            <w:r w:rsidRPr="000B5AA3">
              <w:rPr>
                <w:color w:val="000000" w:themeColor="text1"/>
                <w:spacing w:val="-2"/>
                <w:sz w:val="22"/>
                <w:szCs w:val="22"/>
              </w:rPr>
              <w:t>3103.005, Sadalne, slēgtai TA Inom 910A, transformatoriem līdz 630 kVA, ST-910; NH4a drošinātājslēdzis ar nominālo strāvu 1250 A</w:t>
            </w:r>
          </w:p>
          <w:p w14:paraId="413B44A8" w14:textId="7D893B9A" w:rsidR="00FE07B1" w:rsidRPr="000B5AA3" w:rsidRDefault="00FE07B1">
            <w:pPr>
              <w:spacing w:line="276" w:lineRule="auto"/>
              <w:rPr>
                <w:color w:val="000000" w:themeColor="text1"/>
                <w:spacing w:val="-2"/>
                <w:sz w:val="22"/>
                <w:szCs w:val="22"/>
                <w:lang w:val="en-GB"/>
              </w:rPr>
            </w:pPr>
            <w:r w:rsidRPr="000B5AA3">
              <w:rPr>
                <w:color w:val="000000" w:themeColor="text1"/>
                <w:spacing w:val="-2"/>
                <w:sz w:val="22"/>
                <w:szCs w:val="22"/>
              </w:rPr>
              <w:t xml:space="preserve">  3103.006, Sadalne, slēgtai TA Inom 1450 A, transformatoriem līdz 1000 kVA, ST-1450; automātslēdzis ar regulējamu atslēgšanas raksturlīkni, nominālo strāvu  1450 A, atslēgšanās nostrādes  - atbilstoši transformatora aizsardzības prasībām; Automātslēdža tehniskās prasības noteiktas saistītajā tehniskajā specifikācijā </w:t>
            </w:r>
            <w:r w:rsidRPr="000B5AA3">
              <w:rPr>
                <w:b/>
                <w:color w:val="000000" w:themeColor="text1"/>
                <w:sz w:val="22"/>
                <w:szCs w:val="22"/>
              </w:rPr>
              <w:t>TS 3018.201</w:t>
            </w:r>
            <w:r w:rsidRPr="000B5AA3">
              <w:rPr>
                <w:color w:val="000000" w:themeColor="text1"/>
                <w:spacing w:val="-2"/>
                <w:sz w:val="22"/>
                <w:szCs w:val="22"/>
              </w:rPr>
              <w:t xml:space="preserve">/ </w:t>
            </w:r>
            <w:r w:rsidRPr="000B5AA3">
              <w:rPr>
                <w:color w:val="000000" w:themeColor="text1"/>
                <w:spacing w:val="-2"/>
                <w:sz w:val="22"/>
                <w:szCs w:val="22"/>
                <w:lang w:val="en-GB"/>
              </w:rPr>
              <w:t xml:space="preserve">The rating of the input commutation switch current set for the switchgear: 3103.004,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400A, </w:t>
            </w:r>
            <w:r w:rsidRPr="000B5AA3">
              <w:rPr>
                <w:color w:val="000000" w:themeColor="text1"/>
                <w:sz w:val="22"/>
                <w:szCs w:val="22"/>
                <w:lang w:eastAsia="lv-LV"/>
              </w:rPr>
              <w:t>for transformers up to 250 kVA, ST-400</w:t>
            </w:r>
            <w:r w:rsidRPr="000B5AA3">
              <w:rPr>
                <w:color w:val="000000" w:themeColor="text1"/>
                <w:spacing w:val="-2"/>
                <w:sz w:val="22"/>
                <w:szCs w:val="22"/>
                <w:lang w:val="en-GB"/>
              </w:rPr>
              <w:t>NH2 fuse switch with rated current of 400A</w:t>
            </w:r>
          </w:p>
          <w:p w14:paraId="19C5C284" w14:textId="77777777" w:rsidR="00FE07B1" w:rsidRPr="000B5AA3" w:rsidRDefault="00FE07B1" w:rsidP="00FE07B1">
            <w:pPr>
              <w:numPr>
                <w:ilvl w:val="0"/>
                <w:numId w:val="30"/>
              </w:numPr>
              <w:spacing w:line="276" w:lineRule="auto"/>
              <w:ind w:left="361" w:hanging="284"/>
              <w:rPr>
                <w:color w:val="000000" w:themeColor="text1"/>
                <w:spacing w:val="-2"/>
                <w:sz w:val="22"/>
                <w:szCs w:val="22"/>
                <w:lang w:val="en-GB"/>
              </w:rPr>
            </w:pPr>
            <w:r w:rsidRPr="000B5AA3">
              <w:rPr>
                <w:color w:val="000000" w:themeColor="text1"/>
                <w:spacing w:val="-2"/>
                <w:sz w:val="22"/>
                <w:szCs w:val="22"/>
                <w:lang w:val="en-GB"/>
              </w:rPr>
              <w:t xml:space="preserve">3103.005,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910A, </w:t>
            </w:r>
            <w:r w:rsidRPr="000B5AA3">
              <w:rPr>
                <w:color w:val="000000" w:themeColor="text1"/>
                <w:sz w:val="22"/>
                <w:szCs w:val="22"/>
                <w:lang w:eastAsia="lv-LV"/>
              </w:rPr>
              <w:t>for transformers up to 630 kVA, ST-910</w:t>
            </w:r>
            <w:r w:rsidRPr="000B5AA3">
              <w:rPr>
                <w:color w:val="000000" w:themeColor="text1"/>
                <w:spacing w:val="-2"/>
                <w:sz w:val="22"/>
                <w:szCs w:val="22"/>
                <w:lang w:val="en-GB"/>
              </w:rPr>
              <w:t xml:space="preserve">; NH4 fuse switch with rated current of 1250 A </w:t>
            </w:r>
          </w:p>
          <w:p w14:paraId="52C4017E" w14:textId="359A9089" w:rsidR="00FE07B1" w:rsidRPr="000B5AA3" w:rsidRDefault="00FE07B1" w:rsidP="00FE07B1">
            <w:pPr>
              <w:numPr>
                <w:ilvl w:val="0"/>
                <w:numId w:val="30"/>
              </w:numPr>
              <w:tabs>
                <w:tab w:val="left" w:pos="400"/>
              </w:tabs>
              <w:spacing w:line="276" w:lineRule="auto"/>
              <w:ind w:left="77" w:firstLine="0"/>
              <w:rPr>
                <w:color w:val="000000" w:themeColor="text1"/>
                <w:sz w:val="22"/>
                <w:szCs w:val="22"/>
              </w:rPr>
            </w:pPr>
            <w:r w:rsidRPr="000B5AA3">
              <w:rPr>
                <w:color w:val="000000" w:themeColor="text1"/>
                <w:spacing w:val="-2"/>
                <w:sz w:val="22"/>
                <w:szCs w:val="22"/>
                <w:lang w:val="en-GB"/>
              </w:rPr>
              <w:t xml:space="preserve">3103.006, </w:t>
            </w:r>
            <w:r w:rsidRPr="000B5AA3">
              <w:rPr>
                <w:color w:val="000000" w:themeColor="text1"/>
                <w:spacing w:val="-2"/>
                <w:sz w:val="22"/>
                <w:szCs w:val="22"/>
                <w:lang w:val="en-GB" w:eastAsia="lv-LV"/>
              </w:rPr>
              <w:t>Switchgear for indoor TS,</w:t>
            </w:r>
            <w:r w:rsidRPr="000B5AA3">
              <w:rPr>
                <w:color w:val="000000" w:themeColor="text1"/>
                <w:spacing w:val="-2"/>
                <w:sz w:val="22"/>
                <w:szCs w:val="22"/>
                <w:lang w:val="en-GB"/>
              </w:rPr>
              <w:t xml:space="preserve"> Inom 1450A, </w:t>
            </w:r>
            <w:r w:rsidRPr="000B5AA3">
              <w:rPr>
                <w:color w:val="000000" w:themeColor="text1"/>
                <w:sz w:val="22"/>
                <w:szCs w:val="22"/>
                <w:lang w:eastAsia="lv-LV"/>
              </w:rPr>
              <w:t>for transformers up to1000 kVA, ST-1450</w:t>
            </w:r>
            <w:r w:rsidRPr="000B5AA3">
              <w:rPr>
                <w:color w:val="000000" w:themeColor="text1"/>
                <w:spacing w:val="-2"/>
                <w:sz w:val="22"/>
                <w:szCs w:val="22"/>
                <w:lang w:val="en-GB"/>
              </w:rPr>
              <w:t xml:space="preserve">; </w:t>
            </w:r>
            <w:r w:rsidRPr="000B5AA3">
              <w:rPr>
                <w:color w:val="000000" w:themeColor="text1"/>
                <w:spacing w:val="-2"/>
                <w:sz w:val="22"/>
                <w:szCs w:val="22"/>
                <w:lang w:val="en-GB" w:eastAsia="lv-LV"/>
              </w:rPr>
              <w:t xml:space="preserve">automatic circuit breaker </w:t>
            </w:r>
            <w:r w:rsidRPr="000B5AA3">
              <w:rPr>
                <w:color w:val="000000" w:themeColor="text1"/>
                <w:spacing w:val="-2"/>
                <w:sz w:val="22"/>
                <w:szCs w:val="22"/>
                <w:lang w:val="en-GB"/>
              </w:rPr>
              <w:t xml:space="preserve">with adjustable breaking characteristic with the rated current of 1450 A, breaking actuation shall be in accordance with the protection requirements for the transformer; The technical requirements for </w:t>
            </w:r>
            <w:r w:rsidRPr="000B5AA3">
              <w:rPr>
                <w:color w:val="000000" w:themeColor="text1"/>
                <w:spacing w:val="-2"/>
                <w:sz w:val="22"/>
                <w:szCs w:val="22"/>
                <w:lang w:val="en-GB" w:eastAsia="lv-LV"/>
              </w:rPr>
              <w:t xml:space="preserve">circuit breaker </w:t>
            </w:r>
            <w:r w:rsidRPr="000B5AA3">
              <w:rPr>
                <w:color w:val="000000" w:themeColor="text1"/>
                <w:spacing w:val="-2"/>
                <w:sz w:val="22"/>
                <w:szCs w:val="22"/>
                <w:lang w:val="en-GB"/>
              </w:rPr>
              <w:t>are set forth in related technical specification</w:t>
            </w:r>
            <w:r w:rsidR="00821E99" w:rsidRPr="000B5AA3">
              <w:rPr>
                <w:color w:val="000000" w:themeColor="text1"/>
                <w:spacing w:val="-2"/>
                <w:sz w:val="22"/>
                <w:szCs w:val="22"/>
                <w:lang w:val="en-GB"/>
              </w:rPr>
              <w:t xml:space="preserve"> </w:t>
            </w:r>
            <w:r w:rsidRPr="000B5AA3">
              <w:rPr>
                <w:b/>
                <w:color w:val="000000" w:themeColor="text1"/>
                <w:sz w:val="22"/>
                <w:szCs w:val="22"/>
              </w:rPr>
              <w:t>TS 3018.201</w:t>
            </w:r>
          </w:p>
        </w:tc>
        <w:tc>
          <w:tcPr>
            <w:tcW w:w="2131" w:type="dxa"/>
            <w:tcBorders>
              <w:top w:val="single" w:sz="4" w:space="0" w:color="auto"/>
              <w:left w:val="nil"/>
              <w:bottom w:val="single" w:sz="4" w:space="0" w:color="auto"/>
              <w:right w:val="single" w:sz="4" w:space="0" w:color="auto"/>
            </w:tcBorders>
            <w:vAlign w:val="center"/>
            <w:hideMark/>
          </w:tcPr>
          <w:p w14:paraId="447A19D0"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B3D0EA4"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067676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F661E9" w14:textId="77777777" w:rsidR="00FE07B1" w:rsidRPr="000B5AA3" w:rsidRDefault="00FE07B1">
            <w:pPr>
              <w:spacing w:line="276" w:lineRule="auto"/>
              <w:jc w:val="center"/>
              <w:rPr>
                <w:color w:val="000000" w:themeColor="text1"/>
                <w:sz w:val="22"/>
                <w:szCs w:val="22"/>
                <w:lang w:eastAsia="lv-LV"/>
              </w:rPr>
            </w:pPr>
          </w:p>
        </w:tc>
      </w:tr>
      <w:tr w:rsidR="000B5AA3" w:rsidRPr="000B5AA3" w14:paraId="76D11F6E"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A9238DC"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69C020D"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Kopnēs, visā to garumā, jābūt iepresētiem uzgriežņiem, atbilstoša skaita NH2 vertikālo drošinātājslēdžu uzstādīšanai</w:t>
            </w:r>
          </w:p>
          <w:p w14:paraId="4A07740E"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 xml:space="preserve">Piezīme: NH00 drošinātājslēdži tiek montēti uz adaptera. Uz adaptera tiek montēti 2 gab. NH00 drošinātājslēdži </w:t>
            </w:r>
          </w:p>
          <w:p w14:paraId="1AFC13EE"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rPr>
            </w:pPr>
            <w:r w:rsidRPr="000B5AA3">
              <w:rPr>
                <w:rFonts w:eastAsia="Times New Roman" w:cs="Times New Roman"/>
                <w:noProof w:val="0"/>
                <w:color w:val="000000" w:themeColor="text1"/>
                <w:spacing w:val="-2"/>
                <w:sz w:val="22"/>
              </w:rPr>
              <w:t>Drošinātājslēdža savienošana ar kopnēm - pievienojuma mezglam – "bultskrūve /paplāksnes/uzgrieznis"  ir jānodrošina savienojums, bez periodiskas apkalpošanas – tiek nodrošināts nepieciešamais kontaktsavienojums visā ekspluatācijas laikā, ņemot vērā materiālu izmaiņas</w:t>
            </w:r>
          </w:p>
          <w:p w14:paraId="539558F1"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Nuts shall be pressed into the busbars along their length for installing the corresponding number of NH2 vertical fuses</w:t>
            </w:r>
          </w:p>
          <w:p w14:paraId="2381FA55"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 xml:space="preserve">Note: NH00 fuse switches shall be mounted on the adapter. Two NH00 fuse switches shall be mounted on the adapter  </w:t>
            </w:r>
          </w:p>
          <w:p w14:paraId="4C6D4E1E" w14:textId="77777777" w:rsidR="00FE07B1" w:rsidRPr="000B5AA3" w:rsidRDefault="00FE07B1" w:rsidP="00FE07B1">
            <w:pPr>
              <w:pStyle w:val="ListParagraph"/>
              <w:numPr>
                <w:ilvl w:val="0"/>
                <w:numId w:val="31"/>
              </w:numPr>
              <w:spacing w:after="0" w:line="240" w:lineRule="auto"/>
              <w:ind w:hanging="283"/>
              <w:rPr>
                <w:rFonts w:eastAsia="Times New Roman" w:cs="Times New Roman"/>
                <w:noProof w:val="0"/>
                <w:color w:val="000000" w:themeColor="text1"/>
                <w:spacing w:val="-2"/>
                <w:sz w:val="22"/>
                <w:lang w:val="en-GB"/>
              </w:rPr>
            </w:pPr>
            <w:r w:rsidRPr="000B5AA3">
              <w:rPr>
                <w:rFonts w:eastAsia="Times New Roman" w:cs="Times New Roman"/>
                <w:noProof w:val="0"/>
                <w:color w:val="000000" w:themeColor="text1"/>
                <w:spacing w:val="-2"/>
                <w:sz w:val="22"/>
                <w:lang w:val="en-GB"/>
              </w:rPr>
              <w:t>Connecting of the fuse switch to the busbars:</w:t>
            </w:r>
            <w:r w:rsidRPr="000B5AA3">
              <w:rPr>
                <w:rFonts w:cs="Times New Roman"/>
                <w:color w:val="000000" w:themeColor="text1"/>
                <w:spacing w:val="-2"/>
                <w:sz w:val="22"/>
                <w:lang w:val="en-GB"/>
              </w:rPr>
              <w:t xml:space="preserve"> </w:t>
            </w:r>
            <w:r w:rsidRPr="000B5AA3">
              <w:rPr>
                <w:rFonts w:eastAsia="Times New Roman" w:cs="Times New Roman"/>
                <w:noProof w:val="0"/>
                <w:color w:val="000000" w:themeColor="text1"/>
                <w:spacing w:val="-2"/>
                <w:sz w:val="22"/>
                <w:lang w:val="en-GB"/>
              </w:rPr>
              <w:t>the connection device – “bolt/washers/nut” – shall provide a connection to ensure the required contact connection during the whole operation period without periodic maintenance, taking into account the change of materials</w:t>
            </w:r>
          </w:p>
        </w:tc>
        <w:tc>
          <w:tcPr>
            <w:tcW w:w="2131" w:type="dxa"/>
            <w:tcBorders>
              <w:top w:val="nil"/>
              <w:left w:val="nil"/>
              <w:bottom w:val="single" w:sz="4" w:space="0" w:color="auto"/>
              <w:right w:val="single" w:sz="4" w:space="0" w:color="auto"/>
            </w:tcBorders>
            <w:vAlign w:val="center"/>
            <w:hideMark/>
          </w:tcPr>
          <w:p w14:paraId="185ABA6E"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BAEC62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AF4CF37"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CBE2D00" w14:textId="77777777" w:rsidR="00FE07B1" w:rsidRPr="000B5AA3" w:rsidRDefault="00FE07B1">
            <w:pPr>
              <w:spacing w:line="276" w:lineRule="auto"/>
              <w:jc w:val="center"/>
              <w:rPr>
                <w:color w:val="000000" w:themeColor="text1"/>
                <w:sz w:val="22"/>
                <w:szCs w:val="22"/>
                <w:lang w:eastAsia="lv-LV"/>
              </w:rPr>
            </w:pPr>
          </w:p>
        </w:tc>
      </w:tr>
      <w:tr w:rsidR="000B5AA3" w:rsidRPr="000B5AA3" w14:paraId="59D401D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4FAFB546"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2CA1114"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Uz kopnēm tiek montēti NH3 un NH2 drošinātājslēdži un sekcijslēdži/ </w:t>
            </w:r>
            <w:r w:rsidRPr="000B5AA3">
              <w:rPr>
                <w:color w:val="000000" w:themeColor="text1"/>
                <w:sz w:val="22"/>
                <w:szCs w:val="22"/>
                <w:lang w:val="en-GB"/>
              </w:rPr>
              <w:t>NH3 and NH2 fuse switches and s</w:t>
            </w:r>
            <w:r w:rsidRPr="000B5AA3">
              <w:rPr>
                <w:color w:val="000000" w:themeColor="text1"/>
                <w:sz w:val="22"/>
                <w:szCs w:val="22"/>
                <w:lang w:val="en-GB" w:eastAsia="lv-LV"/>
              </w:rPr>
              <w:t>ectionalizing switches</w:t>
            </w:r>
            <w:r w:rsidRPr="000B5AA3">
              <w:rPr>
                <w:color w:val="000000" w:themeColor="text1"/>
                <w:sz w:val="22"/>
                <w:szCs w:val="22"/>
                <w:lang w:val="en-GB"/>
              </w:rPr>
              <w:t xml:space="preserve"> shall be mounted on the busbars</w:t>
            </w:r>
          </w:p>
        </w:tc>
        <w:tc>
          <w:tcPr>
            <w:tcW w:w="2131" w:type="dxa"/>
            <w:tcBorders>
              <w:top w:val="nil"/>
              <w:left w:val="nil"/>
              <w:bottom w:val="single" w:sz="4" w:space="0" w:color="auto"/>
              <w:right w:val="single" w:sz="4" w:space="0" w:color="auto"/>
            </w:tcBorders>
            <w:vAlign w:val="center"/>
            <w:hideMark/>
          </w:tcPr>
          <w:p w14:paraId="3CFDED27"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47FD68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756897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DE51E9A" w14:textId="77777777" w:rsidR="00FE07B1" w:rsidRPr="000B5AA3" w:rsidRDefault="00FE07B1">
            <w:pPr>
              <w:spacing w:line="276" w:lineRule="auto"/>
              <w:jc w:val="center"/>
              <w:rPr>
                <w:color w:val="000000" w:themeColor="text1"/>
                <w:sz w:val="22"/>
                <w:szCs w:val="22"/>
                <w:lang w:eastAsia="lv-LV"/>
              </w:rPr>
            </w:pPr>
          </w:p>
        </w:tc>
      </w:tr>
      <w:tr w:rsidR="000B5AA3" w:rsidRPr="000B5AA3" w14:paraId="74FD7FE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558684F"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BA65D31"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Kopnēs jābūt pievienojuma vietām pārsprieguma aizsardzības izlādņiem.  To komplektācija  tiks noteikts pasūtījumā./ </w:t>
            </w:r>
            <w:r w:rsidRPr="000B5AA3">
              <w:rPr>
                <w:color w:val="000000" w:themeColor="text1"/>
                <w:sz w:val="22"/>
                <w:szCs w:val="22"/>
                <w:lang w:val="en-GB"/>
              </w:rPr>
              <w:t>The busbars shall have connection points for protective surge arresters. Their configuration shall be specified in the order.</w:t>
            </w:r>
          </w:p>
        </w:tc>
        <w:tc>
          <w:tcPr>
            <w:tcW w:w="2131" w:type="dxa"/>
            <w:tcBorders>
              <w:top w:val="nil"/>
              <w:left w:val="nil"/>
              <w:bottom w:val="single" w:sz="4" w:space="0" w:color="auto"/>
              <w:right w:val="single" w:sz="4" w:space="0" w:color="auto"/>
            </w:tcBorders>
            <w:vAlign w:val="center"/>
            <w:hideMark/>
          </w:tcPr>
          <w:p w14:paraId="5851E702"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9181922"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C890C4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0A92BAF" w14:textId="77777777" w:rsidR="00FE07B1" w:rsidRPr="000B5AA3" w:rsidRDefault="00FE07B1">
            <w:pPr>
              <w:spacing w:line="276" w:lineRule="auto"/>
              <w:jc w:val="center"/>
              <w:rPr>
                <w:color w:val="000000" w:themeColor="text1"/>
                <w:sz w:val="22"/>
                <w:szCs w:val="22"/>
                <w:lang w:eastAsia="lv-LV"/>
              </w:rPr>
            </w:pPr>
          </w:p>
        </w:tc>
      </w:tr>
      <w:tr w:rsidR="000B5AA3" w:rsidRPr="000B5AA3" w14:paraId="5A0D7F85"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C20F559"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57712555" w14:textId="77777777" w:rsidR="00FE07B1" w:rsidRPr="000B5AA3" w:rsidRDefault="00FE07B1">
            <w:pPr>
              <w:spacing w:line="276" w:lineRule="auto"/>
              <w:rPr>
                <w:color w:val="000000" w:themeColor="text1"/>
                <w:sz w:val="22"/>
                <w:szCs w:val="22"/>
                <w:lang w:val="en-US"/>
              </w:rPr>
            </w:pPr>
            <w:r w:rsidRPr="000B5AA3">
              <w:rPr>
                <w:color w:val="000000" w:themeColor="text1"/>
                <w:sz w:val="22"/>
                <w:szCs w:val="22"/>
              </w:rPr>
              <w:t xml:space="preserve">3103.004, Sadalne slēgtai TA, Inom 400 A, </w:t>
            </w:r>
            <w:r w:rsidRPr="000B5AA3">
              <w:rPr>
                <w:color w:val="000000" w:themeColor="text1"/>
                <w:spacing w:val="-2"/>
                <w:sz w:val="22"/>
                <w:szCs w:val="22"/>
              </w:rPr>
              <w:t>transformatoriem līdz 250 kVA, ST-400</w:t>
            </w:r>
            <w:r w:rsidRPr="000B5AA3">
              <w:rPr>
                <w:color w:val="000000" w:themeColor="text1"/>
                <w:sz w:val="22"/>
                <w:szCs w:val="22"/>
              </w:rPr>
              <w:t>. No transformatora pienākošā pievada  komutācijai sadalnē uzstādīts NH2 drošinātājslēdzis.  Savienojums ar transformatoru - divi kabeļi ar šķērsgriezumu līdz 240 mm</w:t>
            </w:r>
            <w:r w:rsidRPr="000B5AA3">
              <w:rPr>
                <w:color w:val="000000" w:themeColor="text1"/>
                <w:sz w:val="22"/>
                <w:szCs w:val="22"/>
                <w:vertAlign w:val="superscript"/>
              </w:rPr>
              <w:t>2</w:t>
            </w:r>
            <w:r w:rsidRPr="000B5AA3">
              <w:rPr>
                <w:color w:val="000000" w:themeColor="text1"/>
                <w:sz w:val="22"/>
                <w:szCs w:val="22"/>
              </w:rPr>
              <w:t xml:space="preserve"> / 3103.004, </w:t>
            </w:r>
            <w:r w:rsidRPr="000B5AA3">
              <w:rPr>
                <w:color w:val="000000" w:themeColor="text1"/>
                <w:sz w:val="22"/>
                <w:szCs w:val="22"/>
                <w:lang w:eastAsia="lv-LV"/>
              </w:rPr>
              <w:t>Switchgear for indoor TS</w:t>
            </w:r>
            <w:r w:rsidRPr="000B5AA3">
              <w:rPr>
                <w:color w:val="000000" w:themeColor="text1"/>
                <w:sz w:val="22"/>
                <w:szCs w:val="22"/>
              </w:rPr>
              <w:t xml:space="preserve">, Inom 400 A, </w:t>
            </w:r>
            <w:r w:rsidRPr="000B5AA3">
              <w:rPr>
                <w:color w:val="000000" w:themeColor="text1"/>
                <w:sz w:val="22"/>
                <w:szCs w:val="22"/>
                <w:lang w:eastAsia="lv-LV"/>
              </w:rPr>
              <w:t>for transformers up to 250 kVA, ST-400</w:t>
            </w:r>
            <w:r w:rsidRPr="000B5AA3">
              <w:rPr>
                <w:color w:val="000000" w:themeColor="text1"/>
                <w:sz w:val="22"/>
                <w:szCs w:val="22"/>
              </w:rPr>
              <w:t xml:space="preserve">. </w:t>
            </w:r>
            <w:r w:rsidRPr="000B5AA3">
              <w:rPr>
                <w:color w:val="000000" w:themeColor="text1"/>
                <w:sz w:val="22"/>
                <w:szCs w:val="22"/>
                <w:lang w:val="en-US"/>
              </w:rPr>
              <w:t>A switch fuse shall be installed in the switchgear to connect lead incoming from the transformer. C</w:t>
            </w:r>
            <w:r w:rsidRPr="000B5AA3">
              <w:rPr>
                <w:color w:val="000000" w:themeColor="text1"/>
                <w:sz w:val="22"/>
                <w:szCs w:val="22"/>
                <w:lang w:val="en-GB"/>
              </w:rPr>
              <w:t>onnection to transformer with two cables with a cross-section of up to 240 mm</w:t>
            </w:r>
            <w:r w:rsidRPr="000B5AA3">
              <w:rPr>
                <w:color w:val="000000" w:themeColor="text1"/>
                <w:sz w:val="22"/>
                <w:szCs w:val="22"/>
                <w:vertAlign w:val="superscript"/>
                <w:lang w:val="en-GB"/>
              </w:rPr>
              <w:t>2</w:t>
            </w:r>
          </w:p>
        </w:tc>
        <w:tc>
          <w:tcPr>
            <w:tcW w:w="2131" w:type="dxa"/>
            <w:tcBorders>
              <w:top w:val="nil"/>
              <w:left w:val="nil"/>
              <w:bottom w:val="single" w:sz="4" w:space="0" w:color="auto"/>
              <w:right w:val="single" w:sz="4" w:space="0" w:color="auto"/>
            </w:tcBorders>
            <w:vAlign w:val="center"/>
            <w:hideMark/>
          </w:tcPr>
          <w:p w14:paraId="2AB20B17"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B6049B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7F8116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2C13B51" w14:textId="77777777" w:rsidR="00FE07B1" w:rsidRPr="000B5AA3" w:rsidRDefault="00FE07B1">
            <w:pPr>
              <w:spacing w:line="276" w:lineRule="auto"/>
              <w:jc w:val="center"/>
              <w:rPr>
                <w:color w:val="000000" w:themeColor="text1"/>
                <w:sz w:val="22"/>
                <w:szCs w:val="22"/>
                <w:lang w:eastAsia="lv-LV"/>
              </w:rPr>
            </w:pPr>
          </w:p>
        </w:tc>
      </w:tr>
      <w:tr w:rsidR="000B5AA3" w:rsidRPr="000B5AA3" w14:paraId="38BBED3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2E1FD23"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2B9102A"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3103.005, Sadalne, slēgtai TA Inom 910 A,  </w:t>
            </w:r>
            <w:r w:rsidRPr="000B5AA3">
              <w:rPr>
                <w:color w:val="000000" w:themeColor="text1"/>
                <w:spacing w:val="-2"/>
                <w:sz w:val="22"/>
                <w:szCs w:val="22"/>
              </w:rPr>
              <w:t>transformatoriem līdz 630 kVA, ST-910;</w:t>
            </w:r>
            <w:r w:rsidRPr="000B5AA3">
              <w:rPr>
                <w:color w:val="000000" w:themeColor="text1"/>
                <w:sz w:val="22"/>
                <w:szCs w:val="22"/>
              </w:rPr>
              <w:t>. No transformatora pienākošo kabeļu pievienošanai sadalnē uzstādīts drošinātājslēdzis ar minimālo Inom ≥ 1250 A. Savienojums ar transformatoru – trīs (3) kabeļi ar šķērsgriezumu līdz 240 mm</w:t>
            </w:r>
            <w:r w:rsidRPr="000B5AA3">
              <w:rPr>
                <w:color w:val="000000" w:themeColor="text1"/>
                <w:sz w:val="22"/>
                <w:szCs w:val="22"/>
                <w:vertAlign w:val="superscript"/>
              </w:rPr>
              <w:t xml:space="preserve">2 </w:t>
            </w:r>
          </w:p>
          <w:p w14:paraId="50ADFD0A"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 </w:t>
            </w:r>
            <w:r w:rsidRPr="000B5AA3">
              <w:rPr>
                <w:color w:val="000000" w:themeColor="text1"/>
                <w:sz w:val="22"/>
                <w:szCs w:val="22"/>
                <w:lang w:val="en-GB"/>
              </w:rPr>
              <w:t xml:space="preserve">3103.005, </w:t>
            </w:r>
            <w:r w:rsidRPr="000B5AA3">
              <w:rPr>
                <w:color w:val="000000" w:themeColor="text1"/>
                <w:sz w:val="22"/>
                <w:szCs w:val="22"/>
                <w:lang w:val="en-GB" w:eastAsia="lv-LV"/>
              </w:rPr>
              <w:t>Switchgear for indoor TS,</w:t>
            </w:r>
            <w:r w:rsidRPr="000B5AA3">
              <w:rPr>
                <w:color w:val="000000" w:themeColor="text1"/>
                <w:sz w:val="22"/>
                <w:szCs w:val="22"/>
                <w:lang w:val="en-GB"/>
              </w:rPr>
              <w:t xml:space="preserve"> Inom 910 A, </w:t>
            </w:r>
            <w:r w:rsidRPr="000B5AA3">
              <w:rPr>
                <w:color w:val="000000" w:themeColor="text1"/>
                <w:sz w:val="22"/>
                <w:szCs w:val="22"/>
                <w:lang w:eastAsia="lv-LV"/>
              </w:rPr>
              <w:t>for transformers up to 630 kVA, ST-910</w:t>
            </w:r>
            <w:r w:rsidRPr="000B5AA3">
              <w:rPr>
                <w:color w:val="000000" w:themeColor="text1"/>
                <w:sz w:val="22"/>
                <w:szCs w:val="22"/>
                <w:lang w:val="en-GB"/>
              </w:rPr>
              <w:t xml:space="preserve">. A switch fuse with a minimum Inom ≥ 1250 A shall be installed in the switchgear to connect the lead incoming from the transformer. </w:t>
            </w:r>
            <w:r w:rsidRPr="000B5AA3">
              <w:rPr>
                <w:color w:val="000000" w:themeColor="text1"/>
                <w:sz w:val="22"/>
                <w:szCs w:val="22"/>
                <w:lang w:val="en-US"/>
              </w:rPr>
              <w:t>C</w:t>
            </w:r>
            <w:r w:rsidRPr="000B5AA3">
              <w:rPr>
                <w:color w:val="000000" w:themeColor="text1"/>
                <w:sz w:val="22"/>
                <w:szCs w:val="22"/>
                <w:lang w:val="en-GB"/>
              </w:rPr>
              <w:t>onnection to transformer with three (3) cables with a cross-section of up to 240 mm</w:t>
            </w:r>
            <w:r w:rsidRPr="000B5AA3">
              <w:rPr>
                <w:color w:val="000000" w:themeColor="text1"/>
                <w:sz w:val="22"/>
                <w:szCs w:val="22"/>
                <w:vertAlign w:val="superscript"/>
                <w:lang w:val="en-GB"/>
              </w:rPr>
              <w:t>2</w:t>
            </w:r>
          </w:p>
        </w:tc>
        <w:tc>
          <w:tcPr>
            <w:tcW w:w="2131" w:type="dxa"/>
            <w:tcBorders>
              <w:top w:val="nil"/>
              <w:left w:val="nil"/>
              <w:bottom w:val="single" w:sz="4" w:space="0" w:color="auto"/>
              <w:right w:val="single" w:sz="4" w:space="0" w:color="auto"/>
            </w:tcBorders>
            <w:vAlign w:val="center"/>
            <w:hideMark/>
          </w:tcPr>
          <w:p w14:paraId="3DD1440C"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02C4AE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E42C295"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22FA439" w14:textId="77777777" w:rsidR="00FE07B1" w:rsidRPr="000B5AA3" w:rsidRDefault="00FE07B1">
            <w:pPr>
              <w:spacing w:line="276" w:lineRule="auto"/>
              <w:jc w:val="center"/>
              <w:rPr>
                <w:color w:val="000000" w:themeColor="text1"/>
                <w:sz w:val="22"/>
                <w:szCs w:val="22"/>
                <w:lang w:eastAsia="lv-LV"/>
              </w:rPr>
            </w:pPr>
          </w:p>
        </w:tc>
      </w:tr>
      <w:tr w:rsidR="000B5AA3" w:rsidRPr="000B5AA3" w14:paraId="33D8A90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C88D81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8D5994E" w14:textId="4F85753A" w:rsidR="00FE07B1" w:rsidRPr="000B5AA3" w:rsidRDefault="00FE07B1">
            <w:pPr>
              <w:spacing w:line="276" w:lineRule="auto"/>
              <w:rPr>
                <w:color w:val="000000" w:themeColor="text1"/>
                <w:sz w:val="22"/>
                <w:szCs w:val="22"/>
              </w:rPr>
            </w:pPr>
            <w:r w:rsidRPr="000B5AA3">
              <w:rPr>
                <w:color w:val="000000" w:themeColor="text1"/>
                <w:sz w:val="22"/>
                <w:szCs w:val="22"/>
              </w:rPr>
              <w:t xml:space="preserve">3103.006, Sadalne, slēgtai TA Inom 1450A,  </w:t>
            </w:r>
            <w:r w:rsidRPr="000B5AA3">
              <w:rPr>
                <w:color w:val="000000" w:themeColor="text1"/>
                <w:spacing w:val="-2"/>
                <w:sz w:val="22"/>
                <w:szCs w:val="22"/>
              </w:rPr>
              <w:t>transformatoriem līdz 1000 kVA, ST-1450</w:t>
            </w:r>
            <w:r w:rsidRPr="000B5AA3">
              <w:rPr>
                <w:color w:val="000000" w:themeColor="text1"/>
                <w:sz w:val="22"/>
                <w:szCs w:val="22"/>
              </w:rPr>
              <w:t>0.4 kV sadalnē  uzstādītajam ievada automatslēdzim jābūt iespējai pievienot no transformatora pienākošo Cu kopni, min izmērs – 10</w:t>
            </w:r>
            <w:r w:rsidR="00FB0303" w:rsidRPr="000B5AA3">
              <w:rPr>
                <w:color w:val="000000" w:themeColor="text1"/>
                <w:sz w:val="22"/>
                <w:szCs w:val="22"/>
              </w:rPr>
              <w:t xml:space="preserve"> </w:t>
            </w:r>
            <w:r w:rsidRPr="000B5AA3">
              <w:rPr>
                <w:color w:val="000000" w:themeColor="text1"/>
                <w:sz w:val="22"/>
                <w:szCs w:val="22"/>
              </w:rPr>
              <w:t>x</w:t>
            </w:r>
            <w:r w:rsidR="00FB0303" w:rsidRPr="000B5AA3">
              <w:rPr>
                <w:color w:val="000000" w:themeColor="text1"/>
                <w:sz w:val="22"/>
                <w:szCs w:val="22"/>
              </w:rPr>
              <w:t xml:space="preserve"> </w:t>
            </w:r>
            <w:r w:rsidRPr="000B5AA3">
              <w:rPr>
                <w:color w:val="000000" w:themeColor="text1"/>
                <w:sz w:val="22"/>
                <w:szCs w:val="22"/>
              </w:rPr>
              <w:t>80</w:t>
            </w:r>
            <w:r w:rsidR="00FB0303" w:rsidRPr="000B5AA3">
              <w:rPr>
                <w:color w:val="000000" w:themeColor="text1"/>
                <w:sz w:val="22"/>
                <w:szCs w:val="22"/>
              </w:rPr>
              <w:t xml:space="preserve"> </w:t>
            </w:r>
            <w:r w:rsidRPr="000B5AA3">
              <w:rPr>
                <w:color w:val="000000" w:themeColor="text1"/>
                <w:sz w:val="22"/>
                <w:szCs w:val="22"/>
              </w:rPr>
              <w:t>mm.</w:t>
            </w:r>
          </w:p>
          <w:p w14:paraId="456727B7" w14:textId="69889A35" w:rsidR="00FE07B1" w:rsidRPr="000B5AA3" w:rsidRDefault="00FE07B1">
            <w:pPr>
              <w:spacing w:line="276" w:lineRule="auto"/>
              <w:rPr>
                <w:color w:val="000000" w:themeColor="text1"/>
                <w:sz w:val="22"/>
                <w:szCs w:val="22"/>
              </w:rPr>
            </w:pPr>
            <w:r w:rsidRPr="000B5AA3">
              <w:rPr>
                <w:color w:val="000000" w:themeColor="text1"/>
                <w:sz w:val="22"/>
                <w:szCs w:val="22"/>
              </w:rPr>
              <w:t>Sadalnes papildkomplektācijā jābūt adapterim, lai  s</w:t>
            </w:r>
            <w:r w:rsidRPr="000B5AA3">
              <w:rPr>
                <w:rFonts w:eastAsiaTheme="minorHAnsi"/>
                <w:color w:val="000000" w:themeColor="text1"/>
                <w:sz w:val="22"/>
                <w:szCs w:val="22"/>
              </w:rPr>
              <w:t xml:space="preserve">adalnē uzstādītajam ievada automatslēdzim, katrai fāzei pievienotu no transformatora pienākošus četrus (4) Cu vadus ar šķērsgriezumu </w:t>
            </w:r>
            <w:r w:rsidR="00FB0303" w:rsidRPr="000B5AA3">
              <w:rPr>
                <w:rFonts w:eastAsiaTheme="minorHAnsi"/>
                <w:color w:val="000000" w:themeColor="text1"/>
                <w:sz w:val="22"/>
                <w:szCs w:val="22"/>
              </w:rPr>
              <w:t xml:space="preserve">  </w:t>
            </w:r>
            <w:r w:rsidRPr="000B5AA3">
              <w:rPr>
                <w:rFonts w:eastAsiaTheme="minorHAnsi"/>
                <w:color w:val="000000" w:themeColor="text1"/>
                <w:sz w:val="22"/>
                <w:szCs w:val="22"/>
              </w:rPr>
              <w:t>240 mm</w:t>
            </w:r>
            <w:r w:rsidRPr="000B5AA3">
              <w:rPr>
                <w:rFonts w:eastAsiaTheme="minorHAnsi"/>
                <w:color w:val="000000" w:themeColor="text1"/>
                <w:sz w:val="22"/>
                <w:szCs w:val="22"/>
                <w:vertAlign w:val="superscript"/>
              </w:rPr>
              <w:t>2</w:t>
            </w:r>
            <w:r w:rsidRPr="000B5AA3">
              <w:rPr>
                <w:color w:val="000000" w:themeColor="text1"/>
                <w:sz w:val="22"/>
                <w:szCs w:val="22"/>
              </w:rPr>
              <w:t xml:space="preserve">/  </w:t>
            </w:r>
            <w:r w:rsidRPr="000B5AA3">
              <w:rPr>
                <w:color w:val="000000" w:themeColor="text1"/>
                <w:sz w:val="22"/>
                <w:szCs w:val="22"/>
                <w:lang w:val="en-GB"/>
              </w:rPr>
              <w:t xml:space="preserve">3103.006 </w:t>
            </w:r>
            <w:r w:rsidRPr="000B5AA3">
              <w:rPr>
                <w:color w:val="000000" w:themeColor="text1"/>
                <w:sz w:val="22"/>
                <w:szCs w:val="22"/>
                <w:lang w:val="en-GB" w:eastAsia="lv-LV"/>
              </w:rPr>
              <w:t>Switchgear for indoor TS,</w:t>
            </w:r>
            <w:r w:rsidRPr="000B5AA3">
              <w:rPr>
                <w:color w:val="000000" w:themeColor="text1"/>
                <w:sz w:val="22"/>
                <w:szCs w:val="22"/>
                <w:lang w:val="en-GB"/>
              </w:rPr>
              <w:t xml:space="preserve"> Inom 1450A, </w:t>
            </w:r>
            <w:r w:rsidRPr="000B5AA3">
              <w:rPr>
                <w:color w:val="000000" w:themeColor="text1"/>
                <w:sz w:val="22"/>
                <w:szCs w:val="22"/>
                <w:lang w:eastAsia="lv-LV"/>
              </w:rPr>
              <w:t>for transformers up to1000 kVA, ST-1450</w:t>
            </w:r>
            <w:r w:rsidRPr="000B5AA3">
              <w:rPr>
                <w:color w:val="000000" w:themeColor="text1"/>
                <w:sz w:val="22"/>
                <w:szCs w:val="22"/>
                <w:lang w:val="en-GB"/>
              </w:rPr>
              <w:t xml:space="preserve"> There shall be a possibility to connect the Cu busbar incoming from the transformer (the minimum size 10x80mm) to the </w:t>
            </w:r>
            <w:r w:rsidRPr="000B5AA3">
              <w:rPr>
                <w:color w:val="000000" w:themeColor="text1"/>
                <w:sz w:val="22"/>
                <w:szCs w:val="22"/>
                <w:lang w:val="en-GB" w:eastAsia="lv-LV"/>
              </w:rPr>
              <w:t>automatic circuit breaker, or t</w:t>
            </w:r>
            <w:r w:rsidRPr="000B5AA3">
              <w:rPr>
                <w:color w:val="000000" w:themeColor="text1"/>
                <w:sz w:val="22"/>
                <w:szCs w:val="22"/>
              </w:rPr>
              <w:t>here it should be possible to connect four (4) Cu  wires with a cross-section of 240 mm2 incoming from the transformer to the automatic circuit breaker.</w:t>
            </w:r>
          </w:p>
        </w:tc>
        <w:tc>
          <w:tcPr>
            <w:tcW w:w="2131" w:type="dxa"/>
            <w:tcBorders>
              <w:top w:val="nil"/>
              <w:left w:val="nil"/>
              <w:bottom w:val="single" w:sz="4" w:space="0" w:color="auto"/>
              <w:right w:val="single" w:sz="4" w:space="0" w:color="auto"/>
            </w:tcBorders>
            <w:vAlign w:val="center"/>
            <w:hideMark/>
          </w:tcPr>
          <w:p w14:paraId="216B8447"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4BE67BE"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79EB69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ECFC580" w14:textId="77777777" w:rsidR="00FE07B1" w:rsidRPr="000B5AA3" w:rsidRDefault="00FE07B1">
            <w:pPr>
              <w:spacing w:line="276" w:lineRule="auto"/>
              <w:jc w:val="center"/>
              <w:rPr>
                <w:color w:val="000000" w:themeColor="text1"/>
                <w:sz w:val="22"/>
                <w:szCs w:val="22"/>
                <w:lang w:eastAsia="lv-LV"/>
              </w:rPr>
            </w:pPr>
          </w:p>
        </w:tc>
      </w:tr>
      <w:tr w:rsidR="000B5AA3" w:rsidRPr="000B5AA3" w14:paraId="5452D2EF"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9D8354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167FA055" w14:textId="1A1354D2"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Sadalnes </w:t>
            </w:r>
            <w:r w:rsidR="00FB0303" w:rsidRPr="000B5AA3">
              <w:rPr>
                <w:color w:val="000000" w:themeColor="text1"/>
                <w:sz w:val="22"/>
                <w:szCs w:val="22"/>
              </w:rPr>
              <w:t xml:space="preserve">pēdējā </w:t>
            </w:r>
            <w:r w:rsidRPr="000B5AA3">
              <w:rPr>
                <w:color w:val="000000" w:themeColor="text1"/>
                <w:sz w:val="22"/>
                <w:szCs w:val="22"/>
              </w:rPr>
              <w:t xml:space="preserve">NH2 vertikālā drošinātājslēdža vietā jābūt iespējai montēt vertikālo sekcijslēdzi, tā nomināls vienāds ar sadalnes nominālu, savienojums ar pamatmoduli - kopne / </w:t>
            </w:r>
            <w:r w:rsidRPr="000B5AA3">
              <w:rPr>
                <w:color w:val="000000" w:themeColor="text1"/>
                <w:sz w:val="22"/>
                <w:szCs w:val="22"/>
                <w:lang w:val="en-GB"/>
              </w:rPr>
              <w:t>It shall be possible to install a vertical sectioning switch which rated current shall be equal to the switchgear rating, in place of the lateral NH2 vertical fuse switch</w:t>
            </w:r>
          </w:p>
        </w:tc>
        <w:tc>
          <w:tcPr>
            <w:tcW w:w="2131" w:type="dxa"/>
            <w:tcBorders>
              <w:top w:val="nil"/>
              <w:left w:val="nil"/>
              <w:bottom w:val="single" w:sz="4" w:space="0" w:color="auto"/>
              <w:right w:val="single" w:sz="4" w:space="0" w:color="auto"/>
            </w:tcBorders>
            <w:vAlign w:val="center"/>
            <w:hideMark/>
          </w:tcPr>
          <w:p w14:paraId="3936ACAE"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18B53D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91C6DFE"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2B49207" w14:textId="77777777" w:rsidR="00FE07B1" w:rsidRPr="000B5AA3" w:rsidRDefault="00FE07B1">
            <w:pPr>
              <w:spacing w:line="276" w:lineRule="auto"/>
              <w:jc w:val="center"/>
              <w:rPr>
                <w:color w:val="000000" w:themeColor="text1"/>
                <w:sz w:val="22"/>
                <w:szCs w:val="22"/>
                <w:lang w:eastAsia="lv-LV"/>
              </w:rPr>
            </w:pPr>
          </w:p>
        </w:tc>
      </w:tr>
      <w:tr w:rsidR="000B5AA3" w:rsidRPr="000B5AA3" w14:paraId="61688098"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73041A"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3F7114CA" w14:textId="77777777" w:rsidR="00FE07B1" w:rsidRPr="000B5AA3" w:rsidRDefault="00FE07B1">
            <w:pPr>
              <w:spacing w:line="276" w:lineRule="auto"/>
              <w:rPr>
                <w:b/>
                <w:color w:val="000000" w:themeColor="text1"/>
                <w:sz w:val="22"/>
                <w:szCs w:val="22"/>
              </w:rPr>
            </w:pPr>
            <w:r w:rsidRPr="000B5AA3">
              <w:rPr>
                <w:color w:val="000000" w:themeColor="text1"/>
                <w:spacing w:val="-2"/>
                <w:sz w:val="22"/>
                <w:szCs w:val="22"/>
              </w:rPr>
              <w:t xml:space="preserve">Nodrošināta kopējās patērētās elektroenerģijas uzskaite. Kopējās patērētās elektroenerģijas uzskaites strāvmaiņu novietojums, tiek noteikts pasūtījumā. Strāvmaiņi nokomplektēti ar vadojumu uzskaites moduļa - "STU" </w:t>
            </w:r>
            <w:r w:rsidRPr="000B5AA3">
              <w:rPr>
                <w:color w:val="000000" w:themeColor="text1"/>
                <w:spacing w:val="-2"/>
                <w:sz w:val="22"/>
                <w:szCs w:val="22"/>
                <w:lang w:eastAsia="lv-LV"/>
              </w:rPr>
              <w:t xml:space="preserve">(Panelis ar skaitītāju un komutācijas kārbu, "STU" </w:t>
            </w:r>
            <w:r w:rsidRPr="000B5AA3">
              <w:rPr>
                <w:color w:val="000000" w:themeColor="text1"/>
                <w:spacing w:val="-2"/>
                <w:sz w:val="22"/>
                <w:szCs w:val="22"/>
              </w:rPr>
              <w:t xml:space="preserve">tehniskās prasības noteiktas saistītajā tehniskajā specifikācijā </w:t>
            </w:r>
            <w:r w:rsidRPr="000B5AA3">
              <w:rPr>
                <w:b/>
                <w:color w:val="000000" w:themeColor="text1"/>
                <w:sz w:val="22"/>
                <w:szCs w:val="22"/>
              </w:rPr>
              <w:t>TS 3106.033</w:t>
            </w:r>
            <w:r w:rsidRPr="000B5AA3">
              <w:rPr>
                <w:color w:val="000000" w:themeColor="text1"/>
                <w:spacing w:val="-2"/>
                <w:sz w:val="22"/>
                <w:szCs w:val="22"/>
              </w:rPr>
              <w:t xml:space="preserve">.) pievienošanai.  Strāvmaiņu sekundārās ķēdes tiek pieslēgtas pie "STU" esošās strāvmaiņu komutācijas kārbas. Strāvmaiņu tehniskās prasības noteiktas saistītajās tehniskajās specifikācijās </w:t>
            </w:r>
            <w:r w:rsidRPr="000B5AA3">
              <w:rPr>
                <w:b/>
                <w:bCs/>
                <w:color w:val="000000" w:themeColor="text1"/>
                <w:sz w:val="22"/>
                <w:szCs w:val="22"/>
              </w:rPr>
              <w:t xml:space="preserve">TS 0308.2xx, </w:t>
            </w:r>
            <w:r w:rsidRPr="000B5AA3">
              <w:rPr>
                <w:b/>
                <w:color w:val="000000" w:themeColor="text1"/>
                <w:sz w:val="22"/>
                <w:szCs w:val="22"/>
              </w:rPr>
              <w:t>TS 0307.xxx, TS 0308.1xx</w:t>
            </w:r>
            <w:r w:rsidRPr="000B5AA3">
              <w:rPr>
                <w:color w:val="000000" w:themeColor="text1"/>
                <w:spacing w:val="-2"/>
                <w:sz w:val="22"/>
                <w:szCs w:val="22"/>
                <w:lang w:eastAsia="lv-LV"/>
              </w:rPr>
              <w:t xml:space="preserve">/ The metering of the total electricity consumed shall be ensured in accordance with the order. Suitable current transformers are used for metering the total electricity consumed, with wiring for connecting a metering module. The secondary circuits of the current transformers are connected to the meter by the "STU" - mounted marshalling box of the current transformers. (Panel with a meter and marshalling box - STU; technical requirements are set forth in related technical specification </w:t>
            </w:r>
            <w:r w:rsidRPr="000B5AA3">
              <w:rPr>
                <w:b/>
                <w:color w:val="000000" w:themeColor="text1"/>
                <w:sz w:val="22"/>
                <w:szCs w:val="22"/>
              </w:rPr>
              <w:t>TS 3106.033</w:t>
            </w:r>
            <w:r w:rsidRPr="000B5AA3">
              <w:rPr>
                <w:color w:val="000000" w:themeColor="text1"/>
                <w:spacing w:val="-2"/>
                <w:sz w:val="22"/>
                <w:szCs w:val="22"/>
                <w:lang w:eastAsia="lv-LV"/>
              </w:rPr>
              <w:t xml:space="preserve">). The technical requirements of the current transformers are set forth in related technical specifications </w:t>
            </w:r>
            <w:r w:rsidRPr="000B5AA3">
              <w:rPr>
                <w:b/>
                <w:bCs/>
                <w:color w:val="000000" w:themeColor="text1"/>
                <w:sz w:val="22"/>
                <w:szCs w:val="22"/>
              </w:rPr>
              <w:t xml:space="preserve">TS 0308.2xx, </w:t>
            </w:r>
            <w:r w:rsidRPr="000B5AA3">
              <w:rPr>
                <w:b/>
                <w:color w:val="000000" w:themeColor="text1"/>
                <w:sz w:val="22"/>
                <w:szCs w:val="22"/>
              </w:rPr>
              <w:t>TS 0307.xxx, TS 0308.1xx</w:t>
            </w:r>
          </w:p>
        </w:tc>
        <w:tc>
          <w:tcPr>
            <w:tcW w:w="2131" w:type="dxa"/>
            <w:tcBorders>
              <w:top w:val="single" w:sz="4" w:space="0" w:color="auto"/>
              <w:left w:val="single" w:sz="4" w:space="0" w:color="auto"/>
              <w:bottom w:val="single" w:sz="4" w:space="0" w:color="auto"/>
              <w:right w:val="single" w:sz="4" w:space="0" w:color="auto"/>
            </w:tcBorders>
            <w:vAlign w:val="center"/>
            <w:hideMark/>
          </w:tcPr>
          <w:p w14:paraId="70375DD3"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single" w:sz="4" w:space="0" w:color="auto"/>
              <w:bottom w:val="single" w:sz="4" w:space="0" w:color="auto"/>
              <w:right w:val="single" w:sz="4" w:space="0" w:color="auto"/>
            </w:tcBorders>
            <w:vAlign w:val="center"/>
          </w:tcPr>
          <w:p w14:paraId="17175CB1"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64BC1A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350E4DB" w14:textId="77777777" w:rsidR="00FE07B1" w:rsidRPr="000B5AA3" w:rsidRDefault="00FE07B1">
            <w:pPr>
              <w:spacing w:line="276" w:lineRule="auto"/>
              <w:jc w:val="center"/>
              <w:rPr>
                <w:color w:val="000000" w:themeColor="text1"/>
                <w:sz w:val="22"/>
                <w:szCs w:val="22"/>
                <w:lang w:eastAsia="lv-LV"/>
              </w:rPr>
            </w:pPr>
          </w:p>
        </w:tc>
      </w:tr>
      <w:tr w:rsidR="000B5AA3" w:rsidRPr="000B5AA3" w14:paraId="4969D891"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1A3BA9"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66F8035"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rPr>
              <w:t xml:space="preserve">Sadalnes konstrukcijai un kopnēm jābūt sagatavotām tā, lai labajā un kreisajā sānā būtu iespēja kopnēm pievienot papildus moduli/ </w:t>
            </w:r>
            <w:r w:rsidRPr="000B5AA3">
              <w:rPr>
                <w:color w:val="000000" w:themeColor="text1"/>
                <w:sz w:val="22"/>
                <w:szCs w:val="22"/>
                <w:lang w:val="en-GB"/>
              </w:rPr>
              <w:t>The switchgear structure and the busbars shall be prepared so that it is possible to attach an additional module to the busbars on the right and left side</w:t>
            </w:r>
          </w:p>
        </w:tc>
        <w:tc>
          <w:tcPr>
            <w:tcW w:w="2131" w:type="dxa"/>
            <w:tcBorders>
              <w:top w:val="single" w:sz="4" w:space="0" w:color="auto"/>
              <w:left w:val="nil"/>
              <w:bottom w:val="single" w:sz="4" w:space="0" w:color="auto"/>
              <w:right w:val="single" w:sz="4" w:space="0" w:color="auto"/>
            </w:tcBorders>
            <w:vAlign w:val="center"/>
            <w:hideMark/>
          </w:tcPr>
          <w:p w14:paraId="5E966BD6"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BB3DC57"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E18C926"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7E9A4F3" w14:textId="77777777" w:rsidR="00FE07B1" w:rsidRPr="000B5AA3" w:rsidRDefault="00FE07B1">
            <w:pPr>
              <w:spacing w:line="276" w:lineRule="auto"/>
              <w:jc w:val="center"/>
              <w:rPr>
                <w:color w:val="000000" w:themeColor="text1"/>
                <w:sz w:val="22"/>
                <w:szCs w:val="22"/>
                <w:lang w:eastAsia="lv-LV"/>
              </w:rPr>
            </w:pPr>
          </w:p>
        </w:tc>
      </w:tr>
      <w:tr w:rsidR="000B5AA3" w:rsidRPr="000B5AA3" w14:paraId="2F4F0EC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CA607CA"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885DDC7" w14:textId="77777777" w:rsidR="00FE07B1" w:rsidRPr="000B5AA3" w:rsidRDefault="00FE07B1">
            <w:pPr>
              <w:spacing w:line="276" w:lineRule="auto"/>
              <w:rPr>
                <w:color w:val="000000" w:themeColor="text1"/>
                <w:sz w:val="22"/>
                <w:szCs w:val="22"/>
              </w:rPr>
            </w:pPr>
            <w:r w:rsidRPr="000B5AA3">
              <w:rPr>
                <w:color w:val="000000" w:themeColor="text1"/>
                <w:sz w:val="22"/>
                <w:szCs w:val="22"/>
              </w:rPr>
              <w:t>Sadalnē jābūt PEN kopnei ar „V” veida spailēm Al sm tipa kabeļu ar šķērsgriezumu līdz 240 mm</w:t>
            </w:r>
            <w:r w:rsidRPr="000B5AA3">
              <w:rPr>
                <w:color w:val="000000" w:themeColor="text1"/>
                <w:sz w:val="22"/>
                <w:szCs w:val="22"/>
                <w:vertAlign w:val="superscript"/>
              </w:rPr>
              <w:t>2</w:t>
            </w:r>
            <w:r w:rsidRPr="000B5AA3">
              <w:rPr>
                <w:color w:val="000000" w:themeColor="text1"/>
                <w:sz w:val="22"/>
                <w:szCs w:val="22"/>
              </w:rPr>
              <w:t xml:space="preserve"> pievienošanai. Spaiļu skaits atbilst pasūtījuma shēmai. Jābūt spailei zemējuma kontūra pievienošanai/ </w:t>
            </w:r>
            <w:r w:rsidRPr="000B5AA3">
              <w:rPr>
                <w:color w:val="000000" w:themeColor="text1"/>
                <w:sz w:val="22"/>
                <w:szCs w:val="22"/>
                <w:lang w:val="en-GB"/>
              </w:rPr>
              <w:t>The switchgear shall have a busbar with V-shaped terminals to connect Al sm type cables with a cross-section of up to 240 mm</w:t>
            </w:r>
            <w:r w:rsidRPr="000B5AA3">
              <w:rPr>
                <w:color w:val="000000" w:themeColor="text1"/>
                <w:sz w:val="22"/>
                <w:szCs w:val="22"/>
                <w:vertAlign w:val="superscript"/>
                <w:lang w:val="en-GB"/>
              </w:rPr>
              <w:t>2</w:t>
            </w:r>
            <w:r w:rsidRPr="000B5AA3">
              <w:rPr>
                <w:color w:val="000000" w:themeColor="text1"/>
                <w:sz w:val="22"/>
                <w:szCs w:val="22"/>
                <w:lang w:val="en-GB"/>
              </w:rPr>
              <w:t>. The number of terminals shall match requested scheme. There must be a terminal to connect the earthing loop</w:t>
            </w:r>
          </w:p>
        </w:tc>
        <w:tc>
          <w:tcPr>
            <w:tcW w:w="2131" w:type="dxa"/>
            <w:tcBorders>
              <w:top w:val="nil"/>
              <w:left w:val="nil"/>
              <w:bottom w:val="single" w:sz="4" w:space="0" w:color="auto"/>
              <w:right w:val="single" w:sz="4" w:space="0" w:color="auto"/>
            </w:tcBorders>
            <w:vAlign w:val="center"/>
            <w:hideMark/>
          </w:tcPr>
          <w:p w14:paraId="1299C57B"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039BD47"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21F0C1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C20544D" w14:textId="77777777" w:rsidR="00FE07B1" w:rsidRPr="000B5AA3" w:rsidRDefault="00FE07B1">
            <w:pPr>
              <w:spacing w:line="276" w:lineRule="auto"/>
              <w:jc w:val="center"/>
              <w:rPr>
                <w:color w:val="000000" w:themeColor="text1"/>
                <w:sz w:val="22"/>
                <w:szCs w:val="22"/>
                <w:lang w:eastAsia="lv-LV"/>
              </w:rPr>
            </w:pPr>
          </w:p>
        </w:tc>
      </w:tr>
      <w:tr w:rsidR="000B5AA3" w:rsidRPr="000B5AA3" w14:paraId="3FDE61A3"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6F6A510"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3F271634" w14:textId="77777777" w:rsidR="00FE07B1" w:rsidRPr="000B5AA3" w:rsidRDefault="00FE07B1">
            <w:pPr>
              <w:spacing w:line="276" w:lineRule="auto"/>
              <w:rPr>
                <w:color w:val="000000" w:themeColor="text1"/>
                <w:spacing w:val="-2"/>
                <w:sz w:val="22"/>
                <w:szCs w:val="22"/>
                <w:lang w:val="en-GB"/>
              </w:rPr>
            </w:pPr>
            <w:r w:rsidRPr="000B5AA3">
              <w:rPr>
                <w:color w:val="000000" w:themeColor="text1"/>
                <w:spacing w:val="-2"/>
                <w:sz w:val="22"/>
                <w:szCs w:val="22"/>
              </w:rPr>
              <w:t>Sadalnē uzstādīt “C30” veida kopnes, kas atbilst EN 60715:2018 un kas paredzētas  kabeļu turētājiem 35 - 240 mm</w:t>
            </w:r>
            <w:r w:rsidRPr="000B5AA3">
              <w:rPr>
                <w:color w:val="000000" w:themeColor="text1"/>
                <w:spacing w:val="-2"/>
                <w:sz w:val="22"/>
                <w:szCs w:val="22"/>
                <w:vertAlign w:val="superscript"/>
              </w:rPr>
              <w:t>2</w:t>
            </w:r>
            <w:r w:rsidRPr="000B5AA3">
              <w:rPr>
                <w:color w:val="000000" w:themeColor="text1"/>
                <w:spacing w:val="-2"/>
                <w:sz w:val="22"/>
                <w:szCs w:val="22"/>
              </w:rPr>
              <w:t xml:space="preserve">  kabeļu fiksēšanai. Kabeļu turētāji saskrūvējami no divām daļām kabeļu fiksācijai. Kabeļu turētāju skaits un gabarīts atbilst </w:t>
            </w:r>
            <w:r w:rsidRPr="000B5AA3">
              <w:rPr>
                <w:color w:val="000000" w:themeColor="text1"/>
                <w:sz w:val="22"/>
                <w:szCs w:val="22"/>
              </w:rPr>
              <w:t>pasūtījuma shēmai.</w:t>
            </w:r>
            <w:r w:rsidRPr="000B5AA3">
              <w:rPr>
                <w:color w:val="000000" w:themeColor="text1"/>
                <w:spacing w:val="-2"/>
                <w:sz w:val="22"/>
                <w:szCs w:val="22"/>
              </w:rPr>
              <w:t xml:space="preserve"> Pieļaujams kabeļu turētājus komplektēt ar gumijas starpliku, kabeļu ar mazāku šķērsgriezumu fiksācijai/ </w:t>
            </w:r>
            <w:r w:rsidRPr="000B5AA3">
              <w:rPr>
                <w:color w:val="000000" w:themeColor="text1"/>
                <w:spacing w:val="-2"/>
                <w:sz w:val="22"/>
                <w:szCs w:val="22"/>
                <w:lang w:val="en-GB"/>
              </w:rPr>
              <w:t>C30 type busbars, which comply with EN 60715:2018 and are intended for cable holders for securing 35 - 240 mm</w:t>
            </w:r>
            <w:r w:rsidRPr="000B5AA3">
              <w:rPr>
                <w:color w:val="000000" w:themeColor="text1"/>
                <w:spacing w:val="-2"/>
                <w:sz w:val="22"/>
                <w:szCs w:val="22"/>
                <w:vertAlign w:val="superscript"/>
                <w:lang w:val="en-GB"/>
              </w:rPr>
              <w:t>2</w:t>
            </w:r>
            <w:r w:rsidRPr="000B5AA3">
              <w:rPr>
                <w:color w:val="000000" w:themeColor="text1"/>
                <w:spacing w:val="-2"/>
                <w:sz w:val="22"/>
                <w:szCs w:val="22"/>
                <w:lang w:val="en-GB"/>
              </w:rPr>
              <w:t xml:space="preserve"> cables, shall be installed in the switchgear. Cable holders shall be screwed together from two parts to secure the cables. The number and dimensions of the cable holders shall </w:t>
            </w:r>
            <w:r w:rsidRPr="000B5AA3">
              <w:rPr>
                <w:color w:val="000000" w:themeColor="text1"/>
                <w:sz w:val="22"/>
                <w:szCs w:val="22"/>
                <w:lang w:val="en-GB"/>
              </w:rPr>
              <w:t>match requested scheme</w:t>
            </w:r>
            <w:r w:rsidRPr="000B5AA3">
              <w:rPr>
                <w:color w:val="000000" w:themeColor="text1"/>
                <w:spacing w:val="-2"/>
                <w:sz w:val="22"/>
                <w:szCs w:val="22"/>
                <w:lang w:val="en-GB"/>
              </w:rPr>
              <w:t>. It is permitted to provide a rubber insert for cables for securing cables with a smaller cross-section</w:t>
            </w:r>
          </w:p>
        </w:tc>
        <w:tc>
          <w:tcPr>
            <w:tcW w:w="2131" w:type="dxa"/>
            <w:tcBorders>
              <w:top w:val="nil"/>
              <w:left w:val="nil"/>
              <w:bottom w:val="single" w:sz="4" w:space="0" w:color="auto"/>
              <w:right w:val="single" w:sz="4" w:space="0" w:color="auto"/>
            </w:tcBorders>
            <w:vAlign w:val="center"/>
            <w:hideMark/>
          </w:tcPr>
          <w:p w14:paraId="598B95FE"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B060797"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15E0F4A"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07D3EC8" w14:textId="77777777" w:rsidR="00FE07B1" w:rsidRPr="000B5AA3" w:rsidRDefault="00FE07B1">
            <w:pPr>
              <w:spacing w:line="276" w:lineRule="auto"/>
              <w:jc w:val="center"/>
              <w:rPr>
                <w:color w:val="000000" w:themeColor="text1"/>
                <w:sz w:val="22"/>
                <w:szCs w:val="22"/>
                <w:lang w:eastAsia="lv-LV"/>
              </w:rPr>
            </w:pPr>
          </w:p>
        </w:tc>
      </w:tr>
      <w:tr w:rsidR="000B5AA3" w:rsidRPr="000B5AA3" w14:paraId="1075097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154820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320D4240" w14:textId="77777777" w:rsidR="00FE07B1" w:rsidRPr="000B5AA3" w:rsidRDefault="00FE07B1">
            <w:pPr>
              <w:spacing w:line="276" w:lineRule="auto"/>
              <w:rPr>
                <w:color w:val="000000" w:themeColor="text1"/>
                <w:spacing w:val="-2"/>
                <w:sz w:val="22"/>
                <w:szCs w:val="22"/>
                <w:highlight w:val="yellow"/>
                <w:lang w:val="en-GB"/>
              </w:rPr>
            </w:pPr>
            <w:r w:rsidRPr="000B5AA3">
              <w:rPr>
                <w:color w:val="000000" w:themeColor="text1"/>
                <w:spacing w:val="-2"/>
                <w:sz w:val="22"/>
                <w:szCs w:val="22"/>
              </w:rPr>
              <w:t xml:space="preserve">Jābūt iespējai mainīt kabeļu turētāju kopnes augstumu  - solis 100 mm/ </w:t>
            </w:r>
            <w:r w:rsidRPr="000B5AA3">
              <w:rPr>
                <w:color w:val="000000" w:themeColor="text1"/>
                <w:spacing w:val="-2"/>
                <w:sz w:val="22"/>
                <w:szCs w:val="22"/>
                <w:lang w:val="en-GB"/>
              </w:rPr>
              <w:t>It shall be possible to change the height of the cable holder busbar – step 100 mm</w:t>
            </w:r>
          </w:p>
        </w:tc>
        <w:tc>
          <w:tcPr>
            <w:tcW w:w="2131" w:type="dxa"/>
            <w:tcBorders>
              <w:top w:val="nil"/>
              <w:left w:val="nil"/>
              <w:bottom w:val="single" w:sz="4" w:space="0" w:color="auto"/>
              <w:right w:val="single" w:sz="4" w:space="0" w:color="auto"/>
            </w:tcBorders>
            <w:vAlign w:val="center"/>
            <w:hideMark/>
          </w:tcPr>
          <w:p w14:paraId="41B366D1"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A7C4A67"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D3F092B"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64F6F7D" w14:textId="77777777" w:rsidR="00FE07B1" w:rsidRPr="000B5AA3" w:rsidRDefault="00FE07B1">
            <w:pPr>
              <w:spacing w:line="276" w:lineRule="auto"/>
              <w:jc w:val="center"/>
              <w:rPr>
                <w:color w:val="000000" w:themeColor="text1"/>
                <w:sz w:val="22"/>
                <w:szCs w:val="22"/>
                <w:lang w:eastAsia="lv-LV"/>
              </w:rPr>
            </w:pPr>
          </w:p>
        </w:tc>
      </w:tr>
      <w:tr w:rsidR="000B5AA3" w:rsidRPr="000B5AA3" w14:paraId="0E9F87C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4F817A1"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CAF64AF" w14:textId="77777777" w:rsidR="00FE07B1" w:rsidRPr="000B5AA3" w:rsidRDefault="00FE07B1">
            <w:pPr>
              <w:spacing w:line="276" w:lineRule="auto"/>
              <w:rPr>
                <w:color w:val="000000" w:themeColor="text1"/>
                <w:sz w:val="22"/>
                <w:szCs w:val="22"/>
                <w:highlight w:val="yellow"/>
              </w:rPr>
            </w:pPr>
            <w:r w:rsidRPr="000B5AA3">
              <w:rPr>
                <w:color w:val="000000" w:themeColor="text1"/>
                <w:sz w:val="22"/>
                <w:szCs w:val="22"/>
              </w:rPr>
              <w:t xml:space="preserve">Jābūt iespējai mainīt PEN kopnes attālumu no drošinātājslēdžu pievienojuma spailēm </w:t>
            </w:r>
            <w:r w:rsidRPr="000B5AA3">
              <w:rPr>
                <w:color w:val="000000" w:themeColor="text1"/>
                <w:spacing w:val="-2"/>
                <w:sz w:val="22"/>
                <w:szCs w:val="22"/>
              </w:rPr>
              <w:t>solis 100 mm</w:t>
            </w:r>
            <w:r w:rsidRPr="000B5AA3">
              <w:rPr>
                <w:color w:val="000000" w:themeColor="text1"/>
                <w:sz w:val="22"/>
                <w:szCs w:val="22"/>
              </w:rPr>
              <w:t xml:space="preserve"> / </w:t>
            </w:r>
            <w:r w:rsidRPr="000B5AA3">
              <w:rPr>
                <w:color w:val="000000" w:themeColor="text1"/>
                <w:spacing w:val="-2"/>
                <w:sz w:val="22"/>
                <w:szCs w:val="22"/>
                <w:lang w:val="en-GB"/>
              </w:rPr>
              <w:t>It shall be possible to change the</w:t>
            </w:r>
            <w:r w:rsidRPr="000B5AA3">
              <w:rPr>
                <w:color w:val="000000" w:themeColor="text1"/>
                <w:sz w:val="22"/>
                <w:szCs w:val="22"/>
                <w:lang w:val="en-GB"/>
              </w:rPr>
              <w:t xml:space="preserve"> </w:t>
            </w:r>
            <w:r w:rsidRPr="000B5AA3">
              <w:rPr>
                <w:color w:val="000000" w:themeColor="text1"/>
                <w:spacing w:val="-2"/>
                <w:sz w:val="22"/>
                <w:szCs w:val="22"/>
                <w:lang w:val="en-GB"/>
              </w:rPr>
              <w:t>distance of the PEN busbar from the fuse switch connection terminals step 100 mm</w:t>
            </w:r>
          </w:p>
        </w:tc>
        <w:tc>
          <w:tcPr>
            <w:tcW w:w="2131" w:type="dxa"/>
            <w:tcBorders>
              <w:top w:val="nil"/>
              <w:left w:val="nil"/>
              <w:bottom w:val="single" w:sz="4" w:space="0" w:color="auto"/>
              <w:right w:val="single" w:sz="4" w:space="0" w:color="auto"/>
            </w:tcBorders>
            <w:vAlign w:val="center"/>
            <w:hideMark/>
          </w:tcPr>
          <w:p w14:paraId="1FB68EAE"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98C5B7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89E9FA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860A4CF" w14:textId="77777777" w:rsidR="00FE07B1" w:rsidRPr="000B5AA3" w:rsidRDefault="00FE07B1">
            <w:pPr>
              <w:spacing w:line="276" w:lineRule="auto"/>
              <w:jc w:val="center"/>
              <w:rPr>
                <w:color w:val="000000" w:themeColor="text1"/>
                <w:sz w:val="22"/>
                <w:szCs w:val="22"/>
                <w:lang w:eastAsia="lv-LV"/>
              </w:rPr>
            </w:pPr>
          </w:p>
        </w:tc>
      </w:tr>
      <w:tr w:rsidR="000B5AA3" w:rsidRPr="000B5AA3" w14:paraId="2F6A817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929547C"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619AD570"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Sadalnei izveidots, nostiprināts vadojums strāvmaiņu sekundāro ķēžu savienošanai ar komutācijas kārbu. </w:t>
            </w:r>
          </w:p>
          <w:p w14:paraId="0BFB12F7" w14:textId="77777777" w:rsidR="00FE07B1" w:rsidRPr="000B5AA3" w:rsidRDefault="00FE07B1" w:rsidP="00FE07B1">
            <w:pPr>
              <w:pStyle w:val="ListParagraph"/>
              <w:numPr>
                <w:ilvl w:val="0"/>
                <w:numId w:val="32"/>
              </w:numPr>
              <w:spacing w:after="0" w:line="240" w:lineRule="auto"/>
              <w:ind w:left="361" w:hanging="284"/>
              <w:rPr>
                <w:rFonts w:cs="Times New Roman"/>
                <w:color w:val="000000" w:themeColor="text1"/>
                <w:sz w:val="22"/>
              </w:rPr>
            </w:pPr>
            <w:r w:rsidRPr="000B5AA3">
              <w:rPr>
                <w:rFonts w:cs="Times New Roman"/>
                <w:color w:val="000000" w:themeColor="text1"/>
                <w:sz w:val="22"/>
              </w:rPr>
              <w:t>Vara vadītāja vadi ar min. šķērsgriezumu 2.5 mm</w:t>
            </w:r>
            <w:r w:rsidRPr="000B5AA3">
              <w:rPr>
                <w:rFonts w:cs="Times New Roman"/>
                <w:color w:val="000000" w:themeColor="text1"/>
                <w:sz w:val="22"/>
                <w:vertAlign w:val="superscript"/>
              </w:rPr>
              <w:t>2</w:t>
            </w:r>
            <w:r w:rsidRPr="000B5AA3">
              <w:rPr>
                <w:rFonts w:cs="Times New Roman"/>
                <w:color w:val="000000" w:themeColor="text1"/>
                <w:sz w:val="22"/>
              </w:rPr>
              <w:t xml:space="preserve"> </w:t>
            </w:r>
          </w:p>
          <w:p w14:paraId="3A134913" w14:textId="77777777" w:rsidR="00FE07B1" w:rsidRPr="000B5AA3" w:rsidRDefault="00FE07B1" w:rsidP="00FE07B1">
            <w:pPr>
              <w:pStyle w:val="ListParagraph"/>
              <w:numPr>
                <w:ilvl w:val="0"/>
                <w:numId w:val="32"/>
              </w:numPr>
              <w:spacing w:after="0" w:line="240" w:lineRule="auto"/>
              <w:ind w:left="361" w:hanging="284"/>
              <w:rPr>
                <w:rFonts w:cs="Times New Roman"/>
                <w:color w:val="000000" w:themeColor="text1"/>
                <w:sz w:val="22"/>
              </w:rPr>
            </w:pPr>
            <w:r w:rsidRPr="000B5AA3">
              <w:rPr>
                <w:rFonts w:cs="Times New Roman"/>
                <w:color w:val="000000" w:themeColor="text1"/>
                <w:sz w:val="22"/>
              </w:rPr>
              <w:t xml:space="preserve">Vadu garums 3 m </w:t>
            </w:r>
          </w:p>
          <w:p w14:paraId="10E7325A" w14:textId="77777777" w:rsidR="00FE07B1" w:rsidRPr="000B5AA3" w:rsidRDefault="00FE07B1" w:rsidP="00FE07B1">
            <w:pPr>
              <w:pStyle w:val="ListParagraph"/>
              <w:numPr>
                <w:ilvl w:val="0"/>
                <w:numId w:val="32"/>
              </w:numPr>
              <w:tabs>
                <w:tab w:val="left" w:pos="361"/>
              </w:tabs>
              <w:spacing w:after="0" w:line="240" w:lineRule="auto"/>
              <w:ind w:left="77" w:firstLine="0"/>
              <w:rPr>
                <w:rFonts w:cs="Times New Roman"/>
                <w:color w:val="000000" w:themeColor="text1"/>
                <w:sz w:val="22"/>
                <w:lang w:val="en-GB"/>
              </w:rPr>
            </w:pPr>
            <w:r w:rsidRPr="000B5AA3">
              <w:rPr>
                <w:rFonts w:cs="Times New Roman"/>
                <w:color w:val="000000" w:themeColor="text1"/>
                <w:sz w:val="22"/>
              </w:rPr>
              <w:t xml:space="preserve">Izmantojot daudzdzīslu vadus, tiem jābūt uzmontētiem āderuzgaļiem/ </w:t>
            </w:r>
            <w:r w:rsidRPr="000B5AA3">
              <w:rPr>
                <w:rFonts w:cs="Times New Roman"/>
                <w:color w:val="000000" w:themeColor="text1"/>
                <w:sz w:val="22"/>
                <w:lang w:val="en-GB"/>
              </w:rPr>
              <w:t xml:space="preserve">The switchgear shall have secured wiring for connecting </w:t>
            </w:r>
            <w:r w:rsidRPr="000B5AA3">
              <w:rPr>
                <w:rFonts w:cs="Times New Roman"/>
                <w:color w:val="000000" w:themeColor="text1"/>
                <w:spacing w:val="-2"/>
                <w:sz w:val="22"/>
                <w:lang w:val="en-GB"/>
              </w:rPr>
              <w:t xml:space="preserve">secondary circuits of the current transformers </w:t>
            </w:r>
            <w:r w:rsidRPr="000B5AA3">
              <w:rPr>
                <w:rFonts w:cs="Times New Roman"/>
                <w:color w:val="000000" w:themeColor="text1"/>
                <w:sz w:val="22"/>
                <w:lang w:val="en-GB"/>
              </w:rPr>
              <w:t xml:space="preserve">to the </w:t>
            </w:r>
            <w:r w:rsidRPr="000B5AA3">
              <w:rPr>
                <w:rFonts w:cs="Times New Roman"/>
                <w:color w:val="000000" w:themeColor="text1"/>
                <w:sz w:val="22"/>
                <w:lang w:val="en-GB" w:eastAsia="lv-LV"/>
              </w:rPr>
              <w:t>marshalling box</w:t>
            </w:r>
            <w:r w:rsidRPr="000B5AA3">
              <w:rPr>
                <w:rFonts w:cs="Times New Roman"/>
                <w:color w:val="000000" w:themeColor="text1"/>
                <w:sz w:val="22"/>
                <w:lang w:val="en-GB"/>
              </w:rPr>
              <w:t>.</w:t>
            </w:r>
          </w:p>
          <w:p w14:paraId="10834F03" w14:textId="77777777" w:rsidR="00FE07B1" w:rsidRPr="000B5AA3" w:rsidRDefault="00FE07B1" w:rsidP="00FE07B1">
            <w:pPr>
              <w:pStyle w:val="ListParagraph"/>
              <w:numPr>
                <w:ilvl w:val="0"/>
                <w:numId w:val="32"/>
              </w:numPr>
              <w:spacing w:after="0" w:line="240" w:lineRule="auto"/>
              <w:rPr>
                <w:rFonts w:cs="Times New Roman"/>
                <w:color w:val="000000" w:themeColor="text1"/>
                <w:sz w:val="22"/>
                <w:lang w:val="en-GB"/>
              </w:rPr>
            </w:pPr>
            <w:r w:rsidRPr="000B5AA3">
              <w:rPr>
                <w:rFonts w:cs="Times New Roman"/>
                <w:color w:val="000000" w:themeColor="text1"/>
                <w:sz w:val="22"/>
                <w:lang w:val="en-GB"/>
              </w:rPr>
              <w:t>Copper conductor wires with min. cross-section of 2.5 mm</w:t>
            </w:r>
            <w:r w:rsidRPr="000B5AA3">
              <w:rPr>
                <w:rFonts w:cs="Times New Roman"/>
                <w:color w:val="000000" w:themeColor="text1"/>
                <w:sz w:val="22"/>
                <w:vertAlign w:val="superscript"/>
                <w:lang w:val="en-GB"/>
              </w:rPr>
              <w:t>2</w:t>
            </w:r>
            <w:r w:rsidRPr="000B5AA3">
              <w:rPr>
                <w:rFonts w:cs="Times New Roman"/>
                <w:color w:val="000000" w:themeColor="text1"/>
                <w:sz w:val="22"/>
                <w:lang w:val="en-GB"/>
              </w:rPr>
              <w:t xml:space="preserve"> </w:t>
            </w:r>
          </w:p>
          <w:p w14:paraId="187ACEEE" w14:textId="77777777" w:rsidR="00FE07B1" w:rsidRPr="000B5AA3" w:rsidRDefault="00FE07B1" w:rsidP="00FE07B1">
            <w:pPr>
              <w:pStyle w:val="ListParagraph"/>
              <w:numPr>
                <w:ilvl w:val="0"/>
                <w:numId w:val="32"/>
              </w:numPr>
              <w:spacing w:after="0" w:line="240" w:lineRule="auto"/>
              <w:rPr>
                <w:rFonts w:cs="Times New Roman"/>
                <w:color w:val="000000" w:themeColor="text1"/>
                <w:sz w:val="22"/>
                <w:lang w:val="en-GB"/>
              </w:rPr>
            </w:pPr>
            <w:r w:rsidRPr="000B5AA3">
              <w:rPr>
                <w:rFonts w:cs="Times New Roman"/>
                <w:color w:val="000000" w:themeColor="text1"/>
                <w:sz w:val="22"/>
                <w:lang w:val="en-GB"/>
              </w:rPr>
              <w:t xml:space="preserve">Wire length 3 m </w:t>
            </w:r>
          </w:p>
          <w:p w14:paraId="3A6133B6" w14:textId="77777777" w:rsidR="00FE07B1" w:rsidRPr="000B5AA3" w:rsidRDefault="00FE07B1" w:rsidP="00FE07B1">
            <w:pPr>
              <w:pStyle w:val="ListParagraph"/>
              <w:numPr>
                <w:ilvl w:val="0"/>
                <w:numId w:val="32"/>
              </w:numPr>
              <w:tabs>
                <w:tab w:val="left" w:pos="340"/>
              </w:tabs>
              <w:spacing w:after="0" w:line="240" w:lineRule="auto"/>
              <w:ind w:left="77" w:firstLine="0"/>
              <w:rPr>
                <w:rFonts w:cs="Times New Roman"/>
                <w:color w:val="000000" w:themeColor="text1"/>
                <w:sz w:val="22"/>
              </w:rPr>
            </w:pPr>
            <w:r w:rsidRPr="000B5AA3">
              <w:rPr>
                <w:rFonts w:cs="Times New Roman"/>
                <w:color w:val="000000" w:themeColor="text1"/>
                <w:sz w:val="22"/>
                <w:lang w:val="en-GB"/>
              </w:rPr>
              <w:t>Cable end sleeves shall be installed on the ends of multi-conductor wires</w:t>
            </w:r>
          </w:p>
        </w:tc>
        <w:tc>
          <w:tcPr>
            <w:tcW w:w="2131" w:type="dxa"/>
            <w:tcBorders>
              <w:top w:val="nil"/>
              <w:left w:val="nil"/>
              <w:bottom w:val="single" w:sz="4" w:space="0" w:color="auto"/>
              <w:right w:val="single" w:sz="4" w:space="0" w:color="auto"/>
            </w:tcBorders>
            <w:vAlign w:val="center"/>
            <w:hideMark/>
          </w:tcPr>
          <w:p w14:paraId="3E09B03F"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4BB46A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F91CEAD"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47B2BF87" w14:textId="77777777" w:rsidR="00FE07B1" w:rsidRPr="000B5AA3" w:rsidRDefault="00FE07B1">
            <w:pPr>
              <w:spacing w:line="276" w:lineRule="auto"/>
              <w:jc w:val="center"/>
              <w:rPr>
                <w:color w:val="000000" w:themeColor="text1"/>
                <w:sz w:val="22"/>
                <w:szCs w:val="22"/>
                <w:lang w:eastAsia="lv-LV"/>
              </w:rPr>
            </w:pPr>
          </w:p>
        </w:tc>
      </w:tr>
      <w:tr w:rsidR="000B5AA3" w:rsidRPr="000B5AA3" w14:paraId="52780FE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23F5DA39"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29C17953"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Papildkomlektācijā esošajai sadalnes un papilmoduļu statnes augstums 1600 līdz 1800 mm attālumā no zemes līmeņa. </w:t>
            </w:r>
          </w:p>
          <w:p w14:paraId="7E583CF7" w14:textId="77777777" w:rsidR="00FE07B1" w:rsidRPr="000B5AA3" w:rsidRDefault="00FE07B1">
            <w:pPr>
              <w:spacing w:line="276" w:lineRule="auto"/>
              <w:rPr>
                <w:color w:val="000000" w:themeColor="text1"/>
                <w:sz w:val="22"/>
                <w:szCs w:val="22"/>
                <w:highlight w:val="yellow"/>
              </w:rPr>
            </w:pPr>
            <w:r w:rsidRPr="000B5AA3">
              <w:rPr>
                <w:color w:val="000000" w:themeColor="text1"/>
                <w:sz w:val="22"/>
                <w:szCs w:val="22"/>
              </w:rPr>
              <w:t xml:space="preserve">Jābūt iespējai mainīt sadalnes montāžas augstumu to montējot uz statnes; solis – 100 mm/ </w:t>
            </w:r>
            <w:r w:rsidRPr="000B5AA3">
              <w:rPr>
                <w:color w:val="000000" w:themeColor="text1"/>
                <w:sz w:val="22"/>
                <w:szCs w:val="22"/>
                <w:lang w:val="en-GB"/>
              </w:rPr>
              <w:t>The height of the add-on configuration frame for the switchgear and additional modules shall be from 1600 to 1800 mm from the ground level. It shall be possible to change the mounting height of the switchgear when mounting it on the frame</w:t>
            </w:r>
          </w:p>
        </w:tc>
        <w:tc>
          <w:tcPr>
            <w:tcW w:w="2131" w:type="dxa"/>
            <w:tcBorders>
              <w:top w:val="nil"/>
              <w:left w:val="nil"/>
              <w:bottom w:val="single" w:sz="4" w:space="0" w:color="auto"/>
              <w:right w:val="single" w:sz="4" w:space="0" w:color="auto"/>
            </w:tcBorders>
            <w:vAlign w:val="center"/>
            <w:hideMark/>
          </w:tcPr>
          <w:p w14:paraId="1A27CB71"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3B45D56"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96D50F5"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1C7A0FE" w14:textId="77777777" w:rsidR="00FE07B1" w:rsidRPr="000B5AA3" w:rsidRDefault="00FE07B1">
            <w:pPr>
              <w:spacing w:line="276" w:lineRule="auto"/>
              <w:jc w:val="center"/>
              <w:rPr>
                <w:color w:val="000000" w:themeColor="text1"/>
                <w:sz w:val="22"/>
                <w:szCs w:val="22"/>
                <w:lang w:eastAsia="lv-LV"/>
              </w:rPr>
            </w:pPr>
          </w:p>
        </w:tc>
      </w:tr>
      <w:tr w:rsidR="000B5AA3" w:rsidRPr="000B5AA3" w14:paraId="736B481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306223F"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D5CC039"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Sadalne, atbilstoši pasūtījumam, nokomplektējama ar Pašpatēriņa moduli un Paneli skaitītajam ar komutācijas kārbu/ </w:t>
            </w:r>
            <w:r w:rsidRPr="000B5AA3">
              <w:rPr>
                <w:color w:val="000000" w:themeColor="text1"/>
                <w:sz w:val="22"/>
                <w:szCs w:val="22"/>
                <w:lang w:val="en-GB"/>
              </w:rPr>
              <w:t xml:space="preserve">In accordance with the order, the switchgear shall come complete with the </w:t>
            </w:r>
            <w:r w:rsidRPr="000B5AA3">
              <w:rPr>
                <w:color w:val="000000" w:themeColor="text1"/>
                <w:sz w:val="22"/>
                <w:szCs w:val="22"/>
                <w:lang w:val="en-GB" w:eastAsia="lv-LV"/>
              </w:rPr>
              <w:t>Auxiliary (self-consumption)</w:t>
            </w:r>
            <w:r w:rsidRPr="000B5AA3">
              <w:rPr>
                <w:color w:val="000000" w:themeColor="text1"/>
                <w:sz w:val="22"/>
                <w:szCs w:val="22"/>
                <w:lang w:val="en-GB"/>
              </w:rPr>
              <w:t xml:space="preserve"> module and the Panel for the meter with the </w:t>
            </w:r>
            <w:r w:rsidRPr="000B5AA3">
              <w:rPr>
                <w:color w:val="000000" w:themeColor="text1"/>
                <w:sz w:val="22"/>
                <w:szCs w:val="22"/>
                <w:lang w:val="en-GB" w:eastAsia="lv-LV"/>
              </w:rPr>
              <w:t xml:space="preserve">marshalling </w:t>
            </w:r>
            <w:r w:rsidRPr="000B5AA3">
              <w:rPr>
                <w:color w:val="000000" w:themeColor="text1"/>
                <w:sz w:val="22"/>
                <w:szCs w:val="22"/>
                <w:lang w:val="en-GB"/>
              </w:rPr>
              <w:t>box.</w:t>
            </w:r>
          </w:p>
        </w:tc>
        <w:tc>
          <w:tcPr>
            <w:tcW w:w="2131" w:type="dxa"/>
            <w:tcBorders>
              <w:top w:val="nil"/>
              <w:left w:val="nil"/>
              <w:bottom w:val="single" w:sz="4" w:space="0" w:color="auto"/>
              <w:right w:val="single" w:sz="4" w:space="0" w:color="auto"/>
            </w:tcBorders>
            <w:vAlign w:val="center"/>
            <w:hideMark/>
          </w:tcPr>
          <w:p w14:paraId="6A4735C7" w14:textId="77777777" w:rsidR="00FE07B1" w:rsidRPr="000B5AA3" w:rsidRDefault="00FE07B1">
            <w:pPr>
              <w:spacing w:line="276" w:lineRule="auto"/>
              <w:jc w:val="center"/>
              <w:rPr>
                <w:color w:val="000000" w:themeColor="text1"/>
                <w:spacing w:val="-4"/>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8E702D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1659D8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258CADD" w14:textId="77777777" w:rsidR="00FE07B1" w:rsidRPr="000B5AA3" w:rsidRDefault="00FE07B1">
            <w:pPr>
              <w:spacing w:line="276" w:lineRule="auto"/>
              <w:jc w:val="center"/>
              <w:rPr>
                <w:color w:val="000000" w:themeColor="text1"/>
                <w:sz w:val="22"/>
                <w:szCs w:val="22"/>
                <w:lang w:eastAsia="lv-LV"/>
              </w:rPr>
            </w:pPr>
          </w:p>
        </w:tc>
      </w:tr>
      <w:tr w:rsidR="000B5AA3" w:rsidRPr="000B5AA3" w14:paraId="21C02056"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B88E76" w14:textId="77777777" w:rsidR="00FE07B1" w:rsidRPr="000B5AA3" w:rsidRDefault="00FE07B1">
            <w:pPr>
              <w:spacing w:line="276" w:lineRule="auto"/>
              <w:jc w:val="center"/>
              <w:rPr>
                <w:bCs/>
                <w:color w:val="000000" w:themeColor="text1"/>
                <w:sz w:val="22"/>
                <w:szCs w:val="22"/>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3E406D" w14:textId="77777777" w:rsidR="00FE07B1" w:rsidRPr="000B5AA3" w:rsidRDefault="00FE07B1">
            <w:pPr>
              <w:spacing w:line="276" w:lineRule="auto"/>
              <w:rPr>
                <w:b/>
                <w:color w:val="000000" w:themeColor="text1"/>
                <w:sz w:val="22"/>
                <w:szCs w:val="22"/>
                <w:lang w:eastAsia="lv-LV"/>
              </w:rPr>
            </w:pPr>
            <w:r w:rsidRPr="000B5AA3">
              <w:rPr>
                <w:b/>
                <w:bCs/>
                <w:color w:val="000000" w:themeColor="text1"/>
                <w:sz w:val="22"/>
                <w:szCs w:val="22"/>
                <w:lang w:eastAsia="lv-LV"/>
              </w:rPr>
              <w:t>Prasības</w:t>
            </w:r>
            <w:r w:rsidRPr="000B5AA3">
              <w:rPr>
                <w:b/>
                <w:color w:val="000000" w:themeColor="text1"/>
                <w:sz w:val="22"/>
                <w:szCs w:val="22"/>
                <w:lang w:eastAsia="lv-LV"/>
              </w:rPr>
              <w:t xml:space="preserve"> papildmodulim: </w:t>
            </w:r>
          </w:p>
          <w:p w14:paraId="233A5D4E" w14:textId="77777777" w:rsidR="00FE07B1" w:rsidRPr="000B5AA3" w:rsidRDefault="00FE07B1">
            <w:pPr>
              <w:spacing w:line="276" w:lineRule="auto"/>
              <w:rPr>
                <w:color w:val="000000" w:themeColor="text1"/>
                <w:sz w:val="22"/>
                <w:szCs w:val="22"/>
              </w:rPr>
            </w:pPr>
            <w:r w:rsidRPr="000B5AA3">
              <w:rPr>
                <w:b/>
                <w:color w:val="000000" w:themeColor="text1"/>
                <w:sz w:val="22"/>
                <w:szCs w:val="22"/>
                <w:lang w:eastAsia="lv-LV"/>
              </w:rPr>
              <w:t xml:space="preserve">3103.010, Papildmodulis slēgtās TA 0,4 kV sadalnei, 4xNH2, ST-MD/ </w:t>
            </w:r>
            <w:r w:rsidRPr="000B5AA3">
              <w:rPr>
                <w:b/>
                <w:color w:val="000000" w:themeColor="text1"/>
                <w:sz w:val="22"/>
                <w:szCs w:val="22"/>
                <w:lang w:val="en-GB" w:eastAsia="lv-LV"/>
              </w:rPr>
              <w:t xml:space="preserve">Requirements for the additional module: </w:t>
            </w:r>
            <w:r w:rsidRPr="000B5AA3">
              <w:rPr>
                <w:b/>
                <w:color w:val="000000" w:themeColor="text1"/>
                <w:sz w:val="22"/>
                <w:szCs w:val="22"/>
                <w:lang w:eastAsia="lv-LV"/>
              </w:rPr>
              <w:t>3103.010,</w:t>
            </w:r>
            <w:r w:rsidRPr="000B5AA3">
              <w:rPr>
                <w:bCs/>
                <w:color w:val="000000" w:themeColor="text1"/>
                <w:sz w:val="22"/>
                <w:szCs w:val="22"/>
                <w:lang w:val="en-GB" w:eastAsia="lv-LV"/>
              </w:rPr>
              <w:t xml:space="preserve"> </w:t>
            </w:r>
            <w:r w:rsidRPr="000B5AA3">
              <w:rPr>
                <w:b/>
                <w:bCs/>
                <w:color w:val="000000" w:themeColor="text1"/>
                <w:sz w:val="22"/>
                <w:szCs w:val="22"/>
                <w:lang w:val="en-GB" w:eastAsia="lv-LV"/>
              </w:rPr>
              <w:t xml:space="preserve">Additional module of 0.4 kV </w:t>
            </w:r>
            <w:r w:rsidRPr="000B5AA3">
              <w:rPr>
                <w:b/>
                <w:color w:val="000000" w:themeColor="text1"/>
                <w:sz w:val="22"/>
                <w:szCs w:val="22"/>
                <w:lang w:val="en-GB" w:eastAsia="lv-LV"/>
              </w:rPr>
              <w:t>switchgear for indoor TS</w:t>
            </w:r>
            <w:r w:rsidRPr="000B5AA3">
              <w:rPr>
                <w:b/>
                <w:bCs/>
                <w:color w:val="000000" w:themeColor="text1"/>
                <w:sz w:val="22"/>
                <w:szCs w:val="22"/>
                <w:lang w:val="en-GB" w:eastAsia="lv-LV"/>
              </w:rPr>
              <w:t xml:space="preserve">, 4xNH2, </w:t>
            </w:r>
            <w:r w:rsidRPr="000B5AA3">
              <w:rPr>
                <w:b/>
                <w:color w:val="000000" w:themeColor="text1"/>
                <w:sz w:val="22"/>
                <w:szCs w:val="22"/>
                <w:lang w:val="en-GB" w:eastAsia="lv-LV"/>
              </w:rPr>
              <w:t>ST-MD</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11A4CA9" w14:textId="77777777" w:rsidR="00FE07B1" w:rsidRPr="000B5AA3" w:rsidRDefault="00FE07B1">
            <w:pPr>
              <w:spacing w:line="276" w:lineRule="auto"/>
              <w:jc w:val="center"/>
              <w:rPr>
                <w:color w:val="000000" w:themeColor="text1"/>
                <w:sz w:val="22"/>
                <w:szCs w:val="22"/>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BA246"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8D17B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D3C1D7" w14:textId="77777777" w:rsidR="00FE07B1" w:rsidRPr="000B5AA3" w:rsidRDefault="00FE07B1">
            <w:pPr>
              <w:spacing w:line="276" w:lineRule="auto"/>
              <w:jc w:val="center"/>
              <w:rPr>
                <w:color w:val="000000" w:themeColor="text1"/>
                <w:sz w:val="22"/>
                <w:szCs w:val="22"/>
                <w:lang w:eastAsia="lv-LV"/>
              </w:rPr>
            </w:pPr>
          </w:p>
        </w:tc>
      </w:tr>
      <w:tr w:rsidR="000B5AA3" w:rsidRPr="000B5AA3" w14:paraId="7E8C4D8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2A544CD"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794D6A33" w14:textId="77777777" w:rsidR="00FE07B1" w:rsidRPr="000B5AA3" w:rsidRDefault="00FE07B1">
            <w:pPr>
              <w:spacing w:line="276" w:lineRule="auto"/>
              <w:rPr>
                <w:bCs/>
                <w:color w:val="000000" w:themeColor="text1"/>
                <w:sz w:val="22"/>
                <w:szCs w:val="22"/>
                <w:lang w:eastAsia="lv-LV"/>
              </w:rPr>
            </w:pPr>
            <w:r w:rsidRPr="000B5AA3">
              <w:rPr>
                <w:bCs/>
                <w:color w:val="000000" w:themeColor="text1"/>
                <w:sz w:val="22"/>
                <w:szCs w:val="22"/>
                <w:lang w:eastAsia="lv-LV"/>
              </w:rPr>
              <w:t xml:space="preserve">Papildmodulis paredzēts 4 gab. vertikālo NH2 drošinātājslēdžu montāžai/ </w:t>
            </w:r>
            <w:r w:rsidRPr="000B5AA3">
              <w:rPr>
                <w:bCs/>
                <w:color w:val="000000" w:themeColor="text1"/>
                <w:sz w:val="22"/>
                <w:szCs w:val="22"/>
                <w:lang w:val="en-GB" w:eastAsia="lv-LV"/>
              </w:rPr>
              <w:t>Additional module designed for assembly of 4 vertical NH2 switch fuses</w:t>
            </w:r>
          </w:p>
        </w:tc>
        <w:tc>
          <w:tcPr>
            <w:tcW w:w="2131" w:type="dxa"/>
            <w:tcBorders>
              <w:top w:val="nil"/>
              <w:left w:val="nil"/>
              <w:bottom w:val="single" w:sz="4" w:space="0" w:color="auto"/>
              <w:right w:val="single" w:sz="4" w:space="0" w:color="auto"/>
            </w:tcBorders>
            <w:vAlign w:val="center"/>
            <w:hideMark/>
          </w:tcPr>
          <w:p w14:paraId="29F01ECA"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BD9F363"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35B0C28"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6EE49A7" w14:textId="77777777" w:rsidR="00FE07B1" w:rsidRPr="000B5AA3" w:rsidRDefault="00FE07B1">
            <w:pPr>
              <w:spacing w:line="276" w:lineRule="auto"/>
              <w:jc w:val="center"/>
              <w:rPr>
                <w:color w:val="000000" w:themeColor="text1"/>
                <w:sz w:val="22"/>
                <w:szCs w:val="22"/>
                <w:lang w:eastAsia="lv-LV"/>
              </w:rPr>
            </w:pPr>
          </w:p>
        </w:tc>
      </w:tr>
      <w:tr w:rsidR="000B5AA3" w:rsidRPr="000B5AA3" w14:paraId="5EFBFD7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7872748"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46FADD15" w14:textId="77777777" w:rsidR="00FE07B1" w:rsidRPr="000B5AA3" w:rsidRDefault="00FE07B1">
            <w:pPr>
              <w:spacing w:line="276" w:lineRule="auto"/>
              <w:rPr>
                <w:color w:val="000000" w:themeColor="text1"/>
                <w:sz w:val="22"/>
                <w:szCs w:val="22"/>
                <w:lang w:val="en-GB"/>
              </w:rPr>
            </w:pPr>
            <w:r w:rsidRPr="000B5AA3">
              <w:rPr>
                <w:color w:val="000000" w:themeColor="text1"/>
                <w:sz w:val="22"/>
                <w:szCs w:val="22"/>
              </w:rPr>
              <w:t xml:space="preserve">Papildmoduļa konstrukcijai un kopnēm jābūt sagatavotam tā, lai gan labajā, gan kreisajā sānā būtu iespējams stiprināt galveno moduli bez papildus elementiem. Moduļa komplektā jāiekļauj skrūves un savienojošie elementi kopņu savienošanai ar vienu no blakus esošajiem moduļiem/ </w:t>
            </w:r>
            <w:r w:rsidRPr="000B5AA3">
              <w:rPr>
                <w:color w:val="000000" w:themeColor="text1"/>
                <w:sz w:val="22"/>
                <w:szCs w:val="22"/>
                <w:lang w:val="en-GB"/>
              </w:rPr>
              <w:t xml:space="preserve">The </w:t>
            </w:r>
            <w:r w:rsidRPr="000B5AA3">
              <w:rPr>
                <w:bCs/>
                <w:color w:val="000000" w:themeColor="text1"/>
                <w:sz w:val="22"/>
                <w:szCs w:val="22"/>
                <w:lang w:val="en-GB" w:eastAsia="lv-LV"/>
              </w:rPr>
              <w:t xml:space="preserve">additional module </w:t>
            </w:r>
            <w:r w:rsidRPr="000B5AA3">
              <w:rPr>
                <w:color w:val="000000" w:themeColor="text1"/>
                <w:sz w:val="22"/>
                <w:szCs w:val="22"/>
                <w:lang w:val="en-GB"/>
              </w:rPr>
              <w:t>structure and the busbars shall be prepared so that it is possible to attach the main module busbars on the right and left side without additional elements. The module set shall include screws and connecting elements for connecting the busbars with one of the adjacent modules</w:t>
            </w:r>
          </w:p>
        </w:tc>
        <w:tc>
          <w:tcPr>
            <w:tcW w:w="2131" w:type="dxa"/>
            <w:tcBorders>
              <w:top w:val="nil"/>
              <w:left w:val="nil"/>
              <w:bottom w:val="single" w:sz="4" w:space="0" w:color="auto"/>
              <w:right w:val="single" w:sz="4" w:space="0" w:color="auto"/>
            </w:tcBorders>
            <w:vAlign w:val="center"/>
            <w:hideMark/>
          </w:tcPr>
          <w:p w14:paraId="210045FF"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28A1989"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70264B4"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1DE0F41" w14:textId="77777777" w:rsidR="00FE07B1" w:rsidRPr="000B5AA3" w:rsidRDefault="00FE07B1">
            <w:pPr>
              <w:spacing w:line="276" w:lineRule="auto"/>
              <w:jc w:val="center"/>
              <w:rPr>
                <w:color w:val="000000" w:themeColor="text1"/>
                <w:sz w:val="22"/>
                <w:szCs w:val="22"/>
                <w:lang w:eastAsia="lv-LV"/>
              </w:rPr>
            </w:pPr>
          </w:p>
        </w:tc>
      </w:tr>
      <w:tr w:rsidR="000B5AA3" w:rsidRPr="000B5AA3" w14:paraId="5CCBE40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4388C31"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nil"/>
              <w:left w:val="single" w:sz="4" w:space="0" w:color="auto"/>
              <w:bottom w:val="single" w:sz="4" w:space="0" w:color="auto"/>
              <w:right w:val="single" w:sz="4" w:space="0" w:color="auto"/>
            </w:tcBorders>
            <w:vAlign w:val="center"/>
            <w:hideMark/>
          </w:tcPr>
          <w:p w14:paraId="0866D6DF"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Jābūt iespējai pasūtīt papildus moduli ar pasūtītāja norādīto drošinātājslēdžu skaitu un tipu, izmantojot  papildkomplektācijā esošos drošinātājslēdžus/ </w:t>
            </w:r>
            <w:r w:rsidRPr="000B5AA3">
              <w:rPr>
                <w:color w:val="000000" w:themeColor="text1"/>
                <w:sz w:val="22"/>
                <w:szCs w:val="22"/>
                <w:lang w:val="en-GB"/>
              </w:rPr>
              <w:t>It shall be possible to order an additional module with the number and type of fuse switches indicated by the customer, using the fuse switches in the add-on configuration</w:t>
            </w:r>
          </w:p>
        </w:tc>
        <w:tc>
          <w:tcPr>
            <w:tcW w:w="2131" w:type="dxa"/>
            <w:tcBorders>
              <w:top w:val="nil"/>
              <w:left w:val="nil"/>
              <w:bottom w:val="single" w:sz="4" w:space="0" w:color="auto"/>
              <w:right w:val="single" w:sz="4" w:space="0" w:color="auto"/>
            </w:tcBorders>
            <w:vAlign w:val="center"/>
            <w:hideMark/>
          </w:tcPr>
          <w:p w14:paraId="6C4DDCC9"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pacing w:val="-4"/>
                <w:sz w:val="22"/>
                <w:szCs w:val="22"/>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21BF892"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61B9BBC" w14:textId="77777777" w:rsidR="00FE07B1" w:rsidRPr="000B5AA3" w:rsidRDefault="00FE07B1">
            <w:pPr>
              <w:spacing w:line="276" w:lineRule="auto"/>
              <w:jc w:val="center"/>
              <w:rPr>
                <w:color w:val="000000" w:themeColor="text1"/>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C323298" w14:textId="77777777" w:rsidR="00FE07B1" w:rsidRPr="000B5AA3" w:rsidRDefault="00FE07B1">
            <w:pPr>
              <w:spacing w:line="276" w:lineRule="auto"/>
              <w:jc w:val="center"/>
              <w:rPr>
                <w:color w:val="000000" w:themeColor="text1"/>
                <w:sz w:val="22"/>
                <w:szCs w:val="22"/>
                <w:lang w:eastAsia="lv-LV"/>
              </w:rPr>
            </w:pPr>
          </w:p>
        </w:tc>
      </w:tr>
      <w:tr w:rsidR="000B5AA3" w:rsidRPr="000B5AA3" w14:paraId="7AD528A9" w14:textId="77777777" w:rsidTr="00821E9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6A932" w14:textId="77777777" w:rsidR="00FE07B1" w:rsidRPr="000B5AA3" w:rsidRDefault="00FE07B1">
            <w:pPr>
              <w:spacing w:line="276" w:lineRule="auto"/>
              <w:jc w:val="center"/>
              <w:rPr>
                <w:color w:val="000000" w:themeColor="text1"/>
                <w:sz w:val="22"/>
                <w:szCs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5AACB" w14:textId="77777777" w:rsidR="00FE07B1" w:rsidRPr="000B5AA3" w:rsidRDefault="00FE07B1">
            <w:pPr>
              <w:spacing w:line="276" w:lineRule="auto"/>
              <w:rPr>
                <w:b/>
                <w:bCs/>
                <w:color w:val="000000" w:themeColor="text1"/>
                <w:sz w:val="22"/>
                <w:szCs w:val="22"/>
              </w:rPr>
            </w:pPr>
            <w:r w:rsidRPr="000B5AA3">
              <w:rPr>
                <w:b/>
                <w:bCs/>
                <w:color w:val="000000" w:themeColor="text1"/>
                <w:sz w:val="22"/>
                <w:szCs w:val="22"/>
              </w:rPr>
              <w:t>Sadalne pēc pasūtījuma tiek nodrošināta ar papildus elementiem/ Switchgear is equipped with additional elements upon order</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362077" w14:textId="412E322F" w:rsidR="00FE07B1" w:rsidRPr="000B5AA3" w:rsidRDefault="00FE07B1">
            <w:pPr>
              <w:spacing w:line="276" w:lineRule="auto"/>
              <w:jc w:val="center"/>
              <w:rPr>
                <w:color w:val="000000" w:themeColor="text1"/>
                <w:spacing w:val="-4"/>
                <w:sz w:val="22"/>
                <w:szCs w:val="22"/>
                <w:lang w:val="en-GB"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882C3B"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59359"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294DA" w14:textId="77777777" w:rsidR="00FE07B1" w:rsidRPr="000B5AA3" w:rsidRDefault="00FE07B1">
            <w:pPr>
              <w:spacing w:line="276" w:lineRule="auto"/>
              <w:jc w:val="center"/>
              <w:rPr>
                <w:color w:val="000000" w:themeColor="text1"/>
                <w:sz w:val="22"/>
                <w:szCs w:val="22"/>
                <w:lang w:eastAsia="lv-LV"/>
              </w:rPr>
            </w:pPr>
          </w:p>
        </w:tc>
      </w:tr>
      <w:tr w:rsidR="000B5AA3" w:rsidRPr="000B5AA3" w14:paraId="0918131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85E7CF"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AD953"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Pārsprieguma aizsardzības izlādņiem.  To komplektācija  tiks noteikta pasūtījumā. Izlādņiem jāatbilst tehniskajām prasībām, kas noteiktas specifikācijā – Nr. </w:t>
            </w:r>
            <w:r w:rsidRPr="000B5AA3">
              <w:rPr>
                <w:b/>
                <w:color w:val="000000" w:themeColor="text1"/>
                <w:sz w:val="22"/>
                <w:szCs w:val="22"/>
              </w:rPr>
              <w:t>TS 1802.007</w:t>
            </w:r>
            <w:r w:rsidRPr="000B5AA3">
              <w:rPr>
                <w:color w:val="000000" w:themeColor="text1"/>
                <w:sz w:val="22"/>
                <w:szCs w:val="22"/>
              </w:rPr>
              <w:t>/ S</w:t>
            </w:r>
            <w:r w:rsidRPr="000B5AA3">
              <w:rPr>
                <w:color w:val="000000" w:themeColor="text1"/>
                <w:sz w:val="22"/>
                <w:szCs w:val="22"/>
                <w:lang w:val="en-GB"/>
              </w:rPr>
              <w:t xml:space="preserve">urge arresters. Their configuration shall be specified in the order. The arresters shall meet the technical requirements set forth in specification No. </w:t>
            </w:r>
            <w:r w:rsidRPr="000B5AA3">
              <w:rPr>
                <w:b/>
                <w:color w:val="000000" w:themeColor="text1"/>
                <w:sz w:val="22"/>
                <w:szCs w:val="22"/>
                <w:lang w:val="en-GB"/>
              </w:rPr>
              <w:t>TS 1802.007</w:t>
            </w:r>
          </w:p>
        </w:tc>
        <w:tc>
          <w:tcPr>
            <w:tcW w:w="2131" w:type="dxa"/>
            <w:tcBorders>
              <w:top w:val="single" w:sz="4" w:space="0" w:color="auto"/>
              <w:left w:val="nil"/>
              <w:bottom w:val="single" w:sz="4" w:space="0" w:color="auto"/>
              <w:right w:val="single" w:sz="4" w:space="0" w:color="auto"/>
            </w:tcBorders>
            <w:vAlign w:val="center"/>
            <w:hideMark/>
          </w:tcPr>
          <w:p w14:paraId="6B1018EB" w14:textId="77777777" w:rsidR="00FE07B1" w:rsidRPr="000B5AA3" w:rsidRDefault="00FE07B1">
            <w:pPr>
              <w:spacing w:line="276" w:lineRule="auto"/>
              <w:jc w:val="center"/>
              <w:rPr>
                <w:color w:val="000000" w:themeColor="text1"/>
                <w:spacing w:val="-4"/>
                <w:sz w:val="22"/>
                <w:szCs w:val="22"/>
                <w:lang w:val="en-GB" w:eastAsia="lv-LV"/>
              </w:rPr>
            </w:pPr>
            <w:r w:rsidRPr="000B5AA3">
              <w:rPr>
                <w:color w:val="000000" w:themeColor="text1"/>
                <w:sz w:val="22"/>
                <w:szCs w:val="22"/>
                <w:lang w:eastAsia="lv-LV"/>
              </w:rPr>
              <w:t xml:space="preserve">Atbilst/ </w:t>
            </w:r>
            <w:r w:rsidRPr="000B5AA3">
              <w:rPr>
                <w:color w:val="000000" w:themeColor="text1"/>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6398F26B" w14:textId="77777777" w:rsidR="00FE07B1" w:rsidRPr="000B5AA3" w:rsidRDefault="00FE07B1">
            <w:pPr>
              <w:spacing w:line="276" w:lineRule="auto"/>
              <w:jc w:val="center"/>
              <w:rPr>
                <w:b/>
                <w:bCs/>
                <w:color w:val="000000" w:themeColor="text1"/>
                <w:sz w:val="22"/>
                <w:szCs w:val="22"/>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D98E73B"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DEBC601" w14:textId="77777777" w:rsidR="00FE07B1" w:rsidRPr="000B5AA3" w:rsidRDefault="00FE07B1">
            <w:pPr>
              <w:spacing w:line="276" w:lineRule="auto"/>
              <w:jc w:val="center"/>
              <w:rPr>
                <w:color w:val="000000" w:themeColor="text1"/>
                <w:sz w:val="22"/>
                <w:szCs w:val="22"/>
                <w:lang w:eastAsia="lv-LV"/>
              </w:rPr>
            </w:pPr>
          </w:p>
        </w:tc>
      </w:tr>
      <w:tr w:rsidR="000B5AA3" w:rsidRPr="000B5AA3" w14:paraId="33DF88BB"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A05301" w14:textId="77777777" w:rsidR="00FE07B1" w:rsidRPr="000B5AA3" w:rsidRDefault="00FE07B1" w:rsidP="00FE07B1">
            <w:pPr>
              <w:pStyle w:val="ListParagraph"/>
              <w:numPr>
                <w:ilvl w:val="0"/>
                <w:numId w:val="20"/>
              </w:numPr>
              <w:spacing w:after="0" w:line="240" w:lineRule="auto"/>
              <w:ind w:left="0" w:firstLine="0"/>
              <w:jc w:val="center"/>
              <w:rPr>
                <w:rFonts w:cs="Times New Roman"/>
                <w:color w:val="000000" w:themeColor="text1"/>
                <w:sz w:val="22"/>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D59C7" w14:textId="77777777" w:rsidR="00FE07B1" w:rsidRPr="000B5AA3" w:rsidRDefault="00FE07B1">
            <w:pPr>
              <w:spacing w:line="276" w:lineRule="auto"/>
              <w:rPr>
                <w:color w:val="000000" w:themeColor="text1"/>
                <w:sz w:val="22"/>
                <w:szCs w:val="22"/>
              </w:rPr>
            </w:pPr>
            <w:r w:rsidRPr="000B5AA3">
              <w:rPr>
                <w:color w:val="000000" w:themeColor="text1"/>
                <w:sz w:val="22"/>
                <w:szCs w:val="22"/>
              </w:rPr>
              <w:t xml:space="preserve">Pašpatēriņa modulis atbilst </w:t>
            </w:r>
            <w:r w:rsidRPr="000B5AA3">
              <w:rPr>
                <w:b/>
                <w:bCs/>
                <w:color w:val="000000" w:themeColor="text1"/>
                <w:sz w:val="22"/>
                <w:szCs w:val="22"/>
              </w:rPr>
              <w:t>TS Nr.  3103.1xx</w:t>
            </w:r>
            <w:r w:rsidRPr="000B5AA3">
              <w:rPr>
                <w:color w:val="000000" w:themeColor="text1"/>
                <w:sz w:val="22"/>
                <w:szCs w:val="22"/>
              </w:rPr>
              <w:t xml:space="preserve">/ </w:t>
            </w:r>
            <w:r w:rsidRPr="000B5AA3">
              <w:rPr>
                <w:color w:val="000000" w:themeColor="text1"/>
                <w:sz w:val="22"/>
                <w:szCs w:val="22"/>
                <w:lang w:val="en-GB"/>
              </w:rPr>
              <w:t>The s</w:t>
            </w:r>
            <w:r w:rsidRPr="000B5AA3">
              <w:rPr>
                <w:color w:val="000000" w:themeColor="text1"/>
                <w:sz w:val="22"/>
                <w:szCs w:val="22"/>
              </w:rPr>
              <w:t xml:space="preserve">elf-consumption </w:t>
            </w:r>
            <w:r w:rsidRPr="000B5AA3">
              <w:rPr>
                <w:color w:val="000000" w:themeColor="text1"/>
                <w:sz w:val="22"/>
                <w:szCs w:val="22"/>
                <w:lang w:val="en-GB"/>
              </w:rPr>
              <w:t xml:space="preserve">module shall meet the technical requirements set forth in specification No. </w:t>
            </w:r>
            <w:r w:rsidRPr="000B5AA3">
              <w:rPr>
                <w:b/>
                <w:color w:val="000000" w:themeColor="text1"/>
                <w:sz w:val="22"/>
                <w:szCs w:val="22"/>
                <w:lang w:val="en-GB"/>
              </w:rPr>
              <w:t xml:space="preserve">TS </w:t>
            </w:r>
            <w:r w:rsidRPr="000B5AA3">
              <w:rPr>
                <w:b/>
                <w:color w:val="000000" w:themeColor="text1"/>
                <w:sz w:val="22"/>
                <w:szCs w:val="22"/>
              </w:rPr>
              <w:t>3103.1xx</w:t>
            </w:r>
          </w:p>
        </w:tc>
        <w:tc>
          <w:tcPr>
            <w:tcW w:w="2131" w:type="dxa"/>
            <w:tcBorders>
              <w:top w:val="single" w:sz="4" w:space="0" w:color="auto"/>
              <w:left w:val="nil"/>
              <w:bottom w:val="single" w:sz="4" w:space="0" w:color="auto"/>
              <w:right w:val="single" w:sz="4" w:space="0" w:color="auto"/>
            </w:tcBorders>
            <w:vAlign w:val="center"/>
            <w:hideMark/>
          </w:tcPr>
          <w:p w14:paraId="3F8A106B" w14:textId="77777777" w:rsidR="00FE07B1" w:rsidRPr="000B5AA3" w:rsidRDefault="00FE07B1">
            <w:pPr>
              <w:spacing w:line="276" w:lineRule="auto"/>
              <w:jc w:val="center"/>
              <w:rPr>
                <w:color w:val="000000" w:themeColor="text1"/>
                <w:sz w:val="22"/>
                <w:szCs w:val="22"/>
                <w:lang w:eastAsia="lv-LV"/>
              </w:rPr>
            </w:pPr>
            <w:r w:rsidRPr="000B5AA3">
              <w:rPr>
                <w:color w:val="000000" w:themeColor="text1"/>
                <w:sz w:val="22"/>
                <w:szCs w:val="22"/>
                <w:lang w:eastAsia="lv-LV"/>
              </w:rPr>
              <w:t xml:space="preserve">Atbilst/ </w:t>
            </w:r>
            <w:r w:rsidRPr="000B5AA3">
              <w:rPr>
                <w:color w:val="000000" w:themeColor="text1"/>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2EA4ACA4" w14:textId="77777777" w:rsidR="00FE07B1" w:rsidRPr="000B5AA3" w:rsidRDefault="00FE07B1">
            <w:pPr>
              <w:spacing w:line="276" w:lineRule="auto"/>
              <w:jc w:val="center"/>
              <w:rPr>
                <w:b/>
                <w:bCs/>
                <w:color w:val="000000" w:themeColor="text1"/>
                <w:sz w:val="22"/>
                <w:szCs w:val="22"/>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E7FEC43" w14:textId="77777777" w:rsidR="00FE07B1" w:rsidRPr="000B5AA3" w:rsidRDefault="00FE07B1">
            <w:pPr>
              <w:spacing w:line="276" w:lineRule="auto"/>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97BAA2" w14:textId="77777777" w:rsidR="00FE07B1" w:rsidRPr="000B5AA3" w:rsidRDefault="00FE07B1">
            <w:pPr>
              <w:spacing w:line="276" w:lineRule="auto"/>
              <w:jc w:val="center"/>
              <w:rPr>
                <w:color w:val="000000" w:themeColor="text1"/>
                <w:sz w:val="22"/>
                <w:szCs w:val="22"/>
                <w:lang w:eastAsia="lv-LV"/>
              </w:rPr>
            </w:pPr>
          </w:p>
        </w:tc>
      </w:tr>
    </w:tbl>
    <w:p w14:paraId="623C7C43" w14:textId="01F10DD4" w:rsidR="00BE427D" w:rsidRPr="00CC5484" w:rsidRDefault="00BE427D" w:rsidP="00BE427D">
      <w:pPr>
        <w:pStyle w:val="Caption"/>
        <w:rPr>
          <w:b w:val="0"/>
          <w:bCs/>
          <w:iCs/>
        </w:rPr>
      </w:pPr>
      <w:r>
        <w:rPr>
          <w:sz w:val="22"/>
          <w:szCs w:val="22"/>
        </w:rPr>
        <w:br w:type="page"/>
      </w:r>
      <w:r w:rsidRPr="00FA4FD3">
        <w:lastRenderedPageBreak/>
        <w:t>Standartkomplektācijas</w:t>
      </w:r>
      <w:bookmarkStart w:id="4" w:name="_Annex__No."/>
      <w:bookmarkStart w:id="5" w:name="_Annex__8:"/>
      <w:bookmarkStart w:id="6" w:name="_Annex__5:"/>
      <w:bookmarkStart w:id="7" w:name="_Toc443320719"/>
      <w:bookmarkStart w:id="8" w:name="_Toc466367512"/>
      <w:bookmarkEnd w:id="4"/>
      <w:bookmarkEnd w:id="5"/>
      <w:bookmarkEnd w:id="6"/>
      <w:r>
        <w:t xml:space="preserve">/ </w:t>
      </w:r>
      <w:r w:rsidRPr="009C7F8A">
        <w:t>Standard completion</w:t>
      </w:r>
      <w:bookmarkEnd w:id="7"/>
      <w:bookmarkEnd w:id="8"/>
    </w:p>
    <w:p w14:paraId="4521DBA1" w14:textId="4577F32D" w:rsidR="00BE427D" w:rsidRDefault="00BE427D">
      <w:pPr>
        <w:spacing w:after="200" w:line="276" w:lineRule="auto"/>
        <w:rPr>
          <w:sz w:val="22"/>
          <w:szCs w:val="22"/>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9"/>
        <w:gridCol w:w="1559"/>
        <w:gridCol w:w="851"/>
        <w:gridCol w:w="709"/>
        <w:gridCol w:w="850"/>
        <w:gridCol w:w="1985"/>
        <w:gridCol w:w="3401"/>
      </w:tblGrid>
      <w:tr w:rsidR="00FB0303" w14:paraId="12ED2F6D" w14:textId="77777777" w:rsidTr="00FF3DE5">
        <w:trPr>
          <w:tblHeade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16F8D041" w14:textId="77777777" w:rsidR="00FB0303" w:rsidRDefault="00FB0303">
            <w:pPr>
              <w:keepNext/>
              <w:spacing w:line="276" w:lineRule="auto"/>
              <w:jc w:val="center"/>
              <w:rPr>
                <w:b/>
                <w:bCs/>
                <w:sz w:val="20"/>
                <w:szCs w:val="20"/>
              </w:rPr>
            </w:pPr>
            <w:r>
              <w:rPr>
                <w:b/>
                <w:bCs/>
                <w:sz w:val="20"/>
                <w:szCs w:val="20"/>
              </w:rPr>
              <w:t>Jauda,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A0DE6" w14:textId="77777777" w:rsidR="00FB0303" w:rsidRDefault="00FB0303">
            <w:pPr>
              <w:keepNext/>
              <w:spacing w:line="276" w:lineRule="auto"/>
              <w:jc w:val="center"/>
              <w:rPr>
                <w:b/>
                <w:bCs/>
                <w:sz w:val="20"/>
                <w:szCs w:val="20"/>
              </w:rPr>
            </w:pPr>
            <w:r>
              <w:rPr>
                <w:b/>
                <w:bCs/>
                <w:sz w:val="20"/>
                <w:szCs w:val="20"/>
              </w:rPr>
              <w:t>Principiālā shēma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3D42AEA" w14:textId="77777777" w:rsidR="00FB0303" w:rsidRDefault="00FB0303">
            <w:pPr>
              <w:keepNext/>
              <w:spacing w:line="276" w:lineRule="auto"/>
              <w:jc w:val="center"/>
              <w:rPr>
                <w:b/>
                <w:bCs/>
                <w:sz w:val="20"/>
                <w:szCs w:val="20"/>
              </w:rPr>
            </w:pPr>
            <w:r>
              <w:rPr>
                <w:b/>
                <w:bCs/>
                <w:sz w:val="20"/>
                <w:szCs w:val="20"/>
              </w:rPr>
              <w:t>Zemsprieguma grupu skaits, gabarīts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D7F1E3C" w14:textId="77777777" w:rsidR="00FB0303" w:rsidRDefault="00FB0303">
            <w:pPr>
              <w:keepNext/>
              <w:spacing w:line="276" w:lineRule="auto"/>
              <w:jc w:val="center"/>
              <w:rPr>
                <w:b/>
                <w:bCs/>
                <w:sz w:val="20"/>
                <w:szCs w:val="20"/>
              </w:rPr>
            </w:pPr>
            <w:r>
              <w:rPr>
                <w:b/>
                <w:bCs/>
                <w:sz w:val="20"/>
                <w:szCs w:val="20"/>
              </w:rPr>
              <w:t>Zemsprieguma sadales ievada komutācijas aparāts (skaits, veids)</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0B7CBB9" w14:textId="77777777" w:rsidR="00FB0303" w:rsidRDefault="00FB0303">
            <w:pPr>
              <w:keepNext/>
              <w:spacing w:line="276" w:lineRule="auto"/>
              <w:jc w:val="center"/>
              <w:rPr>
                <w:b/>
                <w:bCs/>
                <w:sz w:val="20"/>
                <w:szCs w:val="20"/>
              </w:rPr>
            </w:pPr>
            <w:r>
              <w:rPr>
                <w:b/>
                <w:bCs/>
                <w:sz w:val="20"/>
                <w:szCs w:val="20"/>
              </w:rPr>
              <w:t>Kopņu sekcijslēdzis</w:t>
            </w:r>
          </w:p>
        </w:tc>
      </w:tr>
      <w:tr w:rsidR="00FB0303" w14:paraId="3E7C6DCB" w14:textId="77777777" w:rsidTr="00FF3DE5">
        <w:trPr>
          <w:tblHeade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4B74A6DE" w14:textId="77777777" w:rsidR="00FB0303" w:rsidRDefault="00FB0303">
            <w:pPr>
              <w:keepNext/>
              <w:spacing w:line="276" w:lineRule="auto"/>
              <w:jc w:val="center"/>
              <w:rPr>
                <w:b/>
                <w:bCs/>
                <w:sz w:val="20"/>
                <w:szCs w:val="20"/>
              </w:rPr>
            </w:pPr>
            <w:r>
              <w:rPr>
                <w:b/>
                <w:bCs/>
                <w:sz w:val="20"/>
                <w:szCs w:val="20"/>
              </w:rPr>
              <w:t>Rated power,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328091" w14:textId="77777777" w:rsidR="00FB0303" w:rsidRDefault="00FB0303">
            <w:pPr>
              <w:keepNext/>
              <w:spacing w:line="276" w:lineRule="auto"/>
              <w:jc w:val="center"/>
              <w:rPr>
                <w:b/>
                <w:bCs/>
                <w:sz w:val="20"/>
                <w:szCs w:val="20"/>
              </w:rPr>
            </w:pPr>
            <w:r>
              <w:rPr>
                <w:b/>
                <w:bCs/>
                <w:sz w:val="20"/>
                <w:szCs w:val="20"/>
              </w:rPr>
              <w:t>Principal scheme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D7B266D" w14:textId="77777777" w:rsidR="00FB0303" w:rsidRDefault="00FB0303">
            <w:pPr>
              <w:keepNext/>
              <w:spacing w:line="276" w:lineRule="auto"/>
              <w:jc w:val="center"/>
              <w:rPr>
                <w:b/>
                <w:bCs/>
                <w:sz w:val="20"/>
                <w:szCs w:val="20"/>
              </w:rPr>
            </w:pPr>
            <w:r>
              <w:rPr>
                <w:b/>
                <w:bCs/>
                <w:sz w:val="20"/>
                <w:szCs w:val="20"/>
              </w:rPr>
              <w:t>Low voltage group number, size</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7DDEB7" w14:textId="77777777" w:rsidR="00FB0303" w:rsidRDefault="00FB0303">
            <w:pPr>
              <w:keepNext/>
              <w:spacing w:line="276" w:lineRule="auto"/>
              <w:jc w:val="center"/>
              <w:rPr>
                <w:b/>
                <w:bCs/>
                <w:sz w:val="20"/>
                <w:szCs w:val="20"/>
              </w:rPr>
            </w:pPr>
            <w:r>
              <w:rPr>
                <w:b/>
                <w:bCs/>
                <w:sz w:val="20"/>
                <w:szCs w:val="20"/>
              </w:rPr>
              <w:t>Low voltage main switch (amount, type)</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FD5F863" w14:textId="77777777" w:rsidR="00FB0303" w:rsidRDefault="00FB0303">
            <w:pPr>
              <w:keepNext/>
              <w:spacing w:line="276" w:lineRule="auto"/>
              <w:jc w:val="center"/>
              <w:rPr>
                <w:b/>
                <w:bCs/>
                <w:sz w:val="20"/>
                <w:szCs w:val="20"/>
              </w:rPr>
            </w:pPr>
            <w:r>
              <w:rPr>
                <w:b/>
                <w:bCs/>
                <w:sz w:val="20"/>
                <w:szCs w:val="20"/>
              </w:rPr>
              <w:t>Switch between busbars</w:t>
            </w:r>
          </w:p>
        </w:tc>
      </w:tr>
      <w:tr w:rsidR="00FB0303" w14:paraId="1A73C6C5" w14:textId="77777777" w:rsidTr="00FF3DE5">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24F93587" w14:textId="77777777" w:rsidR="00FB0303" w:rsidRDefault="00FB0303">
            <w:pPr>
              <w:keepNext/>
              <w:spacing w:line="276" w:lineRule="auto"/>
              <w:jc w:val="center"/>
              <w:rPr>
                <w:sz w:val="20"/>
                <w:szCs w:val="20"/>
              </w:rPr>
            </w:pPr>
            <w:r>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874D7E" w14:textId="77777777" w:rsidR="00FB0303" w:rsidRDefault="00FB0303">
            <w:pPr>
              <w:keepNext/>
              <w:spacing w:line="276" w:lineRule="auto"/>
              <w:rPr>
                <w:sz w:val="20"/>
                <w:szCs w:val="20"/>
              </w:rPr>
            </w:pPr>
            <w:r>
              <w:rPr>
                <w:sz w:val="20"/>
                <w:szCs w:val="20"/>
                <w:lang w:eastAsia="lv-LV"/>
              </w:rPr>
              <w:t>3103.004 Sadalne, slēgtai TA, Inom 400 A, transformatoriem līdz 250 kVA, ST-400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B49F41" w14:textId="77777777" w:rsidR="00FB0303" w:rsidRDefault="00FB0303">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4E8190" w14:textId="77777777" w:rsidR="00FB0303" w:rsidRDefault="00FB0303">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CD6262" w14:textId="77777777" w:rsidR="00FB0303" w:rsidRDefault="00FB0303">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4400C0" w14:textId="77777777" w:rsidR="00FB0303" w:rsidRDefault="00FB0303">
            <w:pPr>
              <w:keepNext/>
              <w:spacing w:line="276" w:lineRule="auto"/>
              <w:jc w:val="center"/>
              <w:rPr>
                <w:sz w:val="20"/>
                <w:szCs w:val="20"/>
              </w:rPr>
            </w:pPr>
            <w:r>
              <w:rPr>
                <w:sz w:val="20"/>
                <w:szCs w:val="20"/>
              </w:rPr>
              <w:t>NH2</w:t>
            </w:r>
          </w:p>
        </w:tc>
        <w:tc>
          <w:tcPr>
            <w:tcW w:w="3401" w:type="dxa"/>
            <w:tcBorders>
              <w:top w:val="single" w:sz="4" w:space="0" w:color="auto"/>
              <w:left w:val="single" w:sz="4" w:space="0" w:color="auto"/>
              <w:bottom w:val="single" w:sz="4" w:space="0" w:color="auto"/>
              <w:right w:val="single" w:sz="4" w:space="0" w:color="auto"/>
            </w:tcBorders>
            <w:vAlign w:val="center"/>
            <w:hideMark/>
          </w:tcPr>
          <w:p w14:paraId="3BDD939A" w14:textId="77777777" w:rsidR="00FB0303" w:rsidRDefault="00FB0303">
            <w:pPr>
              <w:keepNext/>
              <w:spacing w:line="276" w:lineRule="auto"/>
              <w:jc w:val="center"/>
              <w:rPr>
                <w:sz w:val="20"/>
                <w:szCs w:val="20"/>
              </w:rPr>
            </w:pPr>
            <w:r>
              <w:rPr>
                <w:sz w:val="20"/>
                <w:szCs w:val="20"/>
              </w:rPr>
              <w:t>400A vai analogs/ or equal</w:t>
            </w:r>
          </w:p>
        </w:tc>
      </w:tr>
      <w:tr w:rsidR="00FB0303" w14:paraId="2876D218" w14:textId="77777777" w:rsidTr="00FF3DE5">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381789D7" w14:textId="77777777" w:rsidR="00FB0303" w:rsidRDefault="00FB0303">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FBE84" w14:textId="77777777" w:rsidR="00FB0303" w:rsidRDefault="00FB0303">
            <w:pPr>
              <w:keepNext/>
              <w:spacing w:line="276" w:lineRule="auto"/>
              <w:rPr>
                <w:sz w:val="20"/>
                <w:szCs w:val="20"/>
              </w:rPr>
            </w:pPr>
            <w:r>
              <w:rPr>
                <w:sz w:val="20"/>
                <w:szCs w:val="20"/>
              </w:rPr>
              <w:t>3103.005, Sadalne, slēgtai TA Inom 910A, transformatoriem līdz 630 kVA, ST-910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CBDBF" w14:textId="77777777" w:rsidR="00FB0303" w:rsidRDefault="00FB0303">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D82287" w14:textId="77777777" w:rsidR="00FB0303" w:rsidRDefault="00FB0303">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15C39" w14:textId="77777777" w:rsidR="00FB0303" w:rsidRDefault="00FB0303">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2BE5FA" w14:textId="77777777" w:rsidR="00FB0303" w:rsidRDefault="00FB0303">
            <w:pPr>
              <w:keepNext/>
              <w:spacing w:line="276" w:lineRule="auto"/>
              <w:jc w:val="center"/>
              <w:rPr>
                <w:sz w:val="20"/>
                <w:szCs w:val="20"/>
              </w:rPr>
            </w:pPr>
            <w:r>
              <w:rPr>
                <w:sz w:val="20"/>
                <w:szCs w:val="20"/>
              </w:rPr>
              <w:t>NH4</w:t>
            </w:r>
            <w:r>
              <w:rPr>
                <w:sz w:val="20"/>
                <w:szCs w:val="20"/>
                <w:vertAlign w:val="superscript"/>
              </w:rPr>
              <w:t>a</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822778B" w14:textId="77777777" w:rsidR="00FB0303" w:rsidRDefault="00FB0303">
            <w:pPr>
              <w:keepNext/>
              <w:spacing w:line="276" w:lineRule="auto"/>
              <w:jc w:val="center"/>
              <w:rPr>
                <w:sz w:val="20"/>
                <w:szCs w:val="20"/>
              </w:rPr>
            </w:pPr>
            <w:r>
              <w:rPr>
                <w:sz w:val="20"/>
                <w:szCs w:val="20"/>
              </w:rPr>
              <w:t>1250A vai analogs/ or equal</w:t>
            </w:r>
          </w:p>
        </w:tc>
      </w:tr>
      <w:tr w:rsidR="00FB0303" w14:paraId="31FAD446" w14:textId="77777777" w:rsidTr="00FF3DE5">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0B03C6A7" w14:textId="77777777" w:rsidR="00FB0303" w:rsidRDefault="00FB0303">
            <w:pPr>
              <w:keepNext/>
              <w:spacing w:line="276" w:lineRule="auto"/>
              <w:jc w:val="center"/>
              <w:rPr>
                <w:sz w:val="20"/>
                <w:szCs w:val="20"/>
              </w:rPr>
            </w:pPr>
            <w:r>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8B914" w14:textId="77777777" w:rsidR="00FB0303" w:rsidRDefault="00FB0303">
            <w:pPr>
              <w:keepNext/>
              <w:spacing w:line="276" w:lineRule="auto"/>
              <w:rPr>
                <w:sz w:val="20"/>
                <w:szCs w:val="20"/>
              </w:rPr>
            </w:pPr>
            <w:r>
              <w:rPr>
                <w:sz w:val="20"/>
                <w:szCs w:val="20"/>
              </w:rPr>
              <w:t>3103.006, Sadalne, slēgtai TA Inom 1450 A, transformatoriem līdz 1000 kVA, ST-1450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107E3" w14:textId="77777777" w:rsidR="00FB0303" w:rsidRDefault="00FB0303">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685E37" w14:textId="77777777" w:rsidR="00FB0303" w:rsidRDefault="00FB0303">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F33A26" w14:textId="77777777" w:rsidR="00FB0303" w:rsidRDefault="00FB0303">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0A994D" w14:textId="77777777" w:rsidR="00FB0303" w:rsidRDefault="00FB0303">
            <w:pPr>
              <w:keepNext/>
              <w:spacing w:line="276" w:lineRule="auto"/>
              <w:jc w:val="center"/>
              <w:rPr>
                <w:sz w:val="20"/>
                <w:szCs w:val="20"/>
              </w:rPr>
            </w:pPr>
            <w:r>
              <w:rPr>
                <w:sz w:val="20"/>
                <w:szCs w:val="20"/>
              </w:rPr>
              <w:t>Automātslēdzis/ Circuit breaker</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AA7DC1E" w14:textId="77777777" w:rsidR="00FB0303" w:rsidRDefault="00FB0303">
            <w:pPr>
              <w:keepNext/>
              <w:spacing w:line="276" w:lineRule="auto"/>
              <w:jc w:val="center"/>
              <w:rPr>
                <w:sz w:val="20"/>
                <w:szCs w:val="20"/>
              </w:rPr>
            </w:pPr>
            <w:r>
              <w:rPr>
                <w:sz w:val="20"/>
                <w:szCs w:val="20"/>
              </w:rPr>
              <w:t>1450A vai analogs/ or equal</w:t>
            </w:r>
          </w:p>
        </w:tc>
      </w:tr>
      <w:tr w:rsidR="00FB0303" w14:paraId="51F8E989" w14:textId="77777777" w:rsidTr="00FF3DE5">
        <w:trPr>
          <w:trHeight w:val="315"/>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14:paraId="7E58611E" w14:textId="77777777" w:rsidR="00FB0303" w:rsidRDefault="00FB0303">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2CA31" w14:textId="77777777" w:rsidR="00FB0303" w:rsidRDefault="00FB0303">
            <w:pPr>
              <w:keepNext/>
              <w:spacing w:line="276" w:lineRule="auto"/>
              <w:rPr>
                <w:sz w:val="20"/>
                <w:szCs w:val="20"/>
              </w:rPr>
            </w:pPr>
            <w:r>
              <w:rPr>
                <w:sz w:val="20"/>
                <w:szCs w:val="20"/>
              </w:rPr>
              <w:t>3103.010, Papildmodulis slēgtās TA 0,4 kV sadalnei, 4xNH2, ST-MD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636AE1" w14:textId="77777777" w:rsidR="00FB0303" w:rsidRDefault="00FB0303">
            <w:pPr>
              <w:keepNext/>
              <w:spacing w:line="276" w:lineRule="auto"/>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8129A" w14:textId="77777777" w:rsidR="00FB0303" w:rsidRDefault="00FB0303">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E881F" w14:textId="77777777" w:rsidR="00FB0303" w:rsidRDefault="00FB0303">
            <w:pPr>
              <w:keepNext/>
              <w:spacing w:line="276" w:lineRule="auto"/>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78CF7F" w14:textId="77777777" w:rsidR="00FB0303" w:rsidRDefault="00FB0303">
            <w:pPr>
              <w:keepNext/>
              <w:spacing w:line="276" w:lineRule="auto"/>
              <w:jc w:val="center"/>
              <w:rPr>
                <w:sz w:val="20"/>
                <w:szCs w:val="20"/>
              </w:rPr>
            </w:pPr>
            <w:r>
              <w:rPr>
                <w:sz w:val="20"/>
                <w:szCs w:val="20"/>
              </w:rPr>
              <w:t xml:space="preserve">Sekcijslēdzis/ </w:t>
            </w:r>
            <w:r>
              <w:rPr>
                <w:sz w:val="20"/>
                <w:szCs w:val="20"/>
                <w:lang w:val="en-US"/>
              </w:rPr>
              <w:t>Busbar fuse switch</w:t>
            </w:r>
          </w:p>
        </w:tc>
        <w:tc>
          <w:tcPr>
            <w:tcW w:w="3401" w:type="dxa"/>
            <w:tcBorders>
              <w:top w:val="single" w:sz="4" w:space="0" w:color="auto"/>
              <w:left w:val="single" w:sz="4" w:space="0" w:color="auto"/>
              <w:bottom w:val="single" w:sz="4" w:space="0" w:color="auto"/>
              <w:right w:val="single" w:sz="4" w:space="0" w:color="auto"/>
            </w:tcBorders>
            <w:vAlign w:val="center"/>
            <w:hideMark/>
          </w:tcPr>
          <w:p w14:paraId="7FBD2ADA" w14:textId="77777777" w:rsidR="00FB0303" w:rsidRDefault="00FB0303">
            <w:pPr>
              <w:keepNext/>
              <w:spacing w:line="276" w:lineRule="auto"/>
              <w:jc w:val="center"/>
              <w:rPr>
                <w:sz w:val="20"/>
                <w:szCs w:val="20"/>
              </w:rPr>
            </w:pPr>
            <w:r>
              <w:rPr>
                <w:sz w:val="20"/>
                <w:szCs w:val="20"/>
              </w:rPr>
              <w:t>1450A vai analogs/ or equal</w:t>
            </w:r>
          </w:p>
        </w:tc>
      </w:tr>
    </w:tbl>
    <w:p w14:paraId="50FD3066" w14:textId="73B8C2FE" w:rsidR="00BE427D" w:rsidRDefault="00BE427D">
      <w:pPr>
        <w:spacing w:after="200" w:line="276" w:lineRule="auto"/>
        <w:rPr>
          <w:sz w:val="22"/>
          <w:szCs w:val="22"/>
        </w:rPr>
      </w:pPr>
    </w:p>
    <w:p w14:paraId="1C36A2EE" w14:textId="7ADB4E37" w:rsidR="0004183D" w:rsidRDefault="00D5356A" w:rsidP="00FF3DE5">
      <w:pPr>
        <w:spacing w:after="200" w:line="276" w:lineRule="auto"/>
        <w:jc w:val="right"/>
        <w:rPr>
          <w:b/>
        </w:rPr>
      </w:pPr>
      <w:r>
        <w:rPr>
          <w:b/>
        </w:rPr>
        <w:br w:type="page"/>
      </w:r>
      <w:r w:rsidR="000B5AA3" w:rsidRPr="005C2A6F">
        <w:rPr>
          <w:b/>
          <w:bCs/>
        </w:rPr>
        <w:lastRenderedPageBreak/>
        <w:t>TEHNISKĀS SPECIFIKĀCIJAS/ TECHNICAL SPECIFICATION No</w:t>
      </w:r>
      <w:r w:rsidR="0004183D">
        <w:t xml:space="preserve">. </w:t>
      </w:r>
      <w:r w:rsidR="0004183D" w:rsidRPr="000B5AA3">
        <w:rPr>
          <w:b/>
          <w:bCs/>
        </w:rPr>
        <w:t>TS 3103.</w:t>
      </w:r>
      <w:r w:rsidR="000B5AA3">
        <w:rPr>
          <w:b/>
          <w:bCs/>
        </w:rPr>
        <w:t>0</w:t>
      </w:r>
      <w:r w:rsidR="0004183D" w:rsidRPr="000B5AA3">
        <w:rPr>
          <w:b/>
          <w:bCs/>
        </w:rPr>
        <w:t>xx v1</w:t>
      </w:r>
      <w:bookmarkStart w:id="9" w:name="_Toc465955254"/>
      <w:bookmarkStart w:id="10" w:name="_Toc466361824"/>
    </w:p>
    <w:p w14:paraId="7715512F" w14:textId="77777777" w:rsidR="0004183D" w:rsidRDefault="0004183D" w:rsidP="0004183D">
      <w:pPr>
        <w:pStyle w:val="Heading4"/>
        <w:spacing w:before="0" w:after="0"/>
        <w:ind w:left="1401" w:hanging="862"/>
        <w:jc w:val="right"/>
        <w:rPr>
          <w:b w:val="0"/>
          <w:sz w:val="24"/>
          <w:szCs w:val="24"/>
          <w:lang w:val="lv-LV"/>
        </w:rPr>
      </w:pPr>
      <w:r w:rsidRPr="00675943">
        <w:rPr>
          <w:b w:val="0"/>
          <w:sz w:val="24"/>
          <w:szCs w:val="24"/>
          <w:lang w:val="lv-LV"/>
        </w:rPr>
        <w:t>Pielikums Nr.1</w:t>
      </w:r>
      <w:bookmarkEnd w:id="9"/>
      <w:bookmarkEnd w:id="10"/>
      <w:r w:rsidRPr="00675943">
        <w:rPr>
          <w:b w:val="0"/>
          <w:sz w:val="24"/>
          <w:szCs w:val="24"/>
          <w:lang w:val="lv-LV"/>
        </w:rPr>
        <w:t>/</w:t>
      </w:r>
      <w:r w:rsidRPr="00675943">
        <w:rPr>
          <w:b w:val="0"/>
          <w:sz w:val="24"/>
          <w:szCs w:val="24"/>
        </w:rPr>
        <w:t>Annex</w:t>
      </w:r>
      <w:r w:rsidRPr="00675943">
        <w:rPr>
          <w:b w:val="0"/>
          <w:sz w:val="24"/>
          <w:szCs w:val="24"/>
          <w:lang w:val="lv-LV"/>
        </w:rPr>
        <w:t xml:space="preserve"> 1 </w:t>
      </w:r>
    </w:p>
    <w:p w14:paraId="07D87848" w14:textId="77777777" w:rsidR="0004183D" w:rsidRDefault="0004183D" w:rsidP="0004183D">
      <w:pPr>
        <w:pStyle w:val="Heading3"/>
        <w:spacing w:before="0" w:beforeAutospacing="0" w:after="0" w:afterAutospacing="0"/>
        <w:jc w:val="center"/>
        <w:rPr>
          <w:sz w:val="24"/>
          <w:szCs w:val="24"/>
        </w:rPr>
      </w:pPr>
      <w:bookmarkStart w:id="11" w:name="_Toc463361895"/>
    </w:p>
    <w:p w14:paraId="3C6174F8" w14:textId="77777777" w:rsidR="00FE07B1" w:rsidRPr="00FE07B1" w:rsidRDefault="00FE07B1" w:rsidP="00FE07B1">
      <w:pPr>
        <w:jc w:val="center"/>
        <w:outlineLvl w:val="2"/>
        <w:rPr>
          <w:b/>
          <w:bCs/>
          <w:lang w:eastAsia="lv-LV"/>
        </w:rPr>
      </w:pPr>
      <w:r w:rsidRPr="00FE07B1">
        <w:rPr>
          <w:b/>
          <w:bCs/>
          <w:lang w:eastAsia="lv-LV"/>
        </w:rPr>
        <w:t xml:space="preserve">Sadaļņu principiālās shēmas/ </w:t>
      </w:r>
      <w:r w:rsidRPr="00FE07B1">
        <w:rPr>
          <w:b/>
          <w:bCs/>
          <w:lang w:val="en-GB" w:eastAsia="lv-LV"/>
        </w:rPr>
        <w:t>Switchgear circuit diagrams</w:t>
      </w:r>
    </w:p>
    <w:p w14:paraId="01D12BAF" w14:textId="77777777" w:rsidR="00FE07B1" w:rsidRPr="00FE07B1" w:rsidRDefault="00FE07B1" w:rsidP="00FE07B1">
      <w:pPr>
        <w:jc w:val="center"/>
        <w:outlineLvl w:val="2"/>
        <w:rPr>
          <w:b/>
          <w:bCs/>
          <w:lang w:eastAsia="lv-LV"/>
        </w:rPr>
      </w:pPr>
      <w:r w:rsidRPr="00FE07B1">
        <w:rPr>
          <w:b/>
          <w:bCs/>
          <w:lang w:eastAsia="lv-LV"/>
        </w:rPr>
        <w:t xml:space="preserve">3103.004 Sadalne, slēgtai TA, Inom 400 A, transformatoriem līdz 250 kVA, ST-400, </w:t>
      </w:r>
    </w:p>
    <w:p w14:paraId="50858707" w14:textId="77777777" w:rsidR="00FE07B1" w:rsidRPr="00FE07B1" w:rsidRDefault="00FE07B1" w:rsidP="00FE07B1">
      <w:pPr>
        <w:jc w:val="center"/>
        <w:outlineLvl w:val="2"/>
        <w:rPr>
          <w:b/>
          <w:bCs/>
          <w:lang w:eastAsia="lv-LV"/>
        </w:rPr>
      </w:pPr>
      <w:r w:rsidRPr="00FE07B1">
        <w:rPr>
          <w:b/>
          <w:bCs/>
          <w:lang w:eastAsia="lv-LV"/>
        </w:rPr>
        <w:t xml:space="preserve">Slēgtās transformatoru apakšstacijas 0,4 kV sadalnes principiālā shēma ar nominālo strāvu līdz 400A/ </w:t>
      </w:r>
      <w:r w:rsidRPr="00FE07B1">
        <w:rPr>
          <w:b/>
          <w:bCs/>
          <w:color w:val="000000"/>
          <w:lang w:eastAsia="lv-LV"/>
        </w:rPr>
        <w:t>Switchgear for indoor TS</w:t>
      </w:r>
      <w:r w:rsidRPr="00FE07B1">
        <w:rPr>
          <w:b/>
          <w:bCs/>
          <w:lang w:eastAsia="lv-LV"/>
        </w:rPr>
        <w:t xml:space="preserve">, Inom 400 A, </w:t>
      </w:r>
      <w:r w:rsidRPr="00FE07B1">
        <w:rPr>
          <w:b/>
          <w:bCs/>
          <w:color w:val="000000"/>
          <w:sz w:val="27"/>
          <w:szCs w:val="27"/>
          <w:lang w:eastAsia="lv-LV"/>
        </w:rPr>
        <w:t>for transformers up to 250 kVA, ST-400</w:t>
      </w:r>
      <w:r w:rsidRPr="00FE07B1">
        <w:rPr>
          <w:b/>
          <w:bCs/>
          <w:lang w:eastAsia="lv-LV"/>
        </w:rPr>
        <w:t xml:space="preserve">, </w:t>
      </w:r>
      <w:r w:rsidRPr="00FE07B1">
        <w:rPr>
          <w:b/>
          <w:color w:val="000000"/>
          <w:lang w:val="en-GB" w:eastAsia="lv-LV"/>
        </w:rPr>
        <w:t xml:space="preserve">Circuit diagram of 0.4 kV </w:t>
      </w:r>
      <w:r w:rsidRPr="00FE07B1">
        <w:rPr>
          <w:b/>
          <w:bCs/>
          <w:color w:val="000000"/>
          <w:lang w:val="en-GB" w:eastAsia="lv-LV"/>
        </w:rPr>
        <w:t>switchgear for indoor transformer substation</w:t>
      </w:r>
      <w:r w:rsidRPr="00FE07B1">
        <w:rPr>
          <w:b/>
          <w:bCs/>
          <w:lang w:val="en-GB" w:eastAsia="lv-LV"/>
        </w:rPr>
        <w:t xml:space="preserve"> with rated current of </w:t>
      </w:r>
      <w:r w:rsidRPr="00FE07B1">
        <w:rPr>
          <w:b/>
          <w:bCs/>
          <w:lang w:eastAsia="lv-LV"/>
        </w:rPr>
        <w:t>up to 400A</w:t>
      </w:r>
    </w:p>
    <w:p w14:paraId="002A76E2" w14:textId="77777777" w:rsidR="0004183D" w:rsidRDefault="0004183D" w:rsidP="0004183D">
      <w:pPr>
        <w:pStyle w:val="Heading3"/>
        <w:spacing w:before="0" w:beforeAutospacing="0" w:after="0" w:afterAutospacing="0"/>
        <w:jc w:val="center"/>
        <w:rPr>
          <w:sz w:val="24"/>
          <w:szCs w:val="24"/>
        </w:rPr>
      </w:pPr>
    </w:p>
    <w:p w14:paraId="781F61F0" w14:textId="77777777" w:rsidR="0004183D" w:rsidRDefault="0004183D" w:rsidP="0004183D">
      <w:pPr>
        <w:pStyle w:val="Heading3"/>
        <w:spacing w:before="0" w:beforeAutospacing="0" w:after="0" w:afterAutospacing="0"/>
        <w:jc w:val="center"/>
        <w:rPr>
          <w:sz w:val="24"/>
          <w:szCs w:val="24"/>
          <w:lang w:val="en-GB"/>
        </w:rPr>
      </w:pPr>
      <w:r>
        <w:rPr>
          <w:noProof/>
          <w:sz w:val="24"/>
          <w:szCs w:val="24"/>
        </w:rPr>
        <w:drawing>
          <wp:inline distT="0" distB="0" distL="0" distR="0" wp14:anchorId="7CB0CB0C" wp14:editId="05F38A81">
            <wp:extent cx="4848225" cy="387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414" cy="3887873"/>
                    </a:xfrm>
                    <a:prstGeom prst="rect">
                      <a:avLst/>
                    </a:prstGeom>
                    <a:noFill/>
                    <a:ln>
                      <a:noFill/>
                    </a:ln>
                  </pic:spPr>
                </pic:pic>
              </a:graphicData>
            </a:graphic>
          </wp:inline>
        </w:drawing>
      </w:r>
    </w:p>
    <w:bookmarkEnd w:id="11"/>
    <w:p w14:paraId="1C4DD348" w14:textId="77777777" w:rsidR="00FE07B1" w:rsidRDefault="0004183D" w:rsidP="00FE07B1">
      <w:pPr>
        <w:pStyle w:val="Title"/>
        <w:widowControl w:val="0"/>
        <w:rPr>
          <w:sz w:val="24"/>
        </w:rPr>
      </w:pPr>
      <w:r>
        <w:rPr>
          <w:color w:val="000000"/>
          <w:sz w:val="22"/>
          <w:szCs w:val="22"/>
          <w:lang w:eastAsia="lv-LV"/>
        </w:rPr>
        <w:br w:type="page"/>
      </w:r>
      <w:r w:rsidR="00FE07B1">
        <w:rPr>
          <w:sz w:val="24"/>
          <w:lang w:eastAsia="lv-LV"/>
        </w:rPr>
        <w:lastRenderedPageBreak/>
        <w:t xml:space="preserve">3103.005 Sadalne, slēgtai TA Inom 910A, transformatoriem līdz 630 kVA, ST-910, </w:t>
      </w:r>
      <w:r w:rsidR="00FE07B1">
        <w:rPr>
          <w:sz w:val="24"/>
        </w:rPr>
        <w:t xml:space="preserve">Slēgtās transformatoru apakšstacijas 0,4 kV sadalnes principiālā </w:t>
      </w:r>
    </w:p>
    <w:p w14:paraId="70AF2E72" w14:textId="77777777" w:rsidR="00FE07B1" w:rsidRDefault="00FE07B1" w:rsidP="00FE07B1">
      <w:pPr>
        <w:pStyle w:val="Heading6"/>
        <w:spacing w:before="0" w:after="0"/>
        <w:ind w:left="1151" w:hanging="1151"/>
        <w:jc w:val="center"/>
        <w:rPr>
          <w:color w:val="000000"/>
          <w:sz w:val="24"/>
          <w:szCs w:val="24"/>
          <w:lang w:eastAsia="lv-LV"/>
        </w:rPr>
      </w:pPr>
      <w:proofErr w:type="gramStart"/>
      <w:r>
        <w:rPr>
          <w:sz w:val="24"/>
          <w:szCs w:val="24"/>
        </w:rPr>
        <w:t>shēma</w:t>
      </w:r>
      <w:proofErr w:type="gramEnd"/>
      <w:r>
        <w:rPr>
          <w:sz w:val="24"/>
          <w:szCs w:val="24"/>
        </w:rPr>
        <w:t xml:space="preserve"> ar nominālo strāvu līdz 910A/ </w:t>
      </w:r>
      <w:r>
        <w:rPr>
          <w:color w:val="000000"/>
          <w:sz w:val="24"/>
          <w:szCs w:val="24"/>
          <w:lang w:eastAsia="lv-LV"/>
        </w:rPr>
        <w:t>Switchgear for indoor TS</w:t>
      </w:r>
      <w:r>
        <w:rPr>
          <w:sz w:val="24"/>
          <w:szCs w:val="24"/>
          <w:lang w:eastAsia="lv-LV"/>
        </w:rPr>
        <w:t xml:space="preserve">, Inom </w:t>
      </w:r>
      <w:r>
        <w:rPr>
          <w:sz w:val="24"/>
          <w:szCs w:val="24"/>
          <w:lang w:val="lv-LV" w:eastAsia="lv-LV"/>
        </w:rPr>
        <w:t xml:space="preserve">910A, </w:t>
      </w:r>
      <w:r>
        <w:rPr>
          <w:color w:val="000000"/>
          <w:lang w:eastAsia="lv-LV"/>
        </w:rPr>
        <w:t xml:space="preserve"> </w:t>
      </w:r>
      <w:r>
        <w:rPr>
          <w:color w:val="000000"/>
          <w:sz w:val="24"/>
          <w:szCs w:val="24"/>
          <w:lang w:eastAsia="lv-LV"/>
        </w:rPr>
        <w:t>for transformers up to 630 kVA, ST-910</w:t>
      </w:r>
      <w:r>
        <w:rPr>
          <w:sz w:val="24"/>
          <w:szCs w:val="24"/>
          <w:lang w:eastAsia="lv-LV"/>
        </w:rPr>
        <w:t xml:space="preserve">, </w:t>
      </w:r>
      <w:r>
        <w:rPr>
          <w:bCs w:val="0"/>
          <w:color w:val="000000"/>
          <w:sz w:val="24"/>
          <w:szCs w:val="24"/>
          <w:lang w:eastAsia="lv-LV"/>
        </w:rPr>
        <w:t xml:space="preserve">Circuit diagram of 0.4 kV </w:t>
      </w:r>
      <w:r>
        <w:rPr>
          <w:color w:val="000000"/>
          <w:sz w:val="24"/>
          <w:szCs w:val="24"/>
          <w:lang w:eastAsia="lv-LV"/>
        </w:rPr>
        <w:t>switchgear</w:t>
      </w:r>
    </w:p>
    <w:p w14:paraId="0B95BB96" w14:textId="77777777" w:rsidR="00FE07B1" w:rsidRDefault="00FE07B1" w:rsidP="00FE07B1">
      <w:pPr>
        <w:pStyle w:val="Heading6"/>
        <w:spacing w:before="0" w:after="0"/>
        <w:ind w:left="1151" w:hanging="1151"/>
        <w:jc w:val="center"/>
        <w:rPr>
          <w:sz w:val="24"/>
          <w:szCs w:val="24"/>
        </w:rPr>
      </w:pPr>
      <w:r>
        <w:rPr>
          <w:color w:val="000000"/>
          <w:sz w:val="24"/>
          <w:szCs w:val="24"/>
          <w:lang w:eastAsia="lv-LV"/>
        </w:rPr>
        <w:t xml:space="preserve"> </w:t>
      </w:r>
      <w:proofErr w:type="gramStart"/>
      <w:r>
        <w:rPr>
          <w:color w:val="000000"/>
          <w:sz w:val="24"/>
          <w:szCs w:val="24"/>
          <w:lang w:eastAsia="lv-LV"/>
        </w:rPr>
        <w:t>for</w:t>
      </w:r>
      <w:proofErr w:type="gramEnd"/>
      <w:r>
        <w:rPr>
          <w:color w:val="000000"/>
          <w:sz w:val="24"/>
          <w:szCs w:val="24"/>
          <w:lang w:eastAsia="lv-LV"/>
        </w:rPr>
        <w:t xml:space="preserve"> indoor transformer substation</w:t>
      </w:r>
      <w:r>
        <w:rPr>
          <w:sz w:val="24"/>
          <w:szCs w:val="24"/>
        </w:rPr>
        <w:t xml:space="preserve"> with rated current of up to 910A</w:t>
      </w:r>
    </w:p>
    <w:p w14:paraId="72D94060" w14:textId="0A4A19D3" w:rsidR="0004183D" w:rsidRDefault="0004183D" w:rsidP="00FE07B1">
      <w:pPr>
        <w:pStyle w:val="Title"/>
        <w:widowControl w:val="0"/>
        <w:rPr>
          <w:sz w:val="22"/>
          <w:szCs w:val="22"/>
        </w:rPr>
      </w:pPr>
    </w:p>
    <w:p w14:paraId="138786FB" w14:textId="77777777" w:rsidR="0004183D" w:rsidRDefault="0004183D" w:rsidP="0004183D">
      <w:pPr>
        <w:pStyle w:val="Title"/>
        <w:widowControl w:val="0"/>
        <w:rPr>
          <w:sz w:val="22"/>
          <w:szCs w:val="22"/>
        </w:rPr>
      </w:pPr>
      <w:r>
        <w:rPr>
          <w:noProof/>
          <w:lang w:eastAsia="lv-LV"/>
        </w:rPr>
        <w:drawing>
          <wp:inline distT="0" distB="0" distL="0" distR="0" wp14:anchorId="047B996D" wp14:editId="0EF63DCB">
            <wp:extent cx="6143625" cy="4370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16"/>
                    <a:stretch/>
                  </pic:blipFill>
                  <pic:spPr bwMode="auto">
                    <a:xfrm>
                      <a:off x="0" y="0"/>
                      <a:ext cx="6151925" cy="4376642"/>
                    </a:xfrm>
                    <a:prstGeom prst="rect">
                      <a:avLst/>
                    </a:prstGeom>
                    <a:ln>
                      <a:noFill/>
                    </a:ln>
                    <a:extLst>
                      <a:ext uri="{53640926-AAD7-44D8-BBD7-CCE9431645EC}">
                        <a14:shadowObscured xmlns:a14="http://schemas.microsoft.com/office/drawing/2010/main"/>
                      </a:ext>
                    </a:extLst>
                  </pic:spPr>
                </pic:pic>
              </a:graphicData>
            </a:graphic>
          </wp:inline>
        </w:drawing>
      </w:r>
    </w:p>
    <w:p w14:paraId="5152186F" w14:textId="006B3BE3" w:rsidR="0004183D" w:rsidRPr="00765086" w:rsidRDefault="0004183D" w:rsidP="0004183D">
      <w:pPr>
        <w:spacing w:after="200" w:line="276" w:lineRule="auto"/>
        <w:jc w:val="center"/>
        <w:rPr>
          <w:b/>
        </w:rPr>
      </w:pPr>
      <w:r>
        <w:rPr>
          <w:lang w:eastAsia="lv-LV"/>
        </w:rPr>
        <w:br w:type="page"/>
      </w:r>
      <w:r w:rsidR="00FE07B1">
        <w:rPr>
          <w:b/>
          <w:lang w:eastAsia="lv-LV"/>
        </w:rPr>
        <w:lastRenderedPageBreak/>
        <w:t xml:space="preserve">3103.006, Sadalne, slēgtai TA Inom 1450 A, transformatoriem līdz 1000 kVA, ST-1450, </w:t>
      </w:r>
      <w:r w:rsidR="00FE07B1">
        <w:rPr>
          <w:b/>
        </w:rPr>
        <w:t xml:space="preserve">/ </w:t>
      </w:r>
      <w:r w:rsidR="00FE07B1">
        <w:rPr>
          <w:b/>
          <w:color w:val="000000"/>
          <w:lang w:eastAsia="lv-LV"/>
        </w:rPr>
        <w:t>Switchgear for indoor TS</w:t>
      </w:r>
      <w:r w:rsidR="00FE07B1">
        <w:rPr>
          <w:b/>
          <w:lang w:eastAsia="lv-LV"/>
        </w:rPr>
        <w:t>, Inom 1450 A,</w:t>
      </w:r>
      <w:r w:rsidR="00FE07B1">
        <w:rPr>
          <w:b/>
          <w:bCs/>
          <w:lang w:eastAsia="lv-LV"/>
        </w:rPr>
        <w:t xml:space="preserve"> </w:t>
      </w:r>
      <w:r w:rsidR="00FE07B1">
        <w:rPr>
          <w:b/>
          <w:bCs/>
          <w:color w:val="000000"/>
          <w:lang w:eastAsia="lv-LV"/>
        </w:rPr>
        <w:t>for</w:t>
      </w:r>
      <w:r w:rsidR="00FE07B1">
        <w:rPr>
          <w:color w:val="000000"/>
          <w:lang w:eastAsia="lv-LV"/>
        </w:rPr>
        <w:t xml:space="preserve"> </w:t>
      </w:r>
      <w:r w:rsidR="00FE07B1">
        <w:rPr>
          <w:b/>
          <w:bCs/>
          <w:color w:val="000000"/>
          <w:lang w:eastAsia="lv-LV"/>
        </w:rPr>
        <w:t>transformers up to 1000 kVA, ST-1450</w:t>
      </w:r>
    </w:p>
    <w:p w14:paraId="55803E94" w14:textId="4D8424A2" w:rsidR="0004183D" w:rsidRDefault="00FE07B1" w:rsidP="0004183D">
      <w:pPr>
        <w:spacing w:after="200" w:line="276" w:lineRule="auto"/>
        <w:jc w:val="center"/>
        <w:rPr>
          <w:sz w:val="22"/>
          <w:szCs w:val="22"/>
        </w:rPr>
      </w:pPr>
      <w:r>
        <w:object w:dxaOrig="12146" w:dyaOrig="8464" w14:anchorId="20BBE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400pt" o:ole="">
            <v:imagedata r:id="rId11" o:title=""/>
          </v:shape>
          <o:OLEObject Type="Embed" ProgID="Visio.Drawing.11" ShapeID="_x0000_i1025" DrawAspect="Content" ObjectID="_1731222543" r:id="rId12"/>
        </w:object>
      </w:r>
      <w:r w:rsidR="0004183D">
        <w:t xml:space="preserve">                              </w:t>
      </w:r>
    </w:p>
    <w:p w14:paraId="33ED8EF4" w14:textId="77777777" w:rsidR="0004183D" w:rsidRPr="00375517" w:rsidRDefault="0004183D" w:rsidP="0004183D">
      <w:pPr>
        <w:pStyle w:val="Heading6"/>
        <w:spacing w:before="0" w:after="0"/>
        <w:jc w:val="center"/>
        <w:rPr>
          <w:sz w:val="24"/>
          <w:szCs w:val="24"/>
          <w:lang w:eastAsia="lv-LV"/>
        </w:rPr>
      </w:pPr>
      <w:r w:rsidRPr="00174BAD">
        <w:rPr>
          <w:lang w:val="lv-LV"/>
        </w:rPr>
        <w:br w:type="page"/>
      </w:r>
      <w:r w:rsidRPr="00375517">
        <w:rPr>
          <w:sz w:val="24"/>
          <w:szCs w:val="24"/>
          <w:lang w:val="lv-LV" w:eastAsia="lv-LV"/>
        </w:rPr>
        <w:lastRenderedPageBreak/>
        <w:t>3103.010, Papildmodulis slēgtās TA 0,4 kV sadalnei, 4xNH2, ST-MD/</w:t>
      </w:r>
      <w:r>
        <w:rPr>
          <w:sz w:val="24"/>
          <w:szCs w:val="24"/>
          <w:lang w:val="lv-LV" w:eastAsia="lv-LV"/>
        </w:rPr>
        <w:t xml:space="preserve"> </w:t>
      </w:r>
      <w:r w:rsidRPr="00375517">
        <w:rPr>
          <w:bCs w:val="0"/>
          <w:color w:val="000000"/>
          <w:sz w:val="24"/>
          <w:szCs w:val="24"/>
          <w:lang w:eastAsia="lv-LV"/>
        </w:rPr>
        <w:t xml:space="preserve">Additional module of 0.4 kV </w:t>
      </w:r>
      <w:r w:rsidRPr="00375517">
        <w:rPr>
          <w:color w:val="000000"/>
          <w:sz w:val="24"/>
          <w:szCs w:val="24"/>
          <w:lang w:eastAsia="lv-LV"/>
        </w:rPr>
        <w:t>switchgear for indoor TS, 4xNH2, ST-MD</w:t>
      </w:r>
    </w:p>
    <w:p w14:paraId="3B9202A7" w14:textId="77777777" w:rsidR="0004183D" w:rsidRPr="00375517" w:rsidRDefault="0004183D" w:rsidP="0004183D">
      <w:pPr>
        <w:pStyle w:val="Title"/>
        <w:widowControl w:val="0"/>
        <w:jc w:val="left"/>
        <w:rPr>
          <w:sz w:val="24"/>
        </w:rPr>
      </w:pPr>
    </w:p>
    <w:p w14:paraId="6B7C9C9A" w14:textId="77777777" w:rsidR="0004183D" w:rsidRDefault="0004183D" w:rsidP="0004183D">
      <w:pPr>
        <w:pStyle w:val="Title"/>
        <w:widowControl w:val="0"/>
        <w:ind w:left="1276"/>
        <w:jc w:val="both"/>
        <w:rPr>
          <w:b w:val="0"/>
          <w:sz w:val="24"/>
          <w:lang w:val="en-GB"/>
        </w:rPr>
      </w:pPr>
      <w:r w:rsidRPr="00425D89">
        <w:rPr>
          <w:b w:val="0"/>
          <w:sz w:val="24"/>
          <w:lang w:val="en-GB"/>
        </w:rPr>
        <w:t>Busbar ends prepared for screwing together with the additional module busbar</w:t>
      </w:r>
    </w:p>
    <w:p w14:paraId="2690BB47" w14:textId="77777777" w:rsidR="0004183D" w:rsidRPr="00425D89" w:rsidRDefault="0004183D" w:rsidP="0004183D">
      <w:pPr>
        <w:pStyle w:val="Title"/>
        <w:widowControl w:val="0"/>
        <w:ind w:left="1276"/>
        <w:jc w:val="both"/>
        <w:rPr>
          <w:sz w:val="24"/>
        </w:rPr>
      </w:pPr>
    </w:p>
    <w:p w14:paraId="196D6C09" w14:textId="77777777" w:rsidR="0004183D" w:rsidRDefault="0004183D" w:rsidP="0004183D">
      <w:pPr>
        <w:pStyle w:val="Title"/>
        <w:widowControl w:val="0"/>
        <w:jc w:val="left"/>
      </w:pPr>
      <w:r w:rsidRPr="00215E4B">
        <w:t xml:space="preserve">                                           </w:t>
      </w:r>
      <w:r>
        <w:object w:dxaOrig="6519" w:dyaOrig="6419" w14:anchorId="64AAA167">
          <v:shape id="_x0000_i1026" type="#_x0000_t75" style="width:324.5pt;height:321pt" o:ole="">
            <v:imagedata r:id="rId13" o:title=""/>
          </v:shape>
          <o:OLEObject Type="Embed" ProgID="Visio.Drawing.11" ShapeID="_x0000_i1026" DrawAspect="Content" ObjectID="_1731222544" r:id="rId14"/>
        </w:object>
      </w:r>
    </w:p>
    <w:p w14:paraId="15D65590" w14:textId="77777777" w:rsidR="0004183D" w:rsidRDefault="0004183D" w:rsidP="0004183D">
      <w:pPr>
        <w:pStyle w:val="Title"/>
        <w:widowControl w:val="0"/>
        <w:jc w:val="left"/>
      </w:pPr>
    </w:p>
    <w:p w14:paraId="5A9D22F1" w14:textId="77777777" w:rsidR="0004183D" w:rsidRDefault="0004183D" w:rsidP="0004183D">
      <w:pPr>
        <w:pStyle w:val="Title"/>
        <w:widowControl w:val="0"/>
        <w:jc w:val="left"/>
      </w:pPr>
    </w:p>
    <w:p w14:paraId="59526924" w14:textId="77777777" w:rsidR="0004183D" w:rsidRDefault="0004183D" w:rsidP="0004183D">
      <w:pPr>
        <w:pStyle w:val="Title"/>
        <w:widowControl w:val="0"/>
        <w:jc w:val="left"/>
      </w:pPr>
    </w:p>
    <w:p w14:paraId="49987201" w14:textId="77777777" w:rsidR="0004183D" w:rsidRPr="000B3238" w:rsidRDefault="0004183D" w:rsidP="0004183D">
      <w:pPr>
        <w:pStyle w:val="Title"/>
        <w:widowControl w:val="0"/>
        <w:jc w:val="left"/>
        <w:rPr>
          <w:sz w:val="22"/>
          <w:szCs w:val="22"/>
        </w:rPr>
      </w:pPr>
    </w:p>
    <w:p w14:paraId="785A67BA" w14:textId="1BE0F807" w:rsidR="0004183D" w:rsidRDefault="0004183D" w:rsidP="0004183D">
      <w:pPr>
        <w:jc w:val="center"/>
        <w:rPr>
          <w:b/>
          <w:noProof/>
        </w:rPr>
      </w:pPr>
      <w:r w:rsidRPr="00F52AE1">
        <w:rPr>
          <w:b/>
        </w:rPr>
        <w:lastRenderedPageBreak/>
        <w:t xml:space="preserve">Sadalnes statnes aptuvenie izmēri un papildus modulim transformatoru apakšstacijām ar nominālo jaudu līdz </w:t>
      </w:r>
      <w:r w:rsidR="00FE07B1">
        <w:rPr>
          <w:b/>
          <w:color w:val="000000"/>
          <w:lang w:eastAsia="lv-LV"/>
        </w:rPr>
        <w:t>250 kVA</w:t>
      </w:r>
      <w:r w:rsidRPr="00F52AE1">
        <w:rPr>
          <w:b/>
          <w:noProof/>
        </w:rPr>
        <w:t>/</w:t>
      </w:r>
    </w:p>
    <w:p w14:paraId="3F4A42D5" w14:textId="45F6D0A7" w:rsidR="0004183D" w:rsidRPr="00F52AE1" w:rsidRDefault="0004183D" w:rsidP="0004183D">
      <w:pPr>
        <w:jc w:val="center"/>
        <w:rPr>
          <w:b/>
          <w:noProof/>
          <w:lang w:val="en-GB"/>
        </w:rPr>
      </w:pPr>
      <w:r w:rsidRPr="00F52AE1">
        <w:rPr>
          <w:b/>
          <w:noProof/>
          <w:lang w:val="en-GB"/>
        </w:rPr>
        <w:t xml:space="preserve">Approximate dimensions of the switchgear frame and additional module frame for transformer substations with rated power up to </w:t>
      </w:r>
      <w:r w:rsidR="00FE07B1">
        <w:rPr>
          <w:b/>
          <w:noProof/>
          <w:lang w:val="en-GB"/>
        </w:rPr>
        <w:t>250KVA</w:t>
      </w:r>
    </w:p>
    <w:p w14:paraId="1EF2AD63" w14:textId="77777777" w:rsidR="0004183D" w:rsidRDefault="0004183D" w:rsidP="0004183D">
      <w:pPr>
        <w:jc w:val="center"/>
        <w:rPr>
          <w:b/>
          <w:noProof/>
          <w:sz w:val="22"/>
          <w:szCs w:val="22"/>
          <w:lang w:val="en-GB"/>
        </w:rPr>
      </w:pPr>
    </w:p>
    <w:tbl>
      <w:tblPr>
        <w:tblStyle w:val="TableGrid"/>
        <w:tblW w:w="0" w:type="auto"/>
        <w:jc w:val="center"/>
        <w:tblLook w:val="04A0" w:firstRow="1" w:lastRow="0" w:firstColumn="1" w:lastColumn="0" w:noHBand="0" w:noVBand="1"/>
      </w:tblPr>
      <w:tblGrid>
        <w:gridCol w:w="2842"/>
        <w:gridCol w:w="3322"/>
      </w:tblGrid>
      <w:tr w:rsidR="0004183D" w:rsidRPr="00F52AE1" w14:paraId="40842770" w14:textId="77777777" w:rsidTr="00BE427D">
        <w:trPr>
          <w:jc w:val="center"/>
        </w:trPr>
        <w:tc>
          <w:tcPr>
            <w:tcW w:w="0" w:type="auto"/>
            <w:vAlign w:val="center"/>
          </w:tcPr>
          <w:p w14:paraId="5EF277CB"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16EA95DE"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28E9B999" w14:textId="77777777" w:rsidR="0004183D" w:rsidRPr="00D86C9D" w:rsidRDefault="0004183D" w:rsidP="0004183D">
      <w:pPr>
        <w:jc w:val="center"/>
        <w:rPr>
          <w:b/>
          <w:noProof/>
          <w:sz w:val="22"/>
          <w:szCs w:val="22"/>
          <w:lang w:val="en-GB"/>
        </w:rPr>
      </w:pPr>
    </w:p>
    <w:p w14:paraId="2981E81E" w14:textId="77777777" w:rsidR="0004183D" w:rsidRPr="000B3238" w:rsidRDefault="0004183D" w:rsidP="0004183D">
      <w:pPr>
        <w:jc w:val="center"/>
        <w:rPr>
          <w:bCs/>
          <w:color w:val="0070C0"/>
          <w:sz w:val="22"/>
          <w:szCs w:val="22"/>
        </w:rPr>
      </w:pPr>
      <w:r w:rsidRPr="000B3238">
        <w:rPr>
          <w:b/>
          <w:noProof/>
          <w:sz w:val="22"/>
          <w:szCs w:val="22"/>
          <w:lang w:eastAsia="lv-LV"/>
        </w:rPr>
        <w:drawing>
          <wp:inline distT="0" distB="0" distL="0" distR="0" wp14:anchorId="2D15118E" wp14:editId="1C4F36AD">
            <wp:extent cx="5730240" cy="37348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77B28FF3" w14:textId="77777777" w:rsidR="0004183D" w:rsidRDefault="0004183D" w:rsidP="0004183D">
      <w:pPr>
        <w:spacing w:after="200" w:line="276" w:lineRule="auto"/>
        <w:rPr>
          <w:b/>
          <w:sz w:val="22"/>
          <w:szCs w:val="22"/>
        </w:rPr>
      </w:pPr>
      <w:r>
        <w:rPr>
          <w:b/>
          <w:sz w:val="22"/>
          <w:szCs w:val="22"/>
        </w:rPr>
        <w:br w:type="page"/>
      </w:r>
    </w:p>
    <w:p w14:paraId="1849614E" w14:textId="77777777" w:rsidR="0004183D" w:rsidRPr="00F52AE1" w:rsidRDefault="0004183D" w:rsidP="0004183D">
      <w:pPr>
        <w:jc w:val="center"/>
        <w:rPr>
          <w:b/>
        </w:rPr>
      </w:pPr>
      <w:r w:rsidRPr="00F52AE1">
        <w:rPr>
          <w:b/>
        </w:rPr>
        <w:lastRenderedPageBreak/>
        <w:t>Sadalnes statnes aptuvenie izmēri un papildus modulim transformatoru apakšstacijām ar nominālo jaudu 630 kVA un 1000 kVA</w:t>
      </w:r>
      <w:r>
        <w:rPr>
          <w:b/>
        </w:rPr>
        <w:t xml:space="preserve">/ </w:t>
      </w:r>
      <w:r w:rsidRPr="00F52AE1">
        <w:rPr>
          <w:b/>
          <w:noProof/>
          <w:lang w:val="en-GB"/>
        </w:rPr>
        <w:t xml:space="preserve">Approximate dimensions of the switchgear frame and additional module frame for transformer substations with rated power of </w:t>
      </w:r>
      <w:r w:rsidRPr="00F52AE1">
        <w:rPr>
          <w:b/>
        </w:rPr>
        <w:t>630 kVA and 1000 kVA</w:t>
      </w:r>
    </w:p>
    <w:p w14:paraId="5226A2E9" w14:textId="77777777" w:rsidR="0004183D" w:rsidRDefault="0004183D" w:rsidP="0004183D">
      <w:pPr>
        <w:jc w:val="center"/>
        <w:rPr>
          <w:b/>
          <w:sz w:val="22"/>
          <w:szCs w:val="22"/>
        </w:rPr>
      </w:pPr>
    </w:p>
    <w:tbl>
      <w:tblPr>
        <w:tblStyle w:val="TableGrid"/>
        <w:tblW w:w="0" w:type="auto"/>
        <w:jc w:val="center"/>
        <w:tblLook w:val="04A0" w:firstRow="1" w:lastRow="0" w:firstColumn="1" w:lastColumn="0" w:noHBand="0" w:noVBand="1"/>
      </w:tblPr>
      <w:tblGrid>
        <w:gridCol w:w="2842"/>
        <w:gridCol w:w="3322"/>
      </w:tblGrid>
      <w:tr w:rsidR="0004183D" w:rsidRPr="00F52AE1" w14:paraId="4659A557" w14:textId="77777777" w:rsidTr="00BE427D">
        <w:trPr>
          <w:jc w:val="center"/>
        </w:trPr>
        <w:tc>
          <w:tcPr>
            <w:tcW w:w="0" w:type="auto"/>
            <w:vAlign w:val="center"/>
          </w:tcPr>
          <w:p w14:paraId="2F44999D"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75C5F51F"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7828D6D7" w14:textId="77777777" w:rsidR="0004183D" w:rsidRPr="00BC4436" w:rsidRDefault="0004183D" w:rsidP="0004183D">
      <w:pPr>
        <w:jc w:val="center"/>
        <w:rPr>
          <w:b/>
          <w:sz w:val="22"/>
          <w:szCs w:val="22"/>
          <w:lang w:val="en-GB"/>
        </w:rPr>
      </w:pPr>
    </w:p>
    <w:p w14:paraId="51C6E6F2" w14:textId="77777777" w:rsidR="0004183D" w:rsidRPr="000B3238" w:rsidRDefault="0004183D" w:rsidP="0004183D">
      <w:pPr>
        <w:jc w:val="center"/>
        <w:rPr>
          <w:b/>
          <w:sz w:val="22"/>
          <w:szCs w:val="22"/>
        </w:rPr>
      </w:pPr>
    </w:p>
    <w:p w14:paraId="5696C108" w14:textId="77777777" w:rsidR="0004183D" w:rsidRDefault="0004183D" w:rsidP="0004183D">
      <w:pPr>
        <w:pStyle w:val="Title"/>
        <w:widowControl w:val="0"/>
        <w:rPr>
          <w:bCs w:val="0"/>
          <w:color w:val="0070C0"/>
          <w:sz w:val="22"/>
          <w:szCs w:val="22"/>
        </w:rPr>
      </w:pPr>
      <w:r w:rsidRPr="000B3238">
        <w:rPr>
          <w:b w:val="0"/>
          <w:noProof/>
          <w:sz w:val="22"/>
          <w:szCs w:val="22"/>
          <w:lang w:eastAsia="lv-LV"/>
        </w:rPr>
        <w:drawing>
          <wp:inline distT="0" distB="0" distL="0" distR="0" wp14:anchorId="25F14645" wp14:editId="34217A1E">
            <wp:extent cx="6334374" cy="4128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3.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44721" cy="4135399"/>
                    </a:xfrm>
                    <a:prstGeom prst="rect">
                      <a:avLst/>
                    </a:prstGeom>
                  </pic:spPr>
                </pic:pic>
              </a:graphicData>
            </a:graphic>
          </wp:inline>
        </w:drawing>
      </w:r>
    </w:p>
    <w:p w14:paraId="7078380E" w14:textId="77777777" w:rsidR="0004183D" w:rsidRDefault="0004183D" w:rsidP="0004183D">
      <w:pPr>
        <w:spacing w:after="200" w:line="276" w:lineRule="auto"/>
        <w:rPr>
          <w:b/>
        </w:rPr>
      </w:pPr>
      <w:r>
        <w:rPr>
          <w:b/>
        </w:rPr>
        <w:br w:type="page"/>
      </w:r>
    </w:p>
    <w:p w14:paraId="4F0B5D5B" w14:textId="77777777" w:rsidR="0004183D" w:rsidRDefault="0004183D" w:rsidP="0004183D">
      <w:pPr>
        <w:jc w:val="center"/>
        <w:rPr>
          <w:b/>
          <w:noProof/>
        </w:rPr>
      </w:pPr>
      <w:r w:rsidRPr="00F52AE1">
        <w:rPr>
          <w:b/>
        </w:rPr>
        <w:lastRenderedPageBreak/>
        <w:t xml:space="preserve">Sadalnes statnes aptuvenie izmēri un papildus modulim transformatoru apakšstacijām </w:t>
      </w:r>
      <w:r w:rsidRPr="00F52AE1">
        <w:rPr>
          <w:b/>
          <w:color w:val="000000"/>
          <w:lang w:eastAsia="lv-LV"/>
        </w:rPr>
        <w:t>ST-</w:t>
      </w:r>
      <w:r>
        <w:rPr>
          <w:b/>
          <w:color w:val="000000"/>
          <w:lang w:eastAsia="lv-LV"/>
        </w:rPr>
        <w:t>MD</w:t>
      </w:r>
      <w:r w:rsidRPr="00F52AE1">
        <w:rPr>
          <w:b/>
          <w:noProof/>
        </w:rPr>
        <w:t>/</w:t>
      </w:r>
    </w:p>
    <w:p w14:paraId="02095809" w14:textId="77777777" w:rsidR="0004183D" w:rsidRPr="00F52AE1" w:rsidRDefault="0004183D" w:rsidP="0004183D">
      <w:pPr>
        <w:jc w:val="center"/>
        <w:rPr>
          <w:b/>
          <w:noProof/>
          <w:lang w:val="en-GB"/>
        </w:rPr>
      </w:pPr>
      <w:r w:rsidRPr="00F52AE1">
        <w:rPr>
          <w:b/>
          <w:noProof/>
          <w:lang w:val="en-GB"/>
        </w:rPr>
        <w:t>Approximate dimensions of the switchgear frame and additional module frame for transformer substations ST-</w:t>
      </w:r>
      <w:r>
        <w:rPr>
          <w:b/>
          <w:noProof/>
          <w:lang w:val="en-GB"/>
        </w:rPr>
        <w:t>MD</w:t>
      </w:r>
    </w:p>
    <w:p w14:paraId="3B82FAEE" w14:textId="77777777" w:rsidR="0004183D" w:rsidRDefault="0004183D" w:rsidP="0004183D">
      <w:pPr>
        <w:jc w:val="center"/>
        <w:rPr>
          <w:b/>
          <w:noProof/>
          <w:sz w:val="22"/>
          <w:szCs w:val="22"/>
          <w:lang w:val="en-GB"/>
        </w:rPr>
      </w:pPr>
    </w:p>
    <w:tbl>
      <w:tblPr>
        <w:tblStyle w:val="TableGrid"/>
        <w:tblW w:w="0" w:type="auto"/>
        <w:jc w:val="center"/>
        <w:tblLook w:val="04A0" w:firstRow="1" w:lastRow="0" w:firstColumn="1" w:lastColumn="0" w:noHBand="0" w:noVBand="1"/>
      </w:tblPr>
      <w:tblGrid>
        <w:gridCol w:w="2842"/>
        <w:gridCol w:w="3322"/>
      </w:tblGrid>
      <w:tr w:rsidR="0004183D" w:rsidRPr="00F52AE1" w14:paraId="0C43F912" w14:textId="77777777" w:rsidTr="00BE427D">
        <w:trPr>
          <w:jc w:val="center"/>
        </w:trPr>
        <w:tc>
          <w:tcPr>
            <w:tcW w:w="0" w:type="auto"/>
            <w:vAlign w:val="center"/>
          </w:tcPr>
          <w:p w14:paraId="2AE15601"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21AD312B"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26B6CEBA" w14:textId="77777777" w:rsidR="0004183D" w:rsidRPr="00D86C9D" w:rsidRDefault="0004183D" w:rsidP="0004183D">
      <w:pPr>
        <w:jc w:val="center"/>
        <w:rPr>
          <w:b/>
          <w:noProof/>
          <w:sz w:val="22"/>
          <w:szCs w:val="22"/>
          <w:lang w:val="en-GB"/>
        </w:rPr>
      </w:pPr>
    </w:p>
    <w:p w14:paraId="4E258F55" w14:textId="77777777" w:rsidR="0004183D" w:rsidRPr="000B3238" w:rsidRDefault="0004183D" w:rsidP="0004183D">
      <w:pPr>
        <w:jc w:val="center"/>
        <w:rPr>
          <w:bCs/>
          <w:color w:val="0070C0"/>
          <w:sz w:val="22"/>
          <w:szCs w:val="22"/>
        </w:rPr>
      </w:pPr>
      <w:r w:rsidRPr="000B3238">
        <w:rPr>
          <w:b/>
          <w:noProof/>
          <w:sz w:val="22"/>
          <w:szCs w:val="22"/>
          <w:lang w:eastAsia="lv-LV"/>
        </w:rPr>
        <w:drawing>
          <wp:inline distT="0" distB="0" distL="0" distR="0" wp14:anchorId="03569B75" wp14:editId="2C9680B7">
            <wp:extent cx="5730240" cy="37348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11F8A0F3" w14:textId="77777777" w:rsidR="0004183D" w:rsidRPr="00B21344" w:rsidRDefault="0004183D" w:rsidP="0004183D"/>
    <w:p w14:paraId="0A43416E" w14:textId="77777777" w:rsidR="0004183D" w:rsidRPr="000B3238" w:rsidRDefault="0004183D" w:rsidP="0004183D">
      <w:pPr>
        <w:pStyle w:val="Title"/>
        <w:widowControl w:val="0"/>
        <w:rPr>
          <w:bCs w:val="0"/>
          <w:color w:val="0070C0"/>
          <w:sz w:val="22"/>
          <w:szCs w:val="22"/>
        </w:rPr>
      </w:pPr>
    </w:p>
    <w:p w14:paraId="5131C073" w14:textId="77777777" w:rsidR="0004183D" w:rsidRPr="00B21344" w:rsidRDefault="0004183D" w:rsidP="0004183D"/>
    <w:p w14:paraId="23B2B6DE" w14:textId="48FF5F04" w:rsidR="00BF6B74" w:rsidRPr="0004183D" w:rsidRDefault="00BF6B74" w:rsidP="0004183D"/>
    <w:sectPr w:rsidR="00BF6B74" w:rsidRPr="0004183D" w:rsidSect="004F76B7">
      <w:headerReference w:type="default" r:id="rId17"/>
      <w:footerReference w:type="default" r:id="rId18"/>
      <w:pgSz w:w="16838" w:h="11906" w:orient="landscape"/>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9644" w14:textId="77777777" w:rsidR="00B95DE8" w:rsidRDefault="00B95DE8" w:rsidP="00062857">
      <w:r>
        <w:separator/>
      </w:r>
    </w:p>
  </w:endnote>
  <w:endnote w:type="continuationSeparator" w:id="0">
    <w:p w14:paraId="06ED05C8" w14:textId="77777777" w:rsidR="00B95DE8" w:rsidRDefault="00B95DE8" w:rsidP="00062857">
      <w:r>
        <w:continuationSeparator/>
      </w:r>
    </w:p>
  </w:endnote>
  <w:endnote w:type="continuationNotice" w:id="1">
    <w:p w14:paraId="77ECC71F" w14:textId="77777777" w:rsidR="00B95DE8" w:rsidRDefault="00B95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2278" w14:textId="5CE04190" w:rsidR="00BE427D" w:rsidRPr="007640CD" w:rsidRDefault="00BE427D" w:rsidP="007640CD">
    <w:pPr>
      <w:pStyle w:val="Footer"/>
      <w:jc w:val="center"/>
      <w:rPr>
        <w:sz w:val="32"/>
      </w:rPr>
    </w:pPr>
    <w:r w:rsidRPr="007640CD">
      <w:rPr>
        <w:szCs w:val="20"/>
      </w:rPr>
      <w:t xml:space="preserve"> </w:t>
    </w:r>
    <w:r w:rsidRPr="007640CD">
      <w:rPr>
        <w:szCs w:val="20"/>
      </w:rPr>
      <w:fldChar w:fldCharType="begin"/>
    </w:r>
    <w:r w:rsidRPr="007640CD">
      <w:rPr>
        <w:szCs w:val="20"/>
      </w:rPr>
      <w:instrText>PAGE  \* Arabic  \* MERGEFORMAT</w:instrText>
    </w:r>
    <w:r w:rsidRPr="007640CD">
      <w:rPr>
        <w:szCs w:val="20"/>
      </w:rPr>
      <w:fldChar w:fldCharType="separate"/>
    </w:r>
    <w:r w:rsidR="002327FF">
      <w:rPr>
        <w:noProof/>
        <w:szCs w:val="20"/>
      </w:rPr>
      <w:t>1</w:t>
    </w:r>
    <w:r w:rsidRPr="007640CD">
      <w:rPr>
        <w:szCs w:val="20"/>
      </w:rPr>
      <w:fldChar w:fldCharType="end"/>
    </w:r>
    <w:r w:rsidRPr="007640CD">
      <w:rPr>
        <w:szCs w:val="20"/>
      </w:rPr>
      <w:t xml:space="preserve"> no </w:t>
    </w:r>
    <w:r w:rsidRPr="007640CD">
      <w:rPr>
        <w:szCs w:val="20"/>
      </w:rPr>
      <w:fldChar w:fldCharType="begin"/>
    </w:r>
    <w:r w:rsidRPr="007640CD">
      <w:rPr>
        <w:szCs w:val="20"/>
      </w:rPr>
      <w:instrText>NUMPAGES \ * arābu \ * MERGEFORMAT</w:instrText>
    </w:r>
    <w:r w:rsidRPr="007640CD">
      <w:rPr>
        <w:szCs w:val="20"/>
      </w:rPr>
      <w:fldChar w:fldCharType="separate"/>
    </w:r>
    <w:r w:rsidR="002327FF">
      <w:rPr>
        <w:noProof/>
        <w:szCs w:val="20"/>
      </w:rPr>
      <w:t>28</w:t>
    </w:r>
    <w:r w:rsidRPr="007640CD">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7A86" w14:textId="77777777" w:rsidR="00B95DE8" w:rsidRDefault="00B95DE8" w:rsidP="00062857">
      <w:r>
        <w:separator/>
      </w:r>
    </w:p>
  </w:footnote>
  <w:footnote w:type="continuationSeparator" w:id="0">
    <w:p w14:paraId="3A8E7D67" w14:textId="77777777" w:rsidR="00B95DE8" w:rsidRDefault="00B95DE8" w:rsidP="00062857">
      <w:r>
        <w:continuationSeparator/>
      </w:r>
    </w:p>
  </w:footnote>
  <w:footnote w:type="continuationNotice" w:id="1">
    <w:p w14:paraId="1570AA42" w14:textId="77777777" w:rsidR="00B95DE8" w:rsidRDefault="00B95DE8"/>
  </w:footnote>
  <w:footnote w:id="2">
    <w:p w14:paraId="218D4A66" w14:textId="77777777" w:rsidR="00FE07B1" w:rsidRDefault="00FE07B1" w:rsidP="00FE07B1">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446BE413" w14:textId="77777777" w:rsidR="00FE07B1" w:rsidRDefault="00FE07B1" w:rsidP="00FE07B1">
      <w:pPr>
        <w:pStyle w:val="FootnoteText"/>
      </w:pPr>
      <w:r>
        <w:rPr>
          <w:rStyle w:val="FootnoteReference"/>
        </w:rPr>
        <w:footnoteRef/>
      </w:r>
      <w:r>
        <w:t xml:space="preserve"> </w:t>
      </w:r>
      <w:r>
        <w:t xml:space="preserve">“Sadales tīkls” materiālu kategorijas numurs un nosaukums/ </w:t>
      </w:r>
      <w:r>
        <w:rPr>
          <w:lang w:val="en-US"/>
        </w:rPr>
        <w:t>Name and number of material category of AS “Sadales tīkls”</w:t>
      </w:r>
    </w:p>
  </w:footnote>
  <w:footnote w:id="4">
    <w:p w14:paraId="7A198F81" w14:textId="77777777" w:rsidR="00FE07B1" w:rsidRDefault="00FE07B1" w:rsidP="00FE07B1">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5">
    <w:p w14:paraId="7277711B" w14:textId="77777777" w:rsidR="007D139C" w:rsidRDefault="007D139C" w:rsidP="00FC1428">
      <w:pPr>
        <w:pStyle w:val="FootnoteText"/>
      </w:pPr>
      <w:r>
        <w:rPr>
          <w:rStyle w:val="FootnoteReference"/>
        </w:rPr>
        <w:footnoteRef/>
      </w:r>
      <w:r>
        <w:t xml:space="preserve"> </w:t>
      </w:r>
      <w:r>
        <w:t>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5CEB87D5" w14:textId="77777777" w:rsidR="00370081" w:rsidRDefault="00370081" w:rsidP="00370081">
      <w:pPr>
        <w:pStyle w:val="FootnoteText"/>
      </w:pPr>
      <w:r>
        <w:rPr>
          <w:rStyle w:val="FootnoteReference"/>
        </w:rPr>
        <w:footnoteRef/>
      </w:r>
      <w:r>
        <w:t xml:space="preserve"> </w:t>
      </w:r>
      <w:r>
        <w:t>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1F03D738" w:rsidR="00BE427D" w:rsidRDefault="00BE427D" w:rsidP="00EF3CEC">
    <w:pPr>
      <w:pStyle w:val="Header"/>
      <w:jc w:val="right"/>
    </w:pPr>
    <w:r>
      <w:t xml:space="preserve">TS </w:t>
    </w:r>
    <w:r w:rsidRPr="00D57727">
      <w:t>3103.</w:t>
    </w:r>
    <w:r>
      <w:t xml:space="preserve">0xx </w:t>
    </w:r>
    <w:r w:rsidRPr="00D57727">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5F9"/>
    <w:multiLevelType w:val="hybridMultilevel"/>
    <w:tmpl w:val="3C8E71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CA3D35"/>
    <w:multiLevelType w:val="hybridMultilevel"/>
    <w:tmpl w:val="D75EA92A"/>
    <w:lvl w:ilvl="0" w:tplc="492EB63C">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CD123A"/>
    <w:multiLevelType w:val="hybridMultilevel"/>
    <w:tmpl w:val="46F20B44"/>
    <w:lvl w:ilvl="0" w:tplc="84F6785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F85404"/>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1D039E"/>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DA2D68"/>
    <w:multiLevelType w:val="hybridMultilevel"/>
    <w:tmpl w:val="5A6EB0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501380D"/>
    <w:multiLevelType w:val="hybridMultilevel"/>
    <w:tmpl w:val="F9AA6FB8"/>
    <w:lvl w:ilvl="0" w:tplc="EE609AEC">
      <w:start w:val="10"/>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6296077"/>
    <w:multiLevelType w:val="hybridMultilevel"/>
    <w:tmpl w:val="F092D8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67B2F4C"/>
    <w:multiLevelType w:val="hybridMultilevel"/>
    <w:tmpl w:val="DD6AAD24"/>
    <w:lvl w:ilvl="0" w:tplc="DDFA50D6">
      <w:start w:val="1"/>
      <w:numFmt w:val="decimal"/>
      <w:lvlText w:val="%1."/>
      <w:lvlJc w:val="left"/>
      <w:pPr>
        <w:ind w:left="538" w:hanging="360"/>
      </w:pPr>
      <w:rPr>
        <w:b w:val="0"/>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1">
    <w:nsid w:val="568E541F"/>
    <w:multiLevelType w:val="hybridMultilevel"/>
    <w:tmpl w:val="CEC611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4A67C48"/>
    <w:multiLevelType w:val="multilevel"/>
    <w:tmpl w:val="555E74F8"/>
    <w:lvl w:ilvl="0">
      <w:start w:val="16"/>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733C155B"/>
    <w:multiLevelType w:val="hybridMultilevel"/>
    <w:tmpl w:val="D3528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7BFC4B73"/>
    <w:multiLevelType w:val="multilevel"/>
    <w:tmpl w:val="B17099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7CED6C5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E985EA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18"/>
  </w:num>
  <w:num w:numId="5">
    <w:abstractNumId w:val="2"/>
  </w:num>
  <w:num w:numId="6">
    <w:abstractNumId w:val="4"/>
  </w:num>
  <w:num w:numId="7">
    <w:abstractNumId w:val="12"/>
  </w:num>
  <w:num w:numId="8">
    <w:abstractNumId w:val="6"/>
  </w:num>
  <w:num w:numId="9">
    <w:abstractNumId w:val="7"/>
  </w:num>
  <w:num w:numId="10">
    <w:abstractNumId w:val="17"/>
  </w:num>
  <w:num w:numId="11">
    <w:abstractNumId w:val="3"/>
  </w:num>
  <w:num w:numId="12">
    <w:abstractNumId w:val="5"/>
  </w:num>
  <w:num w:numId="13">
    <w:abstractNumId w:val="16"/>
  </w:num>
  <w:num w:numId="14">
    <w:abstractNumId w:val="9"/>
  </w:num>
  <w:num w:numId="15">
    <w:abstractNumId w:val="0"/>
  </w:num>
  <w:num w:numId="16">
    <w:abstractNumId w:val="8"/>
  </w:num>
  <w:num w:numId="17">
    <w:abstractNumId w:val="13"/>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01A2"/>
    <w:rsid w:val="0000491C"/>
    <w:rsid w:val="00011730"/>
    <w:rsid w:val="000122F4"/>
    <w:rsid w:val="000178B9"/>
    <w:rsid w:val="00021049"/>
    <w:rsid w:val="00021B56"/>
    <w:rsid w:val="00025618"/>
    <w:rsid w:val="00026540"/>
    <w:rsid w:val="000266D0"/>
    <w:rsid w:val="000271EB"/>
    <w:rsid w:val="00030D97"/>
    <w:rsid w:val="00033DE9"/>
    <w:rsid w:val="00034ED8"/>
    <w:rsid w:val="0004183D"/>
    <w:rsid w:val="00043670"/>
    <w:rsid w:val="00044187"/>
    <w:rsid w:val="00044BC3"/>
    <w:rsid w:val="00046A1B"/>
    <w:rsid w:val="00047164"/>
    <w:rsid w:val="00054F14"/>
    <w:rsid w:val="00062085"/>
    <w:rsid w:val="00062857"/>
    <w:rsid w:val="000645B8"/>
    <w:rsid w:val="00067CEF"/>
    <w:rsid w:val="00074657"/>
    <w:rsid w:val="0007487D"/>
    <w:rsid w:val="00085DD4"/>
    <w:rsid w:val="00087773"/>
    <w:rsid w:val="00087D4D"/>
    <w:rsid w:val="00094E33"/>
    <w:rsid w:val="00097832"/>
    <w:rsid w:val="00097A56"/>
    <w:rsid w:val="000A1969"/>
    <w:rsid w:val="000A257E"/>
    <w:rsid w:val="000A7947"/>
    <w:rsid w:val="000B077E"/>
    <w:rsid w:val="000B1F4D"/>
    <w:rsid w:val="000B2C5D"/>
    <w:rsid w:val="000B3238"/>
    <w:rsid w:val="000B5AA3"/>
    <w:rsid w:val="000B75DD"/>
    <w:rsid w:val="000C2640"/>
    <w:rsid w:val="000C48F6"/>
    <w:rsid w:val="000D02EB"/>
    <w:rsid w:val="000D2246"/>
    <w:rsid w:val="000D34C4"/>
    <w:rsid w:val="000D3D7E"/>
    <w:rsid w:val="000D65D1"/>
    <w:rsid w:val="000E2A90"/>
    <w:rsid w:val="000E73FB"/>
    <w:rsid w:val="000F0AAD"/>
    <w:rsid w:val="000F3496"/>
    <w:rsid w:val="000F3E6D"/>
    <w:rsid w:val="000F50B4"/>
    <w:rsid w:val="00105DA1"/>
    <w:rsid w:val="001116DF"/>
    <w:rsid w:val="00111CF8"/>
    <w:rsid w:val="00112824"/>
    <w:rsid w:val="00112F91"/>
    <w:rsid w:val="001138F2"/>
    <w:rsid w:val="00114933"/>
    <w:rsid w:val="00114949"/>
    <w:rsid w:val="00116E3F"/>
    <w:rsid w:val="00120040"/>
    <w:rsid w:val="0012109F"/>
    <w:rsid w:val="00125CD2"/>
    <w:rsid w:val="001272C2"/>
    <w:rsid w:val="001277D6"/>
    <w:rsid w:val="0013047A"/>
    <w:rsid w:val="00131A4C"/>
    <w:rsid w:val="001348E3"/>
    <w:rsid w:val="00134C7C"/>
    <w:rsid w:val="0013568C"/>
    <w:rsid w:val="00136452"/>
    <w:rsid w:val="00136F44"/>
    <w:rsid w:val="0013719F"/>
    <w:rsid w:val="00142107"/>
    <w:rsid w:val="00142413"/>
    <w:rsid w:val="00146220"/>
    <w:rsid w:val="00146DB7"/>
    <w:rsid w:val="001475D6"/>
    <w:rsid w:val="00150545"/>
    <w:rsid w:val="00151A41"/>
    <w:rsid w:val="00152B43"/>
    <w:rsid w:val="00154413"/>
    <w:rsid w:val="00156936"/>
    <w:rsid w:val="00161346"/>
    <w:rsid w:val="00164423"/>
    <w:rsid w:val="001646BD"/>
    <w:rsid w:val="00166B09"/>
    <w:rsid w:val="00166FFA"/>
    <w:rsid w:val="001755A2"/>
    <w:rsid w:val="00176FB1"/>
    <w:rsid w:val="0017787B"/>
    <w:rsid w:val="00180457"/>
    <w:rsid w:val="00183187"/>
    <w:rsid w:val="001832AC"/>
    <w:rsid w:val="001900D6"/>
    <w:rsid w:val="00196B3F"/>
    <w:rsid w:val="001970F1"/>
    <w:rsid w:val="001975FE"/>
    <w:rsid w:val="00197FA1"/>
    <w:rsid w:val="001A21D3"/>
    <w:rsid w:val="001A54E4"/>
    <w:rsid w:val="001A6F06"/>
    <w:rsid w:val="001B0C98"/>
    <w:rsid w:val="001B18C9"/>
    <w:rsid w:val="001B2476"/>
    <w:rsid w:val="001C486E"/>
    <w:rsid w:val="001C4EBA"/>
    <w:rsid w:val="001C5F75"/>
    <w:rsid w:val="001C6383"/>
    <w:rsid w:val="001D08BA"/>
    <w:rsid w:val="001D0BB7"/>
    <w:rsid w:val="001D1D27"/>
    <w:rsid w:val="001D37DE"/>
    <w:rsid w:val="001D6871"/>
    <w:rsid w:val="001E40AE"/>
    <w:rsid w:val="001F7964"/>
    <w:rsid w:val="0020303E"/>
    <w:rsid w:val="0020475A"/>
    <w:rsid w:val="002060D3"/>
    <w:rsid w:val="002133D6"/>
    <w:rsid w:val="00215E4B"/>
    <w:rsid w:val="00220724"/>
    <w:rsid w:val="002212DF"/>
    <w:rsid w:val="00224ABB"/>
    <w:rsid w:val="002327FF"/>
    <w:rsid w:val="00237108"/>
    <w:rsid w:val="00241B01"/>
    <w:rsid w:val="00243C49"/>
    <w:rsid w:val="00250227"/>
    <w:rsid w:val="002514CD"/>
    <w:rsid w:val="00252E19"/>
    <w:rsid w:val="0025467F"/>
    <w:rsid w:val="002621A9"/>
    <w:rsid w:val="00263DBA"/>
    <w:rsid w:val="00264114"/>
    <w:rsid w:val="00266653"/>
    <w:rsid w:val="0027068C"/>
    <w:rsid w:val="00273508"/>
    <w:rsid w:val="002736E5"/>
    <w:rsid w:val="00280C1C"/>
    <w:rsid w:val="00282F6A"/>
    <w:rsid w:val="002856AF"/>
    <w:rsid w:val="0028723F"/>
    <w:rsid w:val="00292DC4"/>
    <w:rsid w:val="00296B1E"/>
    <w:rsid w:val="00297EA4"/>
    <w:rsid w:val="00297EFB"/>
    <w:rsid w:val="002A28C4"/>
    <w:rsid w:val="002A71FD"/>
    <w:rsid w:val="002B454C"/>
    <w:rsid w:val="002B6699"/>
    <w:rsid w:val="002C160C"/>
    <w:rsid w:val="002C2282"/>
    <w:rsid w:val="002C28B4"/>
    <w:rsid w:val="002C624C"/>
    <w:rsid w:val="002D0B30"/>
    <w:rsid w:val="002D0FB1"/>
    <w:rsid w:val="002D1C07"/>
    <w:rsid w:val="002D210B"/>
    <w:rsid w:val="002D391F"/>
    <w:rsid w:val="002E1D7E"/>
    <w:rsid w:val="002E2346"/>
    <w:rsid w:val="002E2665"/>
    <w:rsid w:val="002E66B5"/>
    <w:rsid w:val="002E7CD6"/>
    <w:rsid w:val="00301DAA"/>
    <w:rsid w:val="00303D2D"/>
    <w:rsid w:val="00314B00"/>
    <w:rsid w:val="0032397B"/>
    <w:rsid w:val="0032551F"/>
    <w:rsid w:val="00325775"/>
    <w:rsid w:val="003258F5"/>
    <w:rsid w:val="00333E0F"/>
    <w:rsid w:val="00334979"/>
    <w:rsid w:val="00337240"/>
    <w:rsid w:val="00337F9E"/>
    <w:rsid w:val="00352D17"/>
    <w:rsid w:val="003571FF"/>
    <w:rsid w:val="00361286"/>
    <w:rsid w:val="00362374"/>
    <w:rsid w:val="0036276F"/>
    <w:rsid w:val="0036302E"/>
    <w:rsid w:val="0036426D"/>
    <w:rsid w:val="00364981"/>
    <w:rsid w:val="00364C8B"/>
    <w:rsid w:val="0036622F"/>
    <w:rsid w:val="00370081"/>
    <w:rsid w:val="00372F96"/>
    <w:rsid w:val="00374262"/>
    <w:rsid w:val="003748E0"/>
    <w:rsid w:val="00375517"/>
    <w:rsid w:val="003759F1"/>
    <w:rsid w:val="00375BE9"/>
    <w:rsid w:val="0037748A"/>
    <w:rsid w:val="003813E7"/>
    <w:rsid w:val="00384293"/>
    <w:rsid w:val="003848BB"/>
    <w:rsid w:val="003911FA"/>
    <w:rsid w:val="00394845"/>
    <w:rsid w:val="00395C66"/>
    <w:rsid w:val="00396CEE"/>
    <w:rsid w:val="003A6F2D"/>
    <w:rsid w:val="003B0963"/>
    <w:rsid w:val="003B7F5E"/>
    <w:rsid w:val="003C1EC0"/>
    <w:rsid w:val="003C37F6"/>
    <w:rsid w:val="003D3E20"/>
    <w:rsid w:val="003D4ABD"/>
    <w:rsid w:val="003D5208"/>
    <w:rsid w:val="003D5E19"/>
    <w:rsid w:val="003D752D"/>
    <w:rsid w:val="003E01F9"/>
    <w:rsid w:val="003E2637"/>
    <w:rsid w:val="003E34FA"/>
    <w:rsid w:val="003E6CF3"/>
    <w:rsid w:val="003F11EF"/>
    <w:rsid w:val="003F26EC"/>
    <w:rsid w:val="003F6629"/>
    <w:rsid w:val="004034C4"/>
    <w:rsid w:val="00404AA0"/>
    <w:rsid w:val="00407EAB"/>
    <w:rsid w:val="0041365C"/>
    <w:rsid w:val="004145D0"/>
    <w:rsid w:val="0041503B"/>
    <w:rsid w:val="00415130"/>
    <w:rsid w:val="0042311B"/>
    <w:rsid w:val="004241E2"/>
    <w:rsid w:val="00425D89"/>
    <w:rsid w:val="004266CC"/>
    <w:rsid w:val="004277BB"/>
    <w:rsid w:val="00433586"/>
    <w:rsid w:val="004371ED"/>
    <w:rsid w:val="00437244"/>
    <w:rsid w:val="0043770C"/>
    <w:rsid w:val="00440859"/>
    <w:rsid w:val="00441D40"/>
    <w:rsid w:val="00452987"/>
    <w:rsid w:val="00456732"/>
    <w:rsid w:val="00456D9C"/>
    <w:rsid w:val="00464111"/>
    <w:rsid w:val="004657D5"/>
    <w:rsid w:val="0047108B"/>
    <w:rsid w:val="004833D0"/>
    <w:rsid w:val="00483589"/>
    <w:rsid w:val="00484D6C"/>
    <w:rsid w:val="00487079"/>
    <w:rsid w:val="0049610A"/>
    <w:rsid w:val="00497336"/>
    <w:rsid w:val="00497CAB"/>
    <w:rsid w:val="004A08A0"/>
    <w:rsid w:val="004A1FA2"/>
    <w:rsid w:val="004A40D7"/>
    <w:rsid w:val="004A47A9"/>
    <w:rsid w:val="004B1FA2"/>
    <w:rsid w:val="004B2403"/>
    <w:rsid w:val="004B3148"/>
    <w:rsid w:val="004B4DE3"/>
    <w:rsid w:val="004B5765"/>
    <w:rsid w:val="004B6A17"/>
    <w:rsid w:val="004C14EC"/>
    <w:rsid w:val="004C5621"/>
    <w:rsid w:val="004C573D"/>
    <w:rsid w:val="004C627E"/>
    <w:rsid w:val="004C73CA"/>
    <w:rsid w:val="004D3AB0"/>
    <w:rsid w:val="004E048E"/>
    <w:rsid w:val="004E37F9"/>
    <w:rsid w:val="004E78D9"/>
    <w:rsid w:val="004F2741"/>
    <w:rsid w:val="004F6913"/>
    <w:rsid w:val="004F76B7"/>
    <w:rsid w:val="0050190E"/>
    <w:rsid w:val="00504A70"/>
    <w:rsid w:val="00504AC1"/>
    <w:rsid w:val="0050576B"/>
    <w:rsid w:val="005075A4"/>
    <w:rsid w:val="005078F2"/>
    <w:rsid w:val="005102DF"/>
    <w:rsid w:val="00511F5E"/>
    <w:rsid w:val="00512E58"/>
    <w:rsid w:val="005217B0"/>
    <w:rsid w:val="00521D72"/>
    <w:rsid w:val="00525F40"/>
    <w:rsid w:val="005326C1"/>
    <w:rsid w:val="005327D9"/>
    <w:rsid w:val="005353EC"/>
    <w:rsid w:val="005407C4"/>
    <w:rsid w:val="0054306C"/>
    <w:rsid w:val="005453E0"/>
    <w:rsid w:val="00546F9D"/>
    <w:rsid w:val="00547C51"/>
    <w:rsid w:val="00550E25"/>
    <w:rsid w:val="00550FCD"/>
    <w:rsid w:val="0055654A"/>
    <w:rsid w:val="0056164A"/>
    <w:rsid w:val="00566229"/>
    <w:rsid w:val="00566440"/>
    <w:rsid w:val="00567771"/>
    <w:rsid w:val="005724CD"/>
    <w:rsid w:val="005731A4"/>
    <w:rsid w:val="00574DA1"/>
    <w:rsid w:val="005766AC"/>
    <w:rsid w:val="005779C9"/>
    <w:rsid w:val="00584630"/>
    <w:rsid w:val="00584D65"/>
    <w:rsid w:val="005870C9"/>
    <w:rsid w:val="005915C1"/>
    <w:rsid w:val="00591F1C"/>
    <w:rsid w:val="005946BE"/>
    <w:rsid w:val="00596E1F"/>
    <w:rsid w:val="00597588"/>
    <w:rsid w:val="005A4C99"/>
    <w:rsid w:val="005A6C5D"/>
    <w:rsid w:val="005B31AC"/>
    <w:rsid w:val="005B387D"/>
    <w:rsid w:val="005B416F"/>
    <w:rsid w:val="005B57DF"/>
    <w:rsid w:val="005B6407"/>
    <w:rsid w:val="005C02BC"/>
    <w:rsid w:val="005C11C9"/>
    <w:rsid w:val="005C1B40"/>
    <w:rsid w:val="005C2556"/>
    <w:rsid w:val="005C5AFF"/>
    <w:rsid w:val="005C75D7"/>
    <w:rsid w:val="005D2E04"/>
    <w:rsid w:val="005D38FD"/>
    <w:rsid w:val="005D7963"/>
    <w:rsid w:val="005E0B4B"/>
    <w:rsid w:val="005E19C7"/>
    <w:rsid w:val="005E266C"/>
    <w:rsid w:val="005F0542"/>
    <w:rsid w:val="005F16DB"/>
    <w:rsid w:val="005F19C5"/>
    <w:rsid w:val="005F2CBF"/>
    <w:rsid w:val="00600796"/>
    <w:rsid w:val="00603A57"/>
    <w:rsid w:val="0061025F"/>
    <w:rsid w:val="006109C9"/>
    <w:rsid w:val="006202D2"/>
    <w:rsid w:val="00620B9A"/>
    <w:rsid w:val="00620C5C"/>
    <w:rsid w:val="00623C58"/>
    <w:rsid w:val="00627781"/>
    <w:rsid w:val="00627D63"/>
    <w:rsid w:val="00636D1E"/>
    <w:rsid w:val="00644E02"/>
    <w:rsid w:val="00647138"/>
    <w:rsid w:val="0065338D"/>
    <w:rsid w:val="00660981"/>
    <w:rsid w:val="006618C9"/>
    <w:rsid w:val="0066293E"/>
    <w:rsid w:val="006648EF"/>
    <w:rsid w:val="006660A1"/>
    <w:rsid w:val="00675943"/>
    <w:rsid w:val="00681C85"/>
    <w:rsid w:val="00685D3B"/>
    <w:rsid w:val="00687E0F"/>
    <w:rsid w:val="00697023"/>
    <w:rsid w:val="0069777A"/>
    <w:rsid w:val="006A0560"/>
    <w:rsid w:val="006A59B8"/>
    <w:rsid w:val="006A5DCA"/>
    <w:rsid w:val="006A64ED"/>
    <w:rsid w:val="006B4351"/>
    <w:rsid w:val="006C117A"/>
    <w:rsid w:val="006C1C05"/>
    <w:rsid w:val="006C42EC"/>
    <w:rsid w:val="006C6FE5"/>
    <w:rsid w:val="006D39BD"/>
    <w:rsid w:val="006D4367"/>
    <w:rsid w:val="006D7E7B"/>
    <w:rsid w:val="006E219E"/>
    <w:rsid w:val="006E2CDE"/>
    <w:rsid w:val="006E4AD0"/>
    <w:rsid w:val="006E66AB"/>
    <w:rsid w:val="006F0896"/>
    <w:rsid w:val="006F3F64"/>
    <w:rsid w:val="006F59BA"/>
    <w:rsid w:val="006F639E"/>
    <w:rsid w:val="00700A73"/>
    <w:rsid w:val="0070343A"/>
    <w:rsid w:val="007041C8"/>
    <w:rsid w:val="00716EB7"/>
    <w:rsid w:val="0072027D"/>
    <w:rsid w:val="00724C81"/>
    <w:rsid w:val="00724DF1"/>
    <w:rsid w:val="007305B6"/>
    <w:rsid w:val="00734741"/>
    <w:rsid w:val="00740BAC"/>
    <w:rsid w:val="00742E87"/>
    <w:rsid w:val="007438E4"/>
    <w:rsid w:val="00743D86"/>
    <w:rsid w:val="00744E41"/>
    <w:rsid w:val="0074580D"/>
    <w:rsid w:val="00747F98"/>
    <w:rsid w:val="007512FF"/>
    <w:rsid w:val="00755A3B"/>
    <w:rsid w:val="007561CC"/>
    <w:rsid w:val="00757771"/>
    <w:rsid w:val="00757F45"/>
    <w:rsid w:val="00760A5E"/>
    <w:rsid w:val="00761EE0"/>
    <w:rsid w:val="007633B6"/>
    <w:rsid w:val="007640CD"/>
    <w:rsid w:val="007649F5"/>
    <w:rsid w:val="00766442"/>
    <w:rsid w:val="00770C71"/>
    <w:rsid w:val="00773BFD"/>
    <w:rsid w:val="007760D1"/>
    <w:rsid w:val="00776A8D"/>
    <w:rsid w:val="007817A5"/>
    <w:rsid w:val="0078366D"/>
    <w:rsid w:val="007906D3"/>
    <w:rsid w:val="00791F40"/>
    <w:rsid w:val="0079312A"/>
    <w:rsid w:val="00794C7A"/>
    <w:rsid w:val="007961E4"/>
    <w:rsid w:val="007967DD"/>
    <w:rsid w:val="00796CDE"/>
    <w:rsid w:val="007A22C2"/>
    <w:rsid w:val="007A2673"/>
    <w:rsid w:val="007A4FC6"/>
    <w:rsid w:val="007A55BA"/>
    <w:rsid w:val="007A6B47"/>
    <w:rsid w:val="007B525F"/>
    <w:rsid w:val="007B7F93"/>
    <w:rsid w:val="007C1D93"/>
    <w:rsid w:val="007D139C"/>
    <w:rsid w:val="007D13C7"/>
    <w:rsid w:val="007D588E"/>
    <w:rsid w:val="007D7A93"/>
    <w:rsid w:val="007E4BD9"/>
    <w:rsid w:val="007E5F2F"/>
    <w:rsid w:val="007E63DA"/>
    <w:rsid w:val="007F502A"/>
    <w:rsid w:val="008015F6"/>
    <w:rsid w:val="00801D41"/>
    <w:rsid w:val="00801EB8"/>
    <w:rsid w:val="00803079"/>
    <w:rsid w:val="00804C2C"/>
    <w:rsid w:val="0081255B"/>
    <w:rsid w:val="0081398A"/>
    <w:rsid w:val="008141E0"/>
    <w:rsid w:val="008174B4"/>
    <w:rsid w:val="00821001"/>
    <w:rsid w:val="00821E99"/>
    <w:rsid w:val="00824910"/>
    <w:rsid w:val="008314E8"/>
    <w:rsid w:val="00831FD2"/>
    <w:rsid w:val="00834FFF"/>
    <w:rsid w:val="00835032"/>
    <w:rsid w:val="008363EC"/>
    <w:rsid w:val="008406A0"/>
    <w:rsid w:val="00843A54"/>
    <w:rsid w:val="008469F0"/>
    <w:rsid w:val="008476AE"/>
    <w:rsid w:val="00847B37"/>
    <w:rsid w:val="00852583"/>
    <w:rsid w:val="00853DB7"/>
    <w:rsid w:val="00856EF6"/>
    <w:rsid w:val="00862D86"/>
    <w:rsid w:val="00863D95"/>
    <w:rsid w:val="00867B37"/>
    <w:rsid w:val="008716EB"/>
    <w:rsid w:val="00874E16"/>
    <w:rsid w:val="0087550A"/>
    <w:rsid w:val="0087679F"/>
    <w:rsid w:val="00894001"/>
    <w:rsid w:val="008A40AF"/>
    <w:rsid w:val="008A43E2"/>
    <w:rsid w:val="008B089F"/>
    <w:rsid w:val="008B1C06"/>
    <w:rsid w:val="008B2F3F"/>
    <w:rsid w:val="008B6103"/>
    <w:rsid w:val="008B6D53"/>
    <w:rsid w:val="008C22FE"/>
    <w:rsid w:val="008C410F"/>
    <w:rsid w:val="008C4D2A"/>
    <w:rsid w:val="008C786B"/>
    <w:rsid w:val="008D4AEF"/>
    <w:rsid w:val="008D629E"/>
    <w:rsid w:val="008E1D3D"/>
    <w:rsid w:val="008E2296"/>
    <w:rsid w:val="008F53CF"/>
    <w:rsid w:val="008F5880"/>
    <w:rsid w:val="008F7EB7"/>
    <w:rsid w:val="009030B1"/>
    <w:rsid w:val="009031DD"/>
    <w:rsid w:val="00903EF6"/>
    <w:rsid w:val="0090605F"/>
    <w:rsid w:val="00911748"/>
    <w:rsid w:val="00911BC2"/>
    <w:rsid w:val="00925321"/>
    <w:rsid w:val="009323E7"/>
    <w:rsid w:val="00933249"/>
    <w:rsid w:val="009508F4"/>
    <w:rsid w:val="009526ED"/>
    <w:rsid w:val="00955A47"/>
    <w:rsid w:val="00960AB4"/>
    <w:rsid w:val="0096337B"/>
    <w:rsid w:val="009640E4"/>
    <w:rsid w:val="0096444D"/>
    <w:rsid w:val="00967015"/>
    <w:rsid w:val="00967AFA"/>
    <w:rsid w:val="00970693"/>
    <w:rsid w:val="00972F80"/>
    <w:rsid w:val="00973B75"/>
    <w:rsid w:val="00973D68"/>
    <w:rsid w:val="00980A3F"/>
    <w:rsid w:val="0098169C"/>
    <w:rsid w:val="00981C4F"/>
    <w:rsid w:val="00985EC8"/>
    <w:rsid w:val="00986435"/>
    <w:rsid w:val="00990F7D"/>
    <w:rsid w:val="00991D0C"/>
    <w:rsid w:val="00993D8F"/>
    <w:rsid w:val="0099574C"/>
    <w:rsid w:val="00995AB9"/>
    <w:rsid w:val="00996BCA"/>
    <w:rsid w:val="009A1585"/>
    <w:rsid w:val="009A18B7"/>
    <w:rsid w:val="009A7189"/>
    <w:rsid w:val="009A722B"/>
    <w:rsid w:val="009B0540"/>
    <w:rsid w:val="009B0B5F"/>
    <w:rsid w:val="009B2665"/>
    <w:rsid w:val="009B53E5"/>
    <w:rsid w:val="009C0140"/>
    <w:rsid w:val="009C01F2"/>
    <w:rsid w:val="009C60E1"/>
    <w:rsid w:val="009C6D11"/>
    <w:rsid w:val="009D0C9C"/>
    <w:rsid w:val="009D208A"/>
    <w:rsid w:val="009D6F9D"/>
    <w:rsid w:val="009E55A5"/>
    <w:rsid w:val="009E6A10"/>
    <w:rsid w:val="009F0E6B"/>
    <w:rsid w:val="009F35E9"/>
    <w:rsid w:val="009F3B88"/>
    <w:rsid w:val="009F75D4"/>
    <w:rsid w:val="00A00F17"/>
    <w:rsid w:val="00A020F7"/>
    <w:rsid w:val="00A026D1"/>
    <w:rsid w:val="00A05718"/>
    <w:rsid w:val="00A066D1"/>
    <w:rsid w:val="00A07257"/>
    <w:rsid w:val="00A100D3"/>
    <w:rsid w:val="00A1250A"/>
    <w:rsid w:val="00A13DF1"/>
    <w:rsid w:val="00A24DCF"/>
    <w:rsid w:val="00A2648F"/>
    <w:rsid w:val="00A31B31"/>
    <w:rsid w:val="00A3565F"/>
    <w:rsid w:val="00A36DBE"/>
    <w:rsid w:val="00A37BB0"/>
    <w:rsid w:val="00A44991"/>
    <w:rsid w:val="00A45841"/>
    <w:rsid w:val="00A458A1"/>
    <w:rsid w:val="00A47506"/>
    <w:rsid w:val="00A51DC0"/>
    <w:rsid w:val="00A551A1"/>
    <w:rsid w:val="00A569C1"/>
    <w:rsid w:val="00A601DD"/>
    <w:rsid w:val="00A65DD2"/>
    <w:rsid w:val="00A7068B"/>
    <w:rsid w:val="00A713E9"/>
    <w:rsid w:val="00A7213A"/>
    <w:rsid w:val="00A72EDD"/>
    <w:rsid w:val="00A75568"/>
    <w:rsid w:val="00A76C6A"/>
    <w:rsid w:val="00A76D47"/>
    <w:rsid w:val="00A77567"/>
    <w:rsid w:val="00A80665"/>
    <w:rsid w:val="00A8079A"/>
    <w:rsid w:val="00A80CED"/>
    <w:rsid w:val="00A817BE"/>
    <w:rsid w:val="00A83E1A"/>
    <w:rsid w:val="00A85975"/>
    <w:rsid w:val="00A91CCC"/>
    <w:rsid w:val="00A95214"/>
    <w:rsid w:val="00AA2AD1"/>
    <w:rsid w:val="00AA33AC"/>
    <w:rsid w:val="00AB377A"/>
    <w:rsid w:val="00AB3EBB"/>
    <w:rsid w:val="00AC1E7E"/>
    <w:rsid w:val="00AC5025"/>
    <w:rsid w:val="00AC5D48"/>
    <w:rsid w:val="00AD0BE0"/>
    <w:rsid w:val="00AD2124"/>
    <w:rsid w:val="00AD5924"/>
    <w:rsid w:val="00AD7980"/>
    <w:rsid w:val="00AE00B3"/>
    <w:rsid w:val="00AE1075"/>
    <w:rsid w:val="00AE1934"/>
    <w:rsid w:val="00AE202A"/>
    <w:rsid w:val="00AE3135"/>
    <w:rsid w:val="00AE5169"/>
    <w:rsid w:val="00AE5375"/>
    <w:rsid w:val="00AF2AF7"/>
    <w:rsid w:val="00B0163D"/>
    <w:rsid w:val="00B035D5"/>
    <w:rsid w:val="00B04B3F"/>
    <w:rsid w:val="00B05CFD"/>
    <w:rsid w:val="00B069F0"/>
    <w:rsid w:val="00B07133"/>
    <w:rsid w:val="00B12609"/>
    <w:rsid w:val="00B14E80"/>
    <w:rsid w:val="00B1652B"/>
    <w:rsid w:val="00B16A63"/>
    <w:rsid w:val="00B17E57"/>
    <w:rsid w:val="00B21344"/>
    <w:rsid w:val="00B23599"/>
    <w:rsid w:val="00B24E51"/>
    <w:rsid w:val="00B2596F"/>
    <w:rsid w:val="00B260FD"/>
    <w:rsid w:val="00B27AAB"/>
    <w:rsid w:val="00B31035"/>
    <w:rsid w:val="00B31042"/>
    <w:rsid w:val="00B32CF8"/>
    <w:rsid w:val="00B33DA8"/>
    <w:rsid w:val="00B36FDF"/>
    <w:rsid w:val="00B4133A"/>
    <w:rsid w:val="00B415CF"/>
    <w:rsid w:val="00B41DFA"/>
    <w:rsid w:val="00B52AE7"/>
    <w:rsid w:val="00B55091"/>
    <w:rsid w:val="00B552AD"/>
    <w:rsid w:val="00B565B0"/>
    <w:rsid w:val="00B60F6F"/>
    <w:rsid w:val="00B6512A"/>
    <w:rsid w:val="00B76C6E"/>
    <w:rsid w:val="00B82131"/>
    <w:rsid w:val="00B82DBC"/>
    <w:rsid w:val="00B93B9D"/>
    <w:rsid w:val="00B95DE8"/>
    <w:rsid w:val="00BA1BE5"/>
    <w:rsid w:val="00BA47C5"/>
    <w:rsid w:val="00BA4F42"/>
    <w:rsid w:val="00BA5F87"/>
    <w:rsid w:val="00BA7284"/>
    <w:rsid w:val="00BA73ED"/>
    <w:rsid w:val="00BB2710"/>
    <w:rsid w:val="00BC114F"/>
    <w:rsid w:val="00BC74DE"/>
    <w:rsid w:val="00BD7303"/>
    <w:rsid w:val="00BD77FE"/>
    <w:rsid w:val="00BE36CE"/>
    <w:rsid w:val="00BE427D"/>
    <w:rsid w:val="00BE65FF"/>
    <w:rsid w:val="00BF0057"/>
    <w:rsid w:val="00BF163E"/>
    <w:rsid w:val="00BF42EC"/>
    <w:rsid w:val="00BF4720"/>
    <w:rsid w:val="00BF595B"/>
    <w:rsid w:val="00BF5C86"/>
    <w:rsid w:val="00BF6B74"/>
    <w:rsid w:val="00BF6E11"/>
    <w:rsid w:val="00C03557"/>
    <w:rsid w:val="00C03CE6"/>
    <w:rsid w:val="00C04D45"/>
    <w:rsid w:val="00C066C3"/>
    <w:rsid w:val="00C07567"/>
    <w:rsid w:val="00C07E33"/>
    <w:rsid w:val="00C1425B"/>
    <w:rsid w:val="00C148F7"/>
    <w:rsid w:val="00C14A8B"/>
    <w:rsid w:val="00C164FC"/>
    <w:rsid w:val="00C166D0"/>
    <w:rsid w:val="00C220BB"/>
    <w:rsid w:val="00C22BC0"/>
    <w:rsid w:val="00C246C8"/>
    <w:rsid w:val="00C249AA"/>
    <w:rsid w:val="00C30799"/>
    <w:rsid w:val="00C30873"/>
    <w:rsid w:val="00C35BDB"/>
    <w:rsid w:val="00C36937"/>
    <w:rsid w:val="00C3728E"/>
    <w:rsid w:val="00C42DE2"/>
    <w:rsid w:val="00C47AB4"/>
    <w:rsid w:val="00C515F1"/>
    <w:rsid w:val="00C5229E"/>
    <w:rsid w:val="00C52DAF"/>
    <w:rsid w:val="00C60F1E"/>
    <w:rsid w:val="00C61870"/>
    <w:rsid w:val="00C62A9A"/>
    <w:rsid w:val="00C63511"/>
    <w:rsid w:val="00C63BE1"/>
    <w:rsid w:val="00C65975"/>
    <w:rsid w:val="00C66C6C"/>
    <w:rsid w:val="00C70FD0"/>
    <w:rsid w:val="00C72E02"/>
    <w:rsid w:val="00C73CB7"/>
    <w:rsid w:val="00C73F1C"/>
    <w:rsid w:val="00C754C5"/>
    <w:rsid w:val="00C75E52"/>
    <w:rsid w:val="00C87A9C"/>
    <w:rsid w:val="00C9169D"/>
    <w:rsid w:val="00C91916"/>
    <w:rsid w:val="00C93713"/>
    <w:rsid w:val="00C94631"/>
    <w:rsid w:val="00CA0526"/>
    <w:rsid w:val="00CA0E92"/>
    <w:rsid w:val="00CA3735"/>
    <w:rsid w:val="00CA5B4B"/>
    <w:rsid w:val="00CA722D"/>
    <w:rsid w:val="00CB1A62"/>
    <w:rsid w:val="00CB2367"/>
    <w:rsid w:val="00CC046E"/>
    <w:rsid w:val="00CC1FE2"/>
    <w:rsid w:val="00CC3214"/>
    <w:rsid w:val="00CC3B7E"/>
    <w:rsid w:val="00CD0BB4"/>
    <w:rsid w:val="00CD2808"/>
    <w:rsid w:val="00CD3D15"/>
    <w:rsid w:val="00CD53E3"/>
    <w:rsid w:val="00CD576D"/>
    <w:rsid w:val="00CD7382"/>
    <w:rsid w:val="00CE726E"/>
    <w:rsid w:val="00CF5314"/>
    <w:rsid w:val="00CF677B"/>
    <w:rsid w:val="00D002F9"/>
    <w:rsid w:val="00D0686F"/>
    <w:rsid w:val="00D105F0"/>
    <w:rsid w:val="00D10E92"/>
    <w:rsid w:val="00D21AA6"/>
    <w:rsid w:val="00D22B09"/>
    <w:rsid w:val="00D24A3E"/>
    <w:rsid w:val="00D304B2"/>
    <w:rsid w:val="00D3272C"/>
    <w:rsid w:val="00D44043"/>
    <w:rsid w:val="00D47DA2"/>
    <w:rsid w:val="00D5356A"/>
    <w:rsid w:val="00D55205"/>
    <w:rsid w:val="00D561BB"/>
    <w:rsid w:val="00D5661E"/>
    <w:rsid w:val="00D57727"/>
    <w:rsid w:val="00D612E0"/>
    <w:rsid w:val="00D6237C"/>
    <w:rsid w:val="00D64DC5"/>
    <w:rsid w:val="00D730B3"/>
    <w:rsid w:val="00D74980"/>
    <w:rsid w:val="00D75067"/>
    <w:rsid w:val="00D87C41"/>
    <w:rsid w:val="00D9084B"/>
    <w:rsid w:val="00D910A1"/>
    <w:rsid w:val="00D95BE8"/>
    <w:rsid w:val="00D97AAD"/>
    <w:rsid w:val="00DA0186"/>
    <w:rsid w:val="00DA162D"/>
    <w:rsid w:val="00DA20E4"/>
    <w:rsid w:val="00DA325A"/>
    <w:rsid w:val="00DA3FA2"/>
    <w:rsid w:val="00DA4C11"/>
    <w:rsid w:val="00DA5584"/>
    <w:rsid w:val="00DA5BFB"/>
    <w:rsid w:val="00DA6B73"/>
    <w:rsid w:val="00DB3F7B"/>
    <w:rsid w:val="00DB4939"/>
    <w:rsid w:val="00DB71E7"/>
    <w:rsid w:val="00DC4236"/>
    <w:rsid w:val="00DC5ADF"/>
    <w:rsid w:val="00DD3163"/>
    <w:rsid w:val="00DD4256"/>
    <w:rsid w:val="00DD4D19"/>
    <w:rsid w:val="00DD55AE"/>
    <w:rsid w:val="00DD6535"/>
    <w:rsid w:val="00DD6B73"/>
    <w:rsid w:val="00DE22DC"/>
    <w:rsid w:val="00DE56C9"/>
    <w:rsid w:val="00DE7748"/>
    <w:rsid w:val="00DF08E8"/>
    <w:rsid w:val="00DF67A4"/>
    <w:rsid w:val="00E12EC4"/>
    <w:rsid w:val="00E136DB"/>
    <w:rsid w:val="00E202A2"/>
    <w:rsid w:val="00E20E49"/>
    <w:rsid w:val="00E24B7B"/>
    <w:rsid w:val="00E317EE"/>
    <w:rsid w:val="00E36908"/>
    <w:rsid w:val="00E3789C"/>
    <w:rsid w:val="00E415AE"/>
    <w:rsid w:val="00E42BBF"/>
    <w:rsid w:val="00E45FF2"/>
    <w:rsid w:val="00E4634D"/>
    <w:rsid w:val="00E5078D"/>
    <w:rsid w:val="00E51D27"/>
    <w:rsid w:val="00E54317"/>
    <w:rsid w:val="00E60B1E"/>
    <w:rsid w:val="00E62AED"/>
    <w:rsid w:val="00E630A8"/>
    <w:rsid w:val="00E647E9"/>
    <w:rsid w:val="00E6756E"/>
    <w:rsid w:val="00E67CBA"/>
    <w:rsid w:val="00E71112"/>
    <w:rsid w:val="00E71A94"/>
    <w:rsid w:val="00E72D06"/>
    <w:rsid w:val="00E74A3A"/>
    <w:rsid w:val="00E77323"/>
    <w:rsid w:val="00E83575"/>
    <w:rsid w:val="00E85FC0"/>
    <w:rsid w:val="00E86AE9"/>
    <w:rsid w:val="00E878F7"/>
    <w:rsid w:val="00E9077C"/>
    <w:rsid w:val="00E94089"/>
    <w:rsid w:val="00E97948"/>
    <w:rsid w:val="00EA1F07"/>
    <w:rsid w:val="00EA3212"/>
    <w:rsid w:val="00EA49CD"/>
    <w:rsid w:val="00EA652D"/>
    <w:rsid w:val="00EB2071"/>
    <w:rsid w:val="00EB3F2D"/>
    <w:rsid w:val="00EB5BA8"/>
    <w:rsid w:val="00EB6983"/>
    <w:rsid w:val="00EB6F49"/>
    <w:rsid w:val="00EC78C5"/>
    <w:rsid w:val="00ED15C6"/>
    <w:rsid w:val="00ED231B"/>
    <w:rsid w:val="00ED568A"/>
    <w:rsid w:val="00ED636E"/>
    <w:rsid w:val="00ED6CD2"/>
    <w:rsid w:val="00EE2BF9"/>
    <w:rsid w:val="00EE3695"/>
    <w:rsid w:val="00EE57FB"/>
    <w:rsid w:val="00EE7B22"/>
    <w:rsid w:val="00EF0481"/>
    <w:rsid w:val="00EF2F21"/>
    <w:rsid w:val="00EF3CEC"/>
    <w:rsid w:val="00EF6029"/>
    <w:rsid w:val="00F009EB"/>
    <w:rsid w:val="00F013ED"/>
    <w:rsid w:val="00F0268F"/>
    <w:rsid w:val="00F0482C"/>
    <w:rsid w:val="00F052C3"/>
    <w:rsid w:val="00F065EC"/>
    <w:rsid w:val="00F10CC8"/>
    <w:rsid w:val="00F132DB"/>
    <w:rsid w:val="00F145B4"/>
    <w:rsid w:val="00F240DF"/>
    <w:rsid w:val="00F25648"/>
    <w:rsid w:val="00F26102"/>
    <w:rsid w:val="00F26E83"/>
    <w:rsid w:val="00F3316F"/>
    <w:rsid w:val="00F359DB"/>
    <w:rsid w:val="00F3618E"/>
    <w:rsid w:val="00F36E40"/>
    <w:rsid w:val="00F370CA"/>
    <w:rsid w:val="00F41A9B"/>
    <w:rsid w:val="00F449F0"/>
    <w:rsid w:val="00F450A7"/>
    <w:rsid w:val="00F45237"/>
    <w:rsid w:val="00F45E34"/>
    <w:rsid w:val="00F52AE1"/>
    <w:rsid w:val="00F54E8F"/>
    <w:rsid w:val="00F57ACA"/>
    <w:rsid w:val="00F6054B"/>
    <w:rsid w:val="00F63F33"/>
    <w:rsid w:val="00F640E7"/>
    <w:rsid w:val="00F648C7"/>
    <w:rsid w:val="00F70885"/>
    <w:rsid w:val="00F7595C"/>
    <w:rsid w:val="00F76F25"/>
    <w:rsid w:val="00F77595"/>
    <w:rsid w:val="00F8325B"/>
    <w:rsid w:val="00F85F21"/>
    <w:rsid w:val="00F86A5C"/>
    <w:rsid w:val="00F90EAF"/>
    <w:rsid w:val="00F91377"/>
    <w:rsid w:val="00F92959"/>
    <w:rsid w:val="00F930BF"/>
    <w:rsid w:val="00FA089E"/>
    <w:rsid w:val="00FA1CBE"/>
    <w:rsid w:val="00FA70ED"/>
    <w:rsid w:val="00FA7D57"/>
    <w:rsid w:val="00FB0303"/>
    <w:rsid w:val="00FB078A"/>
    <w:rsid w:val="00FC044E"/>
    <w:rsid w:val="00FC084C"/>
    <w:rsid w:val="00FD1939"/>
    <w:rsid w:val="00FD2576"/>
    <w:rsid w:val="00FD2749"/>
    <w:rsid w:val="00FD394C"/>
    <w:rsid w:val="00FD442B"/>
    <w:rsid w:val="00FD53CC"/>
    <w:rsid w:val="00FD7419"/>
    <w:rsid w:val="00FD747B"/>
    <w:rsid w:val="00FD7D0B"/>
    <w:rsid w:val="00FE07B1"/>
    <w:rsid w:val="00FE250E"/>
    <w:rsid w:val="00FE3A6C"/>
    <w:rsid w:val="00FE5BD6"/>
    <w:rsid w:val="00FE7708"/>
    <w:rsid w:val="00FE78D5"/>
    <w:rsid w:val="00FF1A3E"/>
    <w:rsid w:val="00FF227B"/>
    <w:rsid w:val="00FF3811"/>
    <w:rsid w:val="00FF3DE5"/>
    <w:rsid w:val="00FF5DCE"/>
    <w:rsid w:val="11CB825E"/>
    <w:rsid w:val="2694D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styleId="Hyperlink">
    <w:name w:val="Hyperlink"/>
    <w:basedOn w:val="DefaultParagraphFont"/>
    <w:uiPriority w:val="99"/>
    <w:unhideWhenUsed/>
    <w:rsid w:val="00DD4D19"/>
    <w:rPr>
      <w:color w:val="0000FF" w:themeColor="hyperlink"/>
      <w:u w:val="single"/>
    </w:rPr>
  </w:style>
  <w:style w:type="paragraph" w:styleId="FootnoteText">
    <w:name w:val="footnote text"/>
    <w:basedOn w:val="Normal"/>
    <w:link w:val="FootnoteTextChar"/>
    <w:uiPriority w:val="99"/>
    <w:semiHidden/>
    <w:unhideWhenUsed/>
    <w:rsid w:val="005A4C99"/>
    <w:rPr>
      <w:sz w:val="20"/>
      <w:szCs w:val="20"/>
    </w:rPr>
  </w:style>
  <w:style w:type="character" w:customStyle="1" w:styleId="FootnoteTextChar">
    <w:name w:val="Footnote Text Char"/>
    <w:basedOn w:val="DefaultParagraphFont"/>
    <w:link w:val="FootnoteText"/>
    <w:uiPriority w:val="99"/>
    <w:semiHidden/>
    <w:rsid w:val="005A4C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A4C99"/>
    <w:rPr>
      <w:vertAlign w:val="superscript"/>
    </w:rPr>
  </w:style>
  <w:style w:type="table" w:styleId="TableGrid">
    <w:name w:val="Table Grid"/>
    <w:basedOn w:val="TableNormal"/>
    <w:uiPriority w:val="59"/>
    <w:rsid w:val="00B2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E427D"/>
    <w:pPr>
      <w:tabs>
        <w:tab w:val="num" w:pos="720"/>
      </w:tabs>
      <w:ind w:left="720" w:hanging="72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styleId="Hyperlink">
    <w:name w:val="Hyperlink"/>
    <w:basedOn w:val="DefaultParagraphFont"/>
    <w:uiPriority w:val="99"/>
    <w:unhideWhenUsed/>
    <w:rsid w:val="00DD4D19"/>
    <w:rPr>
      <w:color w:val="0000FF" w:themeColor="hyperlink"/>
      <w:u w:val="single"/>
    </w:rPr>
  </w:style>
  <w:style w:type="paragraph" w:styleId="FootnoteText">
    <w:name w:val="footnote text"/>
    <w:basedOn w:val="Normal"/>
    <w:link w:val="FootnoteTextChar"/>
    <w:uiPriority w:val="99"/>
    <w:semiHidden/>
    <w:unhideWhenUsed/>
    <w:rsid w:val="005A4C99"/>
    <w:rPr>
      <w:sz w:val="20"/>
      <w:szCs w:val="20"/>
    </w:rPr>
  </w:style>
  <w:style w:type="character" w:customStyle="1" w:styleId="FootnoteTextChar">
    <w:name w:val="Footnote Text Char"/>
    <w:basedOn w:val="DefaultParagraphFont"/>
    <w:link w:val="FootnoteText"/>
    <w:uiPriority w:val="99"/>
    <w:semiHidden/>
    <w:rsid w:val="005A4C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A4C99"/>
    <w:rPr>
      <w:vertAlign w:val="superscript"/>
    </w:rPr>
  </w:style>
  <w:style w:type="table" w:styleId="TableGrid">
    <w:name w:val="Table Grid"/>
    <w:basedOn w:val="TableNormal"/>
    <w:uiPriority w:val="59"/>
    <w:rsid w:val="00B2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E427D"/>
    <w:pPr>
      <w:tabs>
        <w:tab w:val="num" w:pos="720"/>
      </w:tabs>
      <w:ind w:left="720" w:hanging="72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708064541">
      <w:bodyDiv w:val="1"/>
      <w:marLeft w:val="0"/>
      <w:marRight w:val="0"/>
      <w:marTop w:val="0"/>
      <w:marBottom w:val="0"/>
      <w:divBdr>
        <w:top w:val="none" w:sz="0" w:space="0" w:color="auto"/>
        <w:left w:val="none" w:sz="0" w:space="0" w:color="auto"/>
        <w:bottom w:val="none" w:sz="0" w:space="0" w:color="auto"/>
        <w:right w:val="none" w:sz="0" w:space="0" w:color="auto"/>
      </w:divBdr>
    </w:div>
    <w:div w:id="847645511">
      <w:bodyDiv w:val="1"/>
      <w:marLeft w:val="0"/>
      <w:marRight w:val="0"/>
      <w:marTop w:val="0"/>
      <w:marBottom w:val="0"/>
      <w:divBdr>
        <w:top w:val="none" w:sz="0" w:space="0" w:color="auto"/>
        <w:left w:val="none" w:sz="0" w:space="0" w:color="auto"/>
        <w:bottom w:val="none" w:sz="0" w:space="0" w:color="auto"/>
        <w:right w:val="none" w:sz="0" w:space="0" w:color="auto"/>
      </w:divBdr>
    </w:div>
    <w:div w:id="985164674">
      <w:bodyDiv w:val="1"/>
      <w:marLeft w:val="0"/>
      <w:marRight w:val="0"/>
      <w:marTop w:val="0"/>
      <w:marBottom w:val="0"/>
      <w:divBdr>
        <w:top w:val="none" w:sz="0" w:space="0" w:color="auto"/>
        <w:left w:val="none" w:sz="0" w:space="0" w:color="auto"/>
        <w:bottom w:val="none" w:sz="0" w:space="0" w:color="auto"/>
        <w:right w:val="none" w:sz="0" w:space="0" w:color="auto"/>
      </w:divBdr>
    </w:div>
    <w:div w:id="102151322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21056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003E-344A-467F-9E9A-CE102055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18389</Words>
  <Characters>10482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2022-11-29T08:21:00Z</dcterms:created>
  <dcterms:modified xsi:type="dcterms:W3CDTF">2022-11-29T08:21:00Z</dcterms:modified>
  <cp:category/>
  <cp:contentStatus/>
</cp:coreProperties>
</file>