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733E" w14:textId="4920DFE2" w:rsidR="00B33594" w:rsidRPr="00C353EF" w:rsidRDefault="00B33594" w:rsidP="00B33594">
      <w:pPr>
        <w:pStyle w:val="Title"/>
        <w:widowControl w:val="0"/>
        <w:rPr>
          <w:sz w:val="22"/>
          <w:szCs w:val="22"/>
        </w:rPr>
      </w:pPr>
      <w:r w:rsidRPr="00C353EF">
        <w:rPr>
          <w:sz w:val="22"/>
          <w:szCs w:val="22"/>
        </w:rPr>
        <w:t xml:space="preserve">TEHNISKĀ SPECIFIKĀCIJA </w:t>
      </w:r>
      <w:bookmarkStart w:id="0" w:name="_Hlk104587660"/>
      <w:r w:rsidR="009928B6">
        <w:rPr>
          <w:sz w:val="22"/>
          <w:szCs w:val="22"/>
        </w:rPr>
        <w:t xml:space="preserve">Nr. </w:t>
      </w:r>
      <w:r w:rsidRPr="00C353EF">
        <w:rPr>
          <w:sz w:val="22"/>
          <w:szCs w:val="22"/>
        </w:rPr>
        <w:t>TS</w:t>
      </w:r>
      <w:r w:rsidR="00836242" w:rsidRPr="00C353EF">
        <w:rPr>
          <w:sz w:val="22"/>
          <w:szCs w:val="22"/>
        </w:rPr>
        <w:t xml:space="preserve"> </w:t>
      </w:r>
      <w:r w:rsidR="008339CD" w:rsidRPr="007D0BDA">
        <w:rPr>
          <w:sz w:val="22"/>
          <w:szCs w:val="22"/>
        </w:rPr>
        <w:t>47</w:t>
      </w:r>
      <w:r w:rsidR="00C34500" w:rsidRPr="007D0BDA">
        <w:rPr>
          <w:sz w:val="22"/>
          <w:szCs w:val="22"/>
        </w:rPr>
        <w:t>03.</w:t>
      </w:r>
      <w:r w:rsidR="00850BE5" w:rsidRPr="007D0BDA">
        <w:rPr>
          <w:sz w:val="22"/>
          <w:szCs w:val="22"/>
        </w:rPr>
        <w:t>302</w:t>
      </w:r>
      <w:r w:rsidR="008339CD" w:rsidRPr="007D0BDA">
        <w:rPr>
          <w:sz w:val="22"/>
          <w:szCs w:val="22"/>
        </w:rPr>
        <w:t xml:space="preserve"> </w:t>
      </w:r>
      <w:r w:rsidR="00A24E38" w:rsidRPr="007D0BDA">
        <w:rPr>
          <w:sz w:val="22"/>
          <w:szCs w:val="22"/>
        </w:rPr>
        <w:t>v1</w:t>
      </w:r>
      <w:bookmarkEnd w:id="0"/>
    </w:p>
    <w:p w14:paraId="1BA64734" w14:textId="7B722493" w:rsidR="008B195B" w:rsidRPr="009E66AD" w:rsidRDefault="00850BE5" w:rsidP="00850BE5">
      <w:pPr>
        <w:pStyle w:val="Title"/>
        <w:widowControl w:val="0"/>
        <w:rPr>
          <w:sz w:val="22"/>
          <w:szCs w:val="22"/>
        </w:rPr>
      </w:pPr>
      <w:r w:rsidRPr="009E66AD">
        <w:rPr>
          <w:sz w:val="22"/>
          <w:szCs w:val="22"/>
        </w:rPr>
        <w:t>Vissezonu daudzfunkcionāla šalle ugunsizturīga</w:t>
      </w:r>
    </w:p>
    <w:tbl>
      <w:tblPr>
        <w:tblStyle w:val="TableGrid"/>
        <w:tblpPr w:leftFromText="180" w:rightFromText="180" w:vertAnchor="text" w:tblpY="1"/>
        <w:tblOverlap w:val="never"/>
        <w:tblW w:w="15163" w:type="dxa"/>
        <w:tblLook w:val="04A0" w:firstRow="1" w:lastRow="0" w:firstColumn="1" w:lastColumn="0" w:noHBand="0" w:noVBand="1"/>
      </w:tblPr>
      <w:tblGrid>
        <w:gridCol w:w="581"/>
        <w:gridCol w:w="5226"/>
        <w:gridCol w:w="2268"/>
        <w:gridCol w:w="2977"/>
        <w:gridCol w:w="1843"/>
        <w:gridCol w:w="2268"/>
      </w:tblGrid>
      <w:tr w:rsidR="00654273" w:rsidRPr="00AC58F0" w14:paraId="1E5405CF" w14:textId="77777777" w:rsidTr="00654273">
        <w:trPr>
          <w:trHeight w:val="20"/>
          <w:tblHeader/>
        </w:trPr>
        <w:tc>
          <w:tcPr>
            <w:tcW w:w="581" w:type="dxa"/>
            <w:vAlign w:val="center"/>
          </w:tcPr>
          <w:p w14:paraId="0A6A6F43" w14:textId="77777777" w:rsidR="00654273" w:rsidRPr="00AC58F0" w:rsidRDefault="00654273" w:rsidP="008B195B">
            <w:pPr>
              <w:jc w:val="center"/>
              <w:rPr>
                <w:rFonts w:cs="Times New Roman"/>
                <w:b/>
                <w:sz w:val="22"/>
                <w:lang w:eastAsia="lv-LV"/>
              </w:rPr>
            </w:pPr>
            <w:r w:rsidRPr="00AC58F0">
              <w:rPr>
                <w:rFonts w:cs="Times New Roman"/>
                <w:b/>
                <w:bCs/>
                <w:color w:val="000000"/>
                <w:sz w:val="22"/>
                <w:lang w:eastAsia="lv-LV"/>
              </w:rPr>
              <w:t>Nr.</w:t>
            </w:r>
          </w:p>
        </w:tc>
        <w:tc>
          <w:tcPr>
            <w:tcW w:w="5226" w:type="dxa"/>
            <w:vAlign w:val="center"/>
            <w:hideMark/>
          </w:tcPr>
          <w:p w14:paraId="303B055A" w14:textId="77777777" w:rsidR="00654273" w:rsidRPr="00AC58F0" w:rsidRDefault="00654273" w:rsidP="008B195B">
            <w:pPr>
              <w:jc w:val="center"/>
              <w:rPr>
                <w:rFonts w:cs="Times New Roman"/>
                <w:b/>
                <w:sz w:val="22"/>
                <w:lang w:eastAsia="lv-LV"/>
              </w:rPr>
            </w:pPr>
            <w:r w:rsidRPr="00AC58F0">
              <w:rPr>
                <w:rFonts w:cs="Times New Roman"/>
                <w:b/>
                <w:sz w:val="22"/>
                <w:lang w:eastAsia="lv-LV"/>
              </w:rPr>
              <w:t>Apraksts</w:t>
            </w:r>
          </w:p>
        </w:tc>
        <w:tc>
          <w:tcPr>
            <w:tcW w:w="2268" w:type="dxa"/>
          </w:tcPr>
          <w:p w14:paraId="63492762" w14:textId="011E1DAD" w:rsidR="00654273" w:rsidRPr="00AC58F0" w:rsidRDefault="00654273" w:rsidP="008B195B">
            <w:pPr>
              <w:jc w:val="center"/>
              <w:rPr>
                <w:rFonts w:cs="Times New Roman"/>
                <w:b/>
                <w:sz w:val="22"/>
                <w:lang w:eastAsia="lv-LV"/>
              </w:rPr>
            </w:pPr>
            <w:r w:rsidRPr="00AC58F0">
              <w:rPr>
                <w:rFonts w:cs="Times New Roman"/>
                <w:b/>
                <w:sz w:val="22"/>
                <w:lang w:eastAsia="lv-LV"/>
              </w:rPr>
              <w:t xml:space="preserve">Minimālā tehniskā prasība </w:t>
            </w:r>
            <w:r w:rsidRPr="00AC58F0">
              <w:rPr>
                <w:rStyle w:val="FootnoteReference"/>
                <w:rFonts w:cs="Times New Roman"/>
                <w:b/>
                <w:sz w:val="22"/>
                <w:lang w:eastAsia="lv-LV"/>
              </w:rPr>
              <w:footnoteReference w:id="1"/>
            </w:r>
          </w:p>
        </w:tc>
        <w:tc>
          <w:tcPr>
            <w:tcW w:w="2977" w:type="dxa"/>
            <w:vAlign w:val="center"/>
            <w:hideMark/>
          </w:tcPr>
          <w:p w14:paraId="0878C4B4" w14:textId="77777777" w:rsidR="00654273" w:rsidRPr="00AC58F0" w:rsidRDefault="00654273" w:rsidP="008B195B">
            <w:pPr>
              <w:jc w:val="center"/>
              <w:rPr>
                <w:rFonts w:cs="Times New Roman"/>
                <w:b/>
                <w:sz w:val="22"/>
                <w:lang w:eastAsia="lv-LV"/>
              </w:rPr>
            </w:pPr>
            <w:r w:rsidRPr="00AC58F0">
              <w:rPr>
                <w:rFonts w:cs="Times New Roman"/>
                <w:b/>
                <w:sz w:val="22"/>
                <w:lang w:eastAsia="lv-LV"/>
              </w:rPr>
              <w:t>Piedāvātās preces konkrētais tehniskais apraksts</w:t>
            </w:r>
          </w:p>
        </w:tc>
        <w:tc>
          <w:tcPr>
            <w:tcW w:w="1843" w:type="dxa"/>
            <w:vAlign w:val="center"/>
            <w:hideMark/>
          </w:tcPr>
          <w:p w14:paraId="1C1EE8A9" w14:textId="14729058" w:rsidR="00654273" w:rsidRPr="00AC58F0" w:rsidRDefault="00654273" w:rsidP="008B195B">
            <w:pPr>
              <w:jc w:val="center"/>
              <w:rPr>
                <w:rFonts w:eastAsia="Times New Roman" w:cs="Times New Roman"/>
                <w:b/>
                <w:bCs/>
                <w:color w:val="000000"/>
                <w:sz w:val="22"/>
                <w:lang w:eastAsia="lv-LV"/>
              </w:rPr>
            </w:pPr>
            <w:r w:rsidRPr="00AC58F0">
              <w:rPr>
                <w:rFonts w:eastAsia="Calibri" w:cs="Times New Roman"/>
                <w:b/>
                <w:bCs/>
                <w:sz w:val="22"/>
              </w:rPr>
              <w:t xml:space="preserve">Avots </w:t>
            </w:r>
            <w:r w:rsidRPr="00AC58F0">
              <w:rPr>
                <w:rFonts w:eastAsia="Calibri" w:cs="Times New Roman"/>
                <w:bCs/>
                <w:sz w:val="22"/>
                <w:vertAlign w:val="superscript"/>
              </w:rPr>
              <w:footnoteReference w:id="2"/>
            </w:r>
          </w:p>
        </w:tc>
        <w:tc>
          <w:tcPr>
            <w:tcW w:w="2268" w:type="dxa"/>
            <w:vAlign w:val="center"/>
            <w:hideMark/>
          </w:tcPr>
          <w:p w14:paraId="68D068DE" w14:textId="77777777" w:rsidR="00654273" w:rsidRPr="00AC58F0" w:rsidRDefault="00654273" w:rsidP="008B195B">
            <w:pPr>
              <w:jc w:val="center"/>
              <w:rPr>
                <w:rFonts w:eastAsia="Times New Roman" w:cs="Times New Roman"/>
                <w:b/>
                <w:bCs/>
                <w:color w:val="000000"/>
                <w:sz w:val="22"/>
                <w:lang w:eastAsia="lv-LV"/>
              </w:rPr>
            </w:pPr>
            <w:r w:rsidRPr="00AC58F0">
              <w:rPr>
                <w:rFonts w:cs="Times New Roman"/>
                <w:b/>
                <w:bCs/>
                <w:color w:val="000000"/>
                <w:sz w:val="22"/>
                <w:lang w:eastAsia="lv-LV"/>
              </w:rPr>
              <w:t>Piezīmes</w:t>
            </w:r>
          </w:p>
        </w:tc>
      </w:tr>
      <w:tr w:rsidR="00654273" w:rsidRPr="00384BDF" w14:paraId="730AC0F4" w14:textId="77777777" w:rsidTr="00654273">
        <w:trPr>
          <w:trHeight w:val="20"/>
        </w:trPr>
        <w:tc>
          <w:tcPr>
            <w:tcW w:w="8075" w:type="dxa"/>
            <w:gridSpan w:val="3"/>
            <w:shd w:val="clear" w:color="auto" w:fill="BFBFBF" w:themeFill="background1" w:themeFillShade="BF"/>
          </w:tcPr>
          <w:p w14:paraId="7AC6B660" w14:textId="74CC515B" w:rsidR="00654273" w:rsidRPr="00AC58F0" w:rsidRDefault="00654273" w:rsidP="008B195B">
            <w:pPr>
              <w:pStyle w:val="ListParagraph"/>
              <w:ind w:left="0"/>
              <w:rPr>
                <w:rFonts w:cs="Times New Roman"/>
                <w:b/>
                <w:bCs/>
                <w:color w:val="000000"/>
                <w:sz w:val="22"/>
                <w:lang w:eastAsia="lv-LV"/>
              </w:rPr>
            </w:pPr>
            <w:r>
              <w:rPr>
                <w:rFonts w:cs="Times New Roman"/>
                <w:b/>
                <w:bCs/>
                <w:color w:val="000000"/>
                <w:sz w:val="22"/>
                <w:lang w:eastAsia="lv-LV"/>
              </w:rPr>
              <w:t>Obligātās prasības</w:t>
            </w:r>
          </w:p>
        </w:tc>
        <w:tc>
          <w:tcPr>
            <w:tcW w:w="2977" w:type="dxa"/>
            <w:shd w:val="clear" w:color="auto" w:fill="BFBFBF" w:themeFill="background1" w:themeFillShade="BF"/>
          </w:tcPr>
          <w:p w14:paraId="344F8B7E" w14:textId="77777777" w:rsidR="00654273" w:rsidRPr="00AC58F0" w:rsidRDefault="00654273" w:rsidP="008B195B">
            <w:pPr>
              <w:pStyle w:val="ListParagraph"/>
              <w:ind w:left="0"/>
              <w:rPr>
                <w:rFonts w:cs="Times New Roman"/>
                <w:b/>
                <w:bCs/>
                <w:color w:val="000000"/>
                <w:sz w:val="22"/>
                <w:lang w:eastAsia="lv-LV"/>
              </w:rPr>
            </w:pPr>
          </w:p>
        </w:tc>
        <w:tc>
          <w:tcPr>
            <w:tcW w:w="1843" w:type="dxa"/>
            <w:shd w:val="clear" w:color="auto" w:fill="BFBFBF" w:themeFill="background1" w:themeFillShade="BF"/>
          </w:tcPr>
          <w:p w14:paraId="6AA73C1C" w14:textId="77777777" w:rsidR="00654273" w:rsidRPr="00AC58F0" w:rsidRDefault="00654273" w:rsidP="008B195B">
            <w:pPr>
              <w:pStyle w:val="ListParagraph"/>
              <w:ind w:left="0"/>
              <w:rPr>
                <w:rFonts w:cs="Times New Roman"/>
                <w:b/>
                <w:bCs/>
                <w:color w:val="000000"/>
                <w:sz w:val="22"/>
                <w:lang w:eastAsia="lv-LV"/>
              </w:rPr>
            </w:pPr>
          </w:p>
        </w:tc>
        <w:tc>
          <w:tcPr>
            <w:tcW w:w="2268" w:type="dxa"/>
            <w:shd w:val="clear" w:color="auto" w:fill="BFBFBF" w:themeFill="background1" w:themeFillShade="BF"/>
          </w:tcPr>
          <w:p w14:paraId="2CB9E81F" w14:textId="77777777" w:rsidR="00654273" w:rsidRPr="00AC58F0" w:rsidRDefault="00654273" w:rsidP="008B195B">
            <w:pPr>
              <w:pStyle w:val="ListParagraph"/>
              <w:ind w:left="0"/>
              <w:rPr>
                <w:rFonts w:cs="Times New Roman"/>
                <w:b/>
                <w:bCs/>
                <w:color w:val="000000"/>
                <w:sz w:val="22"/>
                <w:lang w:eastAsia="lv-LV"/>
              </w:rPr>
            </w:pPr>
          </w:p>
        </w:tc>
      </w:tr>
      <w:tr w:rsidR="00654273" w:rsidRPr="00AC58F0" w14:paraId="2B3B619F" w14:textId="77777777" w:rsidTr="00654273">
        <w:trPr>
          <w:trHeight w:val="20"/>
        </w:trPr>
        <w:tc>
          <w:tcPr>
            <w:tcW w:w="8075" w:type="dxa"/>
            <w:gridSpan w:val="3"/>
            <w:shd w:val="clear" w:color="auto" w:fill="D9D9D9" w:themeFill="background1" w:themeFillShade="D9"/>
          </w:tcPr>
          <w:p w14:paraId="186FA507" w14:textId="600F900A" w:rsidR="00654273" w:rsidRPr="00AC58F0" w:rsidRDefault="00654273" w:rsidP="008B195B">
            <w:pPr>
              <w:pStyle w:val="ListParagraph"/>
              <w:ind w:left="0"/>
              <w:rPr>
                <w:rFonts w:cs="Times New Roman"/>
                <w:b/>
                <w:bCs/>
                <w:color w:val="000000"/>
                <w:sz w:val="22"/>
                <w:lang w:eastAsia="lv-LV"/>
              </w:rPr>
            </w:pPr>
            <w:r w:rsidRPr="00AC58F0">
              <w:rPr>
                <w:rFonts w:cs="Times New Roman"/>
                <w:b/>
                <w:bCs/>
                <w:color w:val="000000"/>
                <w:sz w:val="22"/>
                <w:lang w:eastAsia="lv-LV"/>
              </w:rPr>
              <w:t>Vispārīgā informācija</w:t>
            </w:r>
          </w:p>
        </w:tc>
        <w:tc>
          <w:tcPr>
            <w:tcW w:w="2977" w:type="dxa"/>
            <w:shd w:val="clear" w:color="auto" w:fill="D9D9D9" w:themeFill="background1" w:themeFillShade="D9"/>
          </w:tcPr>
          <w:p w14:paraId="0E1AB452" w14:textId="77777777" w:rsidR="00654273" w:rsidRPr="00AC58F0" w:rsidRDefault="00654273" w:rsidP="008B195B">
            <w:pPr>
              <w:pStyle w:val="ListParagraph"/>
              <w:ind w:left="0"/>
              <w:rPr>
                <w:rFonts w:cs="Times New Roman"/>
                <w:b/>
                <w:bCs/>
                <w:color w:val="000000"/>
                <w:sz w:val="22"/>
                <w:lang w:eastAsia="lv-LV"/>
              </w:rPr>
            </w:pPr>
          </w:p>
        </w:tc>
        <w:tc>
          <w:tcPr>
            <w:tcW w:w="1843" w:type="dxa"/>
            <w:shd w:val="clear" w:color="auto" w:fill="D9D9D9" w:themeFill="background1" w:themeFillShade="D9"/>
          </w:tcPr>
          <w:p w14:paraId="318458CD" w14:textId="77777777" w:rsidR="00654273" w:rsidRPr="00AC58F0" w:rsidRDefault="00654273" w:rsidP="008B195B">
            <w:pPr>
              <w:pStyle w:val="ListParagraph"/>
              <w:ind w:left="0"/>
              <w:rPr>
                <w:rFonts w:cs="Times New Roman"/>
                <w:b/>
                <w:bCs/>
                <w:color w:val="000000"/>
                <w:sz w:val="22"/>
                <w:lang w:eastAsia="lv-LV"/>
              </w:rPr>
            </w:pPr>
          </w:p>
        </w:tc>
        <w:tc>
          <w:tcPr>
            <w:tcW w:w="2268" w:type="dxa"/>
            <w:shd w:val="clear" w:color="auto" w:fill="D9D9D9" w:themeFill="background1" w:themeFillShade="D9"/>
          </w:tcPr>
          <w:p w14:paraId="3D4F6DFD" w14:textId="77777777" w:rsidR="00654273" w:rsidRPr="00AC58F0" w:rsidRDefault="00654273" w:rsidP="008B195B">
            <w:pPr>
              <w:pStyle w:val="ListParagraph"/>
              <w:ind w:left="0"/>
              <w:rPr>
                <w:rFonts w:cs="Times New Roman"/>
                <w:b/>
                <w:bCs/>
                <w:color w:val="000000"/>
                <w:sz w:val="22"/>
                <w:lang w:eastAsia="lv-LV"/>
              </w:rPr>
            </w:pPr>
          </w:p>
        </w:tc>
      </w:tr>
      <w:tr w:rsidR="00654273" w:rsidRPr="00AC58F0" w14:paraId="666BD107" w14:textId="77777777" w:rsidTr="00654273">
        <w:trPr>
          <w:trHeight w:val="340"/>
        </w:trPr>
        <w:tc>
          <w:tcPr>
            <w:tcW w:w="581" w:type="dxa"/>
          </w:tcPr>
          <w:p w14:paraId="201CDB05"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hideMark/>
          </w:tcPr>
          <w:p w14:paraId="0E0B0285" w14:textId="77777777" w:rsidR="00654273" w:rsidRPr="00AC58F0" w:rsidRDefault="00654273" w:rsidP="008B195B">
            <w:pPr>
              <w:rPr>
                <w:rFonts w:eastAsia="Times New Roman" w:cs="Times New Roman"/>
                <w:color w:val="000000"/>
                <w:sz w:val="22"/>
                <w:lang w:eastAsia="lv-LV"/>
              </w:rPr>
            </w:pPr>
            <w:r w:rsidRPr="00AC58F0">
              <w:rPr>
                <w:rFonts w:eastAsia="Times New Roman" w:cs="Times New Roman"/>
                <w:color w:val="000000"/>
                <w:sz w:val="22"/>
                <w:lang w:eastAsia="lv-LV"/>
              </w:rPr>
              <w:t>Ražotājs (nosaukums, ražotnes atrašanās vieta)</w:t>
            </w:r>
          </w:p>
        </w:tc>
        <w:tc>
          <w:tcPr>
            <w:tcW w:w="2268" w:type="dxa"/>
          </w:tcPr>
          <w:p w14:paraId="576C6887" w14:textId="6A44366E" w:rsidR="00654273" w:rsidRPr="00AC58F0" w:rsidRDefault="00654273" w:rsidP="008B195B">
            <w:pPr>
              <w:jc w:val="center"/>
              <w:rPr>
                <w:rFonts w:eastAsia="Times New Roman" w:cs="Times New Roman"/>
                <w:color w:val="000000"/>
                <w:sz w:val="22"/>
                <w:lang w:eastAsia="lv-LV"/>
              </w:rPr>
            </w:pPr>
            <w:r w:rsidRPr="00AC58F0">
              <w:rPr>
                <w:rFonts w:eastAsia="Times New Roman" w:cs="Times New Roman"/>
                <w:color w:val="000000"/>
                <w:sz w:val="22"/>
                <w:lang w:eastAsia="lv-LV"/>
              </w:rPr>
              <w:t>Norādīt informāciju</w:t>
            </w:r>
          </w:p>
        </w:tc>
        <w:tc>
          <w:tcPr>
            <w:tcW w:w="2977" w:type="dxa"/>
          </w:tcPr>
          <w:p w14:paraId="74F2F66E" w14:textId="77777777" w:rsidR="00654273" w:rsidRPr="00AC58F0" w:rsidRDefault="00654273" w:rsidP="008B195B">
            <w:pPr>
              <w:jc w:val="center"/>
              <w:rPr>
                <w:rFonts w:eastAsia="Times New Roman" w:cs="Times New Roman"/>
                <w:color w:val="000000"/>
                <w:sz w:val="22"/>
                <w:lang w:eastAsia="lv-LV"/>
              </w:rPr>
            </w:pPr>
          </w:p>
        </w:tc>
        <w:tc>
          <w:tcPr>
            <w:tcW w:w="1843" w:type="dxa"/>
          </w:tcPr>
          <w:p w14:paraId="27E4CFAD" w14:textId="77777777" w:rsidR="00654273" w:rsidRPr="00AC58F0" w:rsidRDefault="00654273" w:rsidP="008B195B">
            <w:pPr>
              <w:jc w:val="center"/>
              <w:rPr>
                <w:rFonts w:eastAsia="Times New Roman" w:cs="Times New Roman"/>
                <w:color w:val="000000"/>
                <w:sz w:val="22"/>
                <w:lang w:eastAsia="lv-LV"/>
              </w:rPr>
            </w:pPr>
          </w:p>
        </w:tc>
        <w:tc>
          <w:tcPr>
            <w:tcW w:w="2268" w:type="dxa"/>
          </w:tcPr>
          <w:p w14:paraId="0FFFE11D"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63292EB3" w14:textId="77777777" w:rsidTr="00654273">
        <w:trPr>
          <w:trHeight w:val="340"/>
        </w:trPr>
        <w:tc>
          <w:tcPr>
            <w:tcW w:w="581" w:type="dxa"/>
          </w:tcPr>
          <w:p w14:paraId="513EDBEC"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tcPr>
          <w:p w14:paraId="7387D987" w14:textId="2B72A62C" w:rsidR="00654273" w:rsidRPr="00AC58F0" w:rsidRDefault="00654273" w:rsidP="008B195B">
            <w:pPr>
              <w:pStyle w:val="Title"/>
              <w:widowControl w:val="0"/>
              <w:jc w:val="left"/>
              <w:rPr>
                <w:color w:val="000000"/>
                <w:sz w:val="22"/>
                <w:szCs w:val="22"/>
              </w:rPr>
            </w:pPr>
            <w:r w:rsidRPr="007D0BDA">
              <w:rPr>
                <w:b w:val="0"/>
                <w:bCs w:val="0"/>
                <w:sz w:val="22"/>
                <w:szCs w:val="22"/>
              </w:rPr>
              <w:t xml:space="preserve">4703.302 ST Vissezonu daudzfunkcionāla šalle ugunsizturīga </w:t>
            </w:r>
            <w:r w:rsidRPr="00AC58F0">
              <w:rPr>
                <w:rStyle w:val="FootnoteReference"/>
                <w:b w:val="0"/>
                <w:bCs w:val="0"/>
                <w:sz w:val="22"/>
                <w:szCs w:val="22"/>
                <w:lang w:eastAsia="lv-LV"/>
              </w:rPr>
              <w:footnoteReference w:id="3"/>
            </w:r>
          </w:p>
        </w:tc>
        <w:tc>
          <w:tcPr>
            <w:tcW w:w="2268" w:type="dxa"/>
          </w:tcPr>
          <w:p w14:paraId="3DB1065B" w14:textId="65CC6669" w:rsidR="00654273" w:rsidRPr="00AC58F0" w:rsidRDefault="00654273" w:rsidP="008B195B">
            <w:pPr>
              <w:jc w:val="center"/>
              <w:rPr>
                <w:rFonts w:eastAsia="Times New Roman" w:cs="Times New Roman"/>
                <w:color w:val="000000"/>
                <w:sz w:val="22"/>
                <w:lang w:eastAsia="lv-LV"/>
              </w:rPr>
            </w:pPr>
            <w:r w:rsidRPr="00AC58F0">
              <w:rPr>
                <w:rFonts w:cs="Times New Roman"/>
                <w:color w:val="000000"/>
                <w:sz w:val="22"/>
                <w:lang w:eastAsia="lv-LV"/>
              </w:rPr>
              <w:t xml:space="preserve">Tipa apzīmējums </w:t>
            </w:r>
            <w:r w:rsidRPr="00AC58F0">
              <w:rPr>
                <w:rStyle w:val="FootnoteReference"/>
                <w:rFonts w:cs="Times New Roman"/>
                <w:sz w:val="22"/>
              </w:rPr>
              <w:footnoteReference w:id="4"/>
            </w:r>
          </w:p>
        </w:tc>
        <w:tc>
          <w:tcPr>
            <w:tcW w:w="2977" w:type="dxa"/>
          </w:tcPr>
          <w:p w14:paraId="4B4DA3B4" w14:textId="77777777" w:rsidR="00654273" w:rsidRPr="00AC58F0" w:rsidRDefault="00654273" w:rsidP="008B195B">
            <w:pPr>
              <w:jc w:val="center"/>
              <w:rPr>
                <w:rFonts w:eastAsia="Times New Roman" w:cs="Times New Roman"/>
                <w:color w:val="000000"/>
                <w:sz w:val="22"/>
                <w:lang w:eastAsia="lv-LV"/>
              </w:rPr>
            </w:pPr>
          </w:p>
        </w:tc>
        <w:tc>
          <w:tcPr>
            <w:tcW w:w="1843" w:type="dxa"/>
          </w:tcPr>
          <w:p w14:paraId="7C8E17A3" w14:textId="77777777" w:rsidR="00654273" w:rsidRPr="00AC58F0" w:rsidRDefault="00654273" w:rsidP="008B195B">
            <w:pPr>
              <w:jc w:val="center"/>
              <w:rPr>
                <w:rFonts w:eastAsia="Times New Roman" w:cs="Times New Roman"/>
                <w:color w:val="000000"/>
                <w:sz w:val="22"/>
                <w:lang w:eastAsia="lv-LV"/>
              </w:rPr>
            </w:pPr>
          </w:p>
        </w:tc>
        <w:tc>
          <w:tcPr>
            <w:tcW w:w="2268" w:type="dxa"/>
          </w:tcPr>
          <w:p w14:paraId="722DD3F4"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6D9F5F25" w14:textId="77777777" w:rsidTr="00654273">
        <w:trPr>
          <w:trHeight w:val="340"/>
        </w:trPr>
        <w:tc>
          <w:tcPr>
            <w:tcW w:w="581" w:type="dxa"/>
          </w:tcPr>
          <w:p w14:paraId="2CBCCBF2"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tcPr>
          <w:p w14:paraId="61E8C2C0" w14:textId="3287544D" w:rsidR="00654273" w:rsidRPr="00AC58F0" w:rsidRDefault="00370384" w:rsidP="008B195B">
            <w:pPr>
              <w:widowControl w:val="0"/>
              <w:rPr>
                <w:rFonts w:eastAsia="Times New Roman" w:cs="Times New Roman"/>
                <w:bCs/>
                <w:sz w:val="22"/>
                <w:lang w:eastAsia="lv-LV"/>
              </w:rPr>
            </w:pPr>
            <w:r w:rsidRPr="00710553">
              <w:rPr>
                <w:bCs/>
                <w:sz w:val="22"/>
              </w:rPr>
              <w:t xml:space="preserve">Pēc pieprasījuma </w:t>
            </w:r>
            <w:r>
              <w:rPr>
                <w:bCs/>
                <w:sz w:val="22"/>
              </w:rPr>
              <w:t>t</w:t>
            </w:r>
            <w:r w:rsidR="00654273" w:rsidRPr="00AC58F0">
              <w:rPr>
                <w:rFonts w:eastAsia="Times New Roman" w:cs="Times New Roman"/>
                <w:bCs/>
                <w:sz w:val="22"/>
                <w:lang w:eastAsia="lv-LV"/>
              </w:rPr>
              <w:t>ehniskai izvērtēšanai tiks iesniegts katra ražotāja, jebkura nomināla vismaz viens paraugs</w:t>
            </w:r>
          </w:p>
        </w:tc>
        <w:tc>
          <w:tcPr>
            <w:tcW w:w="2268" w:type="dxa"/>
          </w:tcPr>
          <w:p w14:paraId="398436A9" w14:textId="21E72770" w:rsidR="00654273" w:rsidRPr="00AC58F0" w:rsidRDefault="00654273" w:rsidP="008B195B">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2031D55A" w14:textId="77777777" w:rsidR="00654273" w:rsidRPr="00AC58F0" w:rsidRDefault="00654273" w:rsidP="008B195B">
            <w:pPr>
              <w:jc w:val="center"/>
              <w:rPr>
                <w:rFonts w:eastAsia="Times New Roman" w:cs="Times New Roman"/>
                <w:color w:val="000000"/>
                <w:sz w:val="22"/>
                <w:lang w:eastAsia="lv-LV"/>
              </w:rPr>
            </w:pPr>
          </w:p>
        </w:tc>
        <w:tc>
          <w:tcPr>
            <w:tcW w:w="1843" w:type="dxa"/>
          </w:tcPr>
          <w:p w14:paraId="32D29D03" w14:textId="77777777" w:rsidR="00654273" w:rsidRPr="00AC58F0" w:rsidRDefault="00654273" w:rsidP="008B195B">
            <w:pPr>
              <w:jc w:val="center"/>
              <w:rPr>
                <w:rFonts w:eastAsia="Times New Roman" w:cs="Times New Roman"/>
                <w:color w:val="000000"/>
                <w:sz w:val="22"/>
                <w:lang w:eastAsia="lv-LV"/>
              </w:rPr>
            </w:pPr>
          </w:p>
        </w:tc>
        <w:tc>
          <w:tcPr>
            <w:tcW w:w="2268" w:type="dxa"/>
          </w:tcPr>
          <w:p w14:paraId="54DE4239"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5CE4746D" w14:textId="77777777" w:rsidTr="00654273">
        <w:trPr>
          <w:trHeight w:val="340"/>
        </w:trPr>
        <w:tc>
          <w:tcPr>
            <w:tcW w:w="581" w:type="dxa"/>
          </w:tcPr>
          <w:p w14:paraId="3DF17AFE"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vAlign w:val="center"/>
          </w:tcPr>
          <w:p w14:paraId="740846AD" w14:textId="527AAA38" w:rsidR="00654273" w:rsidRPr="00AC58F0" w:rsidRDefault="00654273" w:rsidP="008B195B">
            <w:pPr>
              <w:rPr>
                <w:rFonts w:cs="Times New Roman"/>
                <w:color w:val="000000"/>
                <w:sz w:val="22"/>
                <w:lang w:eastAsia="lv-LV"/>
              </w:rPr>
            </w:pPr>
            <w:r w:rsidRPr="00AC58F0">
              <w:rPr>
                <w:rFonts w:cs="Times New Roman"/>
                <w:color w:val="000000"/>
                <w:sz w:val="22"/>
                <w:lang w:eastAsia="lv-LV"/>
              </w:rPr>
              <w:t xml:space="preserve">Parauga piegādes laiks tehniskajai izvērtēšanai (pēc pieprasījuma), kalendārās dienas (norādīt konkrētu vērtību) </w:t>
            </w:r>
            <w:r w:rsidRPr="00AC58F0">
              <w:rPr>
                <w:rStyle w:val="FootnoteReference"/>
                <w:rFonts w:cs="Times New Roman"/>
                <w:sz w:val="22"/>
              </w:rPr>
              <w:footnoteReference w:id="5"/>
            </w:r>
          </w:p>
        </w:tc>
        <w:tc>
          <w:tcPr>
            <w:tcW w:w="2268" w:type="dxa"/>
          </w:tcPr>
          <w:p w14:paraId="2C187B4E" w14:textId="3490C6E5" w:rsidR="00654273" w:rsidRPr="00AC58F0" w:rsidRDefault="00654273" w:rsidP="008B195B">
            <w:pPr>
              <w:jc w:val="center"/>
              <w:rPr>
                <w:rFonts w:cs="Times New Roman"/>
                <w:color w:val="000000"/>
                <w:sz w:val="22"/>
                <w:lang w:eastAsia="lv-LV"/>
              </w:rPr>
            </w:pPr>
            <w:r w:rsidRPr="00AC58F0">
              <w:rPr>
                <w:rFonts w:cs="Times New Roman"/>
                <w:color w:val="000000"/>
                <w:sz w:val="22"/>
                <w:lang w:eastAsia="lv-LV"/>
              </w:rPr>
              <w:t>≤ 5</w:t>
            </w:r>
          </w:p>
        </w:tc>
        <w:tc>
          <w:tcPr>
            <w:tcW w:w="2977" w:type="dxa"/>
          </w:tcPr>
          <w:p w14:paraId="423F1CB4" w14:textId="77777777" w:rsidR="00654273" w:rsidRPr="00AC58F0" w:rsidRDefault="00654273" w:rsidP="008B195B">
            <w:pPr>
              <w:jc w:val="center"/>
              <w:rPr>
                <w:rFonts w:eastAsia="Times New Roman" w:cs="Times New Roman"/>
                <w:color w:val="000000"/>
                <w:sz w:val="22"/>
                <w:lang w:eastAsia="lv-LV"/>
              </w:rPr>
            </w:pPr>
          </w:p>
        </w:tc>
        <w:tc>
          <w:tcPr>
            <w:tcW w:w="1843" w:type="dxa"/>
          </w:tcPr>
          <w:p w14:paraId="0A3CF62B" w14:textId="77777777" w:rsidR="00654273" w:rsidRPr="00AC58F0" w:rsidRDefault="00654273" w:rsidP="008B195B">
            <w:pPr>
              <w:jc w:val="center"/>
              <w:rPr>
                <w:rFonts w:eastAsia="Times New Roman" w:cs="Times New Roman"/>
                <w:color w:val="000000"/>
                <w:sz w:val="22"/>
                <w:lang w:eastAsia="lv-LV"/>
              </w:rPr>
            </w:pPr>
          </w:p>
        </w:tc>
        <w:tc>
          <w:tcPr>
            <w:tcW w:w="2268" w:type="dxa"/>
          </w:tcPr>
          <w:p w14:paraId="5FBC7BC1"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7CA3A729" w14:textId="77777777" w:rsidTr="00654273">
        <w:trPr>
          <w:trHeight w:val="340"/>
        </w:trPr>
        <w:tc>
          <w:tcPr>
            <w:tcW w:w="581" w:type="dxa"/>
            <w:tcBorders>
              <w:bottom w:val="single" w:sz="4" w:space="0" w:color="auto"/>
            </w:tcBorders>
          </w:tcPr>
          <w:p w14:paraId="43536738"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tcBorders>
              <w:bottom w:val="single" w:sz="4" w:space="0" w:color="auto"/>
            </w:tcBorders>
          </w:tcPr>
          <w:p w14:paraId="71AB9F37" w14:textId="3DFFAF28" w:rsidR="00654273" w:rsidRPr="00AC58F0" w:rsidRDefault="00654273" w:rsidP="008B195B">
            <w:pPr>
              <w:rPr>
                <w:rFonts w:cs="Times New Roman"/>
                <w:color w:val="000000"/>
                <w:sz w:val="22"/>
                <w:lang w:eastAsia="lv-LV"/>
              </w:rPr>
            </w:pPr>
            <w:r w:rsidRPr="00AC58F0">
              <w:rPr>
                <w:rFonts w:cs="Times New Roman"/>
                <w:color w:val="000000"/>
                <w:sz w:val="22"/>
                <w:lang w:eastAsia="lv-LV"/>
              </w:rPr>
              <w:t xml:space="preserve">Maksimālais garantētais preces piegādes laiks pēc pasūtījuma saskaņošanas, kalendārās dienas </w:t>
            </w:r>
            <w:r w:rsidRPr="00AC58F0">
              <w:rPr>
                <w:rFonts w:cs="Times New Roman"/>
                <w:color w:val="000000"/>
                <w:sz w:val="22"/>
              </w:rPr>
              <w:t xml:space="preserve">(norādīt konkrētu vērtību) </w:t>
            </w:r>
            <w:r w:rsidRPr="00AC58F0">
              <w:rPr>
                <w:rStyle w:val="FootnoteReference"/>
                <w:rFonts w:cs="Times New Roman"/>
                <w:color w:val="000000"/>
                <w:sz w:val="22"/>
              </w:rPr>
              <w:footnoteReference w:id="6"/>
            </w:r>
          </w:p>
        </w:tc>
        <w:tc>
          <w:tcPr>
            <w:tcW w:w="2268" w:type="dxa"/>
            <w:tcBorders>
              <w:bottom w:val="single" w:sz="4" w:space="0" w:color="auto"/>
            </w:tcBorders>
          </w:tcPr>
          <w:p w14:paraId="6007F2F2" w14:textId="5E29D10B" w:rsidR="00654273" w:rsidRPr="00AC58F0" w:rsidRDefault="00654273" w:rsidP="008B195B">
            <w:pPr>
              <w:jc w:val="center"/>
              <w:rPr>
                <w:rFonts w:cs="Times New Roman"/>
                <w:color w:val="000000"/>
                <w:sz w:val="22"/>
                <w:lang w:eastAsia="lv-LV"/>
              </w:rPr>
            </w:pPr>
            <w:r w:rsidRPr="00AC58F0">
              <w:rPr>
                <w:rFonts w:cs="Times New Roman"/>
                <w:color w:val="000000"/>
                <w:sz w:val="22"/>
                <w:lang w:eastAsia="lv-LV"/>
              </w:rPr>
              <w:t>≤ 30</w:t>
            </w:r>
          </w:p>
        </w:tc>
        <w:tc>
          <w:tcPr>
            <w:tcW w:w="2977" w:type="dxa"/>
            <w:tcBorders>
              <w:bottom w:val="single" w:sz="4" w:space="0" w:color="auto"/>
            </w:tcBorders>
          </w:tcPr>
          <w:p w14:paraId="2C001265" w14:textId="77777777" w:rsidR="00654273" w:rsidRPr="00AC58F0" w:rsidRDefault="00654273" w:rsidP="008B195B">
            <w:pPr>
              <w:jc w:val="center"/>
              <w:rPr>
                <w:rFonts w:eastAsia="Times New Roman" w:cs="Times New Roman"/>
                <w:color w:val="000000"/>
                <w:sz w:val="22"/>
                <w:lang w:eastAsia="lv-LV"/>
              </w:rPr>
            </w:pPr>
          </w:p>
        </w:tc>
        <w:tc>
          <w:tcPr>
            <w:tcW w:w="1843" w:type="dxa"/>
            <w:tcBorders>
              <w:bottom w:val="single" w:sz="4" w:space="0" w:color="auto"/>
            </w:tcBorders>
          </w:tcPr>
          <w:p w14:paraId="19CE766C" w14:textId="77777777" w:rsidR="00654273" w:rsidRPr="00AC58F0" w:rsidRDefault="00654273" w:rsidP="008B195B">
            <w:pPr>
              <w:jc w:val="center"/>
              <w:rPr>
                <w:rFonts w:eastAsia="Times New Roman" w:cs="Times New Roman"/>
                <w:color w:val="000000"/>
                <w:sz w:val="22"/>
                <w:lang w:eastAsia="lv-LV"/>
              </w:rPr>
            </w:pPr>
          </w:p>
        </w:tc>
        <w:tc>
          <w:tcPr>
            <w:tcW w:w="2268" w:type="dxa"/>
            <w:tcBorders>
              <w:bottom w:val="single" w:sz="4" w:space="0" w:color="auto"/>
            </w:tcBorders>
          </w:tcPr>
          <w:p w14:paraId="20A1DCE3"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087C4DC7" w14:textId="77777777" w:rsidTr="00654273">
        <w:trPr>
          <w:trHeight w:val="340"/>
        </w:trPr>
        <w:tc>
          <w:tcPr>
            <w:tcW w:w="581" w:type="dxa"/>
            <w:tcBorders>
              <w:bottom w:val="single" w:sz="4" w:space="0" w:color="auto"/>
            </w:tcBorders>
          </w:tcPr>
          <w:p w14:paraId="2D50C0AA" w14:textId="77777777" w:rsidR="00654273" w:rsidRPr="00AC58F0" w:rsidRDefault="00654273" w:rsidP="008B195B">
            <w:pPr>
              <w:pStyle w:val="ListParagraph"/>
              <w:numPr>
                <w:ilvl w:val="0"/>
                <w:numId w:val="2"/>
              </w:numPr>
              <w:rPr>
                <w:rFonts w:cs="Times New Roman"/>
                <w:color w:val="000000"/>
                <w:sz w:val="22"/>
                <w:lang w:eastAsia="lv-LV"/>
              </w:rPr>
            </w:pPr>
          </w:p>
        </w:tc>
        <w:tc>
          <w:tcPr>
            <w:tcW w:w="5226" w:type="dxa"/>
            <w:tcBorders>
              <w:bottom w:val="single" w:sz="4" w:space="0" w:color="auto"/>
            </w:tcBorders>
          </w:tcPr>
          <w:p w14:paraId="0DFBFB79" w14:textId="77777777" w:rsidR="00654273" w:rsidRPr="00AC58F0" w:rsidRDefault="00654273" w:rsidP="008B195B">
            <w:pPr>
              <w:rPr>
                <w:rFonts w:cs="Times New Roman"/>
                <w:color w:val="000000"/>
                <w:sz w:val="22"/>
                <w:lang w:eastAsia="lv-LV"/>
              </w:rPr>
            </w:pPr>
            <w:r w:rsidRPr="00AC58F0">
              <w:rPr>
                <w:rFonts w:cs="Times New Roman"/>
                <w:color w:val="000000"/>
                <w:sz w:val="22"/>
                <w:lang w:eastAsia="lv-LV"/>
              </w:rPr>
              <w:t>Preces garantijas termiņš pēc tās piegādes, mēneši</w:t>
            </w:r>
          </w:p>
        </w:tc>
        <w:tc>
          <w:tcPr>
            <w:tcW w:w="2268" w:type="dxa"/>
            <w:tcBorders>
              <w:bottom w:val="single" w:sz="4" w:space="0" w:color="auto"/>
            </w:tcBorders>
          </w:tcPr>
          <w:p w14:paraId="16EB0FE6" w14:textId="76744866" w:rsidR="00654273" w:rsidRPr="00AC58F0" w:rsidDel="006E209E" w:rsidRDefault="006F7BEE" w:rsidP="008B195B">
            <w:pPr>
              <w:jc w:val="center"/>
              <w:rPr>
                <w:rFonts w:cs="Times New Roman"/>
                <w:color w:val="000000"/>
                <w:sz w:val="22"/>
                <w:lang w:eastAsia="lv-LV"/>
              </w:rPr>
            </w:pPr>
            <w:r>
              <w:rPr>
                <w:rFonts w:cs="Times New Roman"/>
                <w:color w:val="000000"/>
                <w:sz w:val="22"/>
                <w:lang w:eastAsia="lv-LV"/>
              </w:rPr>
              <w:t xml:space="preserve">≥ </w:t>
            </w:r>
            <w:r w:rsidR="00654273" w:rsidRPr="00AC58F0">
              <w:rPr>
                <w:rFonts w:cs="Times New Roman"/>
                <w:color w:val="000000"/>
                <w:sz w:val="22"/>
                <w:lang w:eastAsia="lv-LV"/>
              </w:rPr>
              <w:t>12</w:t>
            </w:r>
          </w:p>
        </w:tc>
        <w:tc>
          <w:tcPr>
            <w:tcW w:w="2977" w:type="dxa"/>
            <w:tcBorders>
              <w:bottom w:val="single" w:sz="4" w:space="0" w:color="auto"/>
            </w:tcBorders>
          </w:tcPr>
          <w:p w14:paraId="52CDB435" w14:textId="77777777" w:rsidR="00654273" w:rsidRPr="00AC58F0" w:rsidRDefault="00654273" w:rsidP="008B195B">
            <w:pPr>
              <w:jc w:val="center"/>
              <w:rPr>
                <w:rFonts w:eastAsia="Times New Roman" w:cs="Times New Roman"/>
                <w:color w:val="000000"/>
                <w:sz w:val="22"/>
                <w:lang w:eastAsia="lv-LV"/>
              </w:rPr>
            </w:pPr>
          </w:p>
        </w:tc>
        <w:tc>
          <w:tcPr>
            <w:tcW w:w="1843" w:type="dxa"/>
            <w:tcBorders>
              <w:bottom w:val="single" w:sz="4" w:space="0" w:color="auto"/>
            </w:tcBorders>
          </w:tcPr>
          <w:p w14:paraId="3887444C" w14:textId="77777777" w:rsidR="00654273" w:rsidRPr="00AC58F0" w:rsidRDefault="00654273" w:rsidP="008B195B">
            <w:pPr>
              <w:jc w:val="center"/>
              <w:rPr>
                <w:rFonts w:eastAsia="Times New Roman" w:cs="Times New Roman"/>
                <w:color w:val="000000"/>
                <w:sz w:val="22"/>
                <w:lang w:eastAsia="lv-LV"/>
              </w:rPr>
            </w:pPr>
          </w:p>
        </w:tc>
        <w:tc>
          <w:tcPr>
            <w:tcW w:w="2268" w:type="dxa"/>
            <w:tcBorders>
              <w:bottom w:val="single" w:sz="4" w:space="0" w:color="auto"/>
            </w:tcBorders>
          </w:tcPr>
          <w:p w14:paraId="3853F8CB"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147EA808" w14:textId="77777777" w:rsidTr="00654273">
        <w:trPr>
          <w:trHeight w:val="189"/>
        </w:trPr>
        <w:tc>
          <w:tcPr>
            <w:tcW w:w="8075" w:type="dxa"/>
            <w:gridSpan w:val="3"/>
            <w:tcBorders>
              <w:bottom w:val="single" w:sz="4" w:space="0" w:color="auto"/>
            </w:tcBorders>
            <w:shd w:val="clear" w:color="auto" w:fill="D9D9D9" w:themeFill="background1" w:themeFillShade="D9"/>
          </w:tcPr>
          <w:p w14:paraId="1BD292D9" w14:textId="3E71413D" w:rsidR="00654273" w:rsidRPr="00AC58F0" w:rsidRDefault="00654273" w:rsidP="00BA6658">
            <w:pPr>
              <w:rPr>
                <w:rFonts w:cs="Times New Roman"/>
                <w:color w:val="000000"/>
                <w:sz w:val="22"/>
                <w:lang w:eastAsia="lv-LV"/>
              </w:rPr>
            </w:pPr>
            <w:r w:rsidRPr="00AC58F0">
              <w:rPr>
                <w:rFonts w:cs="Times New Roman"/>
                <w:b/>
                <w:bCs/>
                <w:color w:val="000000"/>
                <w:sz w:val="22"/>
                <w:lang w:eastAsia="lv-LV"/>
              </w:rPr>
              <w:t xml:space="preserve">Standarti </w:t>
            </w:r>
            <w:r w:rsidRPr="005A17F2">
              <w:rPr>
                <w:rStyle w:val="FootnoteReference"/>
                <w:rFonts w:cs="Times New Roman"/>
                <w:b/>
                <w:bCs/>
                <w:color w:val="000000"/>
                <w:sz w:val="22"/>
                <w:lang w:eastAsia="lv-LV"/>
              </w:rPr>
              <w:footnoteReference w:id="7"/>
            </w:r>
            <w:r w:rsidRPr="005A17F2">
              <w:rPr>
                <w:rFonts w:cs="Times New Roman"/>
                <w:b/>
                <w:bCs/>
                <w:color w:val="000000"/>
                <w:sz w:val="22"/>
                <w:lang w:eastAsia="lv-LV"/>
              </w:rPr>
              <w:t xml:space="preserve"> </w:t>
            </w:r>
            <w:r w:rsidRPr="005B795C">
              <w:rPr>
                <w:rStyle w:val="FootnoteReference"/>
                <w:rFonts w:cs="Times New Roman"/>
                <w:b/>
                <w:bCs/>
                <w:color w:val="000000"/>
                <w:sz w:val="22"/>
                <w:lang w:eastAsia="lv-LV"/>
              </w:rPr>
              <w:footnoteReference w:id="8"/>
            </w:r>
          </w:p>
        </w:tc>
        <w:tc>
          <w:tcPr>
            <w:tcW w:w="2977" w:type="dxa"/>
            <w:tcBorders>
              <w:bottom w:val="single" w:sz="4" w:space="0" w:color="auto"/>
            </w:tcBorders>
            <w:shd w:val="clear" w:color="auto" w:fill="D9D9D9" w:themeFill="background1" w:themeFillShade="D9"/>
          </w:tcPr>
          <w:p w14:paraId="78584B85" w14:textId="77777777" w:rsidR="00654273" w:rsidRPr="00AC58F0" w:rsidRDefault="00654273" w:rsidP="008B195B">
            <w:pPr>
              <w:jc w:val="center"/>
              <w:rPr>
                <w:rFonts w:eastAsia="Times New Roman" w:cs="Times New Roman"/>
                <w:color w:val="000000"/>
                <w:sz w:val="22"/>
                <w:lang w:eastAsia="lv-LV"/>
              </w:rPr>
            </w:pPr>
          </w:p>
        </w:tc>
        <w:tc>
          <w:tcPr>
            <w:tcW w:w="1843" w:type="dxa"/>
            <w:tcBorders>
              <w:bottom w:val="single" w:sz="4" w:space="0" w:color="auto"/>
            </w:tcBorders>
            <w:shd w:val="clear" w:color="auto" w:fill="D9D9D9" w:themeFill="background1" w:themeFillShade="D9"/>
          </w:tcPr>
          <w:p w14:paraId="6E563276" w14:textId="77777777" w:rsidR="00654273" w:rsidRPr="00AC58F0" w:rsidRDefault="00654273" w:rsidP="008B195B">
            <w:pPr>
              <w:jc w:val="center"/>
              <w:rPr>
                <w:rFonts w:eastAsia="Times New Roman" w:cs="Times New Roman"/>
                <w:color w:val="000000"/>
                <w:sz w:val="22"/>
                <w:lang w:eastAsia="lv-LV"/>
              </w:rPr>
            </w:pPr>
          </w:p>
        </w:tc>
        <w:tc>
          <w:tcPr>
            <w:tcW w:w="2268" w:type="dxa"/>
            <w:tcBorders>
              <w:bottom w:val="single" w:sz="4" w:space="0" w:color="auto"/>
            </w:tcBorders>
            <w:shd w:val="clear" w:color="auto" w:fill="D9D9D9" w:themeFill="background1" w:themeFillShade="D9"/>
          </w:tcPr>
          <w:p w14:paraId="7BDAD086" w14:textId="77777777" w:rsidR="00654273" w:rsidRPr="00AC58F0" w:rsidRDefault="00654273" w:rsidP="008B195B">
            <w:pPr>
              <w:jc w:val="center"/>
              <w:rPr>
                <w:rFonts w:eastAsia="Times New Roman" w:cs="Times New Roman"/>
                <w:color w:val="000000"/>
                <w:sz w:val="22"/>
                <w:lang w:eastAsia="lv-LV"/>
              </w:rPr>
            </w:pPr>
          </w:p>
        </w:tc>
      </w:tr>
      <w:tr w:rsidR="00654273" w:rsidRPr="00AC58F0" w14:paraId="5C247FB4" w14:textId="77777777" w:rsidTr="00654273">
        <w:trPr>
          <w:trHeight w:val="340"/>
        </w:trPr>
        <w:tc>
          <w:tcPr>
            <w:tcW w:w="581" w:type="dxa"/>
            <w:tcBorders>
              <w:bottom w:val="single" w:sz="4" w:space="0" w:color="auto"/>
            </w:tcBorders>
          </w:tcPr>
          <w:p w14:paraId="7AA513AA" w14:textId="77777777" w:rsidR="00654273" w:rsidRPr="00AC58F0" w:rsidRDefault="00654273" w:rsidP="008B195B">
            <w:pPr>
              <w:pStyle w:val="ListParagraph"/>
              <w:numPr>
                <w:ilvl w:val="0"/>
                <w:numId w:val="2"/>
              </w:numPr>
              <w:rPr>
                <w:rFonts w:cs="Times New Roman"/>
                <w:sz w:val="22"/>
                <w:lang w:eastAsia="lv-LV"/>
              </w:rPr>
            </w:pPr>
          </w:p>
        </w:tc>
        <w:tc>
          <w:tcPr>
            <w:tcW w:w="5226" w:type="dxa"/>
            <w:tcBorders>
              <w:bottom w:val="single" w:sz="4" w:space="0" w:color="auto"/>
            </w:tcBorders>
            <w:vAlign w:val="center"/>
          </w:tcPr>
          <w:p w14:paraId="29F04E9B" w14:textId="517BFF52" w:rsidR="00654273" w:rsidRPr="00AC58F0" w:rsidRDefault="00654273" w:rsidP="008B195B">
            <w:pPr>
              <w:rPr>
                <w:rFonts w:cs="Times New Roman"/>
                <w:sz w:val="22"/>
                <w:lang w:eastAsia="lv-LV"/>
              </w:rPr>
            </w:pPr>
            <w:r w:rsidRPr="00AC58F0">
              <w:rPr>
                <w:rFonts w:cs="Times New Roman"/>
                <w:sz w:val="22"/>
                <w:lang w:eastAsia="lv-LV"/>
              </w:rPr>
              <w:t xml:space="preserve">Atbilstība EIROPAS PARLAMENTA UN PADOMES REGULAI (ES) 2016/425 (2016. gada 9. marts) par </w:t>
            </w:r>
            <w:r w:rsidRPr="00AC58F0">
              <w:rPr>
                <w:rFonts w:cs="Times New Roman"/>
                <w:sz w:val="22"/>
                <w:lang w:eastAsia="lv-LV"/>
              </w:rPr>
              <w:lastRenderedPageBreak/>
              <w:t>individuālajiem aizsardzības līdzekļiem un ar ko atceļ Padomes Direktīvu 89/686/EEK, t.sk. uz preces uzlikta CE zīme</w:t>
            </w:r>
          </w:p>
        </w:tc>
        <w:tc>
          <w:tcPr>
            <w:tcW w:w="2268" w:type="dxa"/>
            <w:tcBorders>
              <w:bottom w:val="single" w:sz="4" w:space="0" w:color="auto"/>
            </w:tcBorders>
          </w:tcPr>
          <w:p w14:paraId="03044EE1" w14:textId="553D47FC" w:rsidR="00654273" w:rsidRPr="00AC58F0" w:rsidRDefault="00654273" w:rsidP="008B195B">
            <w:pPr>
              <w:jc w:val="center"/>
              <w:rPr>
                <w:rFonts w:cs="Times New Roman"/>
                <w:sz w:val="22"/>
                <w:lang w:eastAsia="lv-LV"/>
              </w:rPr>
            </w:pPr>
            <w:r w:rsidRPr="00AC58F0">
              <w:rPr>
                <w:rFonts w:cs="Times New Roman"/>
                <w:sz w:val="22"/>
                <w:lang w:eastAsia="lv-LV"/>
              </w:rPr>
              <w:lastRenderedPageBreak/>
              <w:t>Atbilst</w:t>
            </w:r>
          </w:p>
        </w:tc>
        <w:tc>
          <w:tcPr>
            <w:tcW w:w="2977" w:type="dxa"/>
            <w:tcBorders>
              <w:bottom w:val="single" w:sz="4" w:space="0" w:color="auto"/>
            </w:tcBorders>
          </w:tcPr>
          <w:p w14:paraId="5752B48D" w14:textId="77777777" w:rsidR="00654273" w:rsidRPr="00AC58F0" w:rsidRDefault="00654273" w:rsidP="008B195B">
            <w:pPr>
              <w:jc w:val="center"/>
              <w:rPr>
                <w:rFonts w:eastAsia="Times New Roman" w:cs="Times New Roman"/>
                <w:sz w:val="22"/>
                <w:lang w:eastAsia="lv-LV"/>
              </w:rPr>
            </w:pPr>
          </w:p>
        </w:tc>
        <w:tc>
          <w:tcPr>
            <w:tcW w:w="1843" w:type="dxa"/>
            <w:tcBorders>
              <w:bottom w:val="single" w:sz="4" w:space="0" w:color="auto"/>
            </w:tcBorders>
          </w:tcPr>
          <w:p w14:paraId="1AE56283" w14:textId="77777777" w:rsidR="00654273" w:rsidRPr="00AC58F0" w:rsidRDefault="00654273" w:rsidP="008B195B">
            <w:pPr>
              <w:jc w:val="center"/>
              <w:rPr>
                <w:rFonts w:eastAsia="Times New Roman" w:cs="Times New Roman"/>
                <w:sz w:val="22"/>
                <w:lang w:eastAsia="lv-LV"/>
              </w:rPr>
            </w:pPr>
          </w:p>
        </w:tc>
        <w:tc>
          <w:tcPr>
            <w:tcW w:w="2268" w:type="dxa"/>
            <w:tcBorders>
              <w:bottom w:val="single" w:sz="4" w:space="0" w:color="auto"/>
            </w:tcBorders>
          </w:tcPr>
          <w:p w14:paraId="6D010B89" w14:textId="77777777" w:rsidR="00654273" w:rsidRPr="00AC58F0" w:rsidRDefault="00654273" w:rsidP="008B195B">
            <w:pPr>
              <w:jc w:val="center"/>
              <w:rPr>
                <w:rFonts w:eastAsia="Times New Roman" w:cs="Times New Roman"/>
                <w:sz w:val="22"/>
                <w:lang w:eastAsia="lv-LV"/>
              </w:rPr>
            </w:pPr>
          </w:p>
        </w:tc>
      </w:tr>
      <w:tr w:rsidR="00654273" w:rsidRPr="00C353EF" w14:paraId="7644BF20" w14:textId="77777777" w:rsidTr="00654273">
        <w:trPr>
          <w:trHeight w:val="340"/>
        </w:trPr>
        <w:tc>
          <w:tcPr>
            <w:tcW w:w="581" w:type="dxa"/>
            <w:tcBorders>
              <w:bottom w:val="single" w:sz="4" w:space="0" w:color="auto"/>
            </w:tcBorders>
          </w:tcPr>
          <w:p w14:paraId="070A3C89" w14:textId="77777777" w:rsidR="00654273" w:rsidRPr="00AC58F0" w:rsidRDefault="00654273" w:rsidP="008B195B">
            <w:pPr>
              <w:pStyle w:val="ListParagraph"/>
              <w:numPr>
                <w:ilvl w:val="0"/>
                <w:numId w:val="2"/>
              </w:numPr>
              <w:rPr>
                <w:rFonts w:cs="Times New Roman"/>
                <w:sz w:val="22"/>
                <w:lang w:eastAsia="lv-LV"/>
              </w:rPr>
            </w:pPr>
          </w:p>
        </w:tc>
        <w:tc>
          <w:tcPr>
            <w:tcW w:w="5226" w:type="dxa"/>
            <w:tcBorders>
              <w:bottom w:val="single" w:sz="4" w:space="0" w:color="auto"/>
            </w:tcBorders>
            <w:vAlign w:val="center"/>
          </w:tcPr>
          <w:p w14:paraId="2EC119D4" w14:textId="32FE707B" w:rsidR="00654273" w:rsidRPr="003C581B" w:rsidRDefault="00654273" w:rsidP="008B195B">
            <w:pPr>
              <w:rPr>
                <w:rFonts w:cs="Times New Roman"/>
                <w:sz w:val="22"/>
                <w:lang w:eastAsia="lv-LV"/>
              </w:rPr>
            </w:pPr>
            <w:r w:rsidRPr="003C581B">
              <w:rPr>
                <w:rFonts w:cs="Times New Roman"/>
                <w:sz w:val="22"/>
                <w:lang w:eastAsia="lv-LV"/>
              </w:rPr>
              <w:t>Atbilstība standartam LVS EN ISO 13688:2013 – Aizsargapģērbs. Vispārīgās prasības (ISO 13688:2013) vai ekvivalentam</w:t>
            </w:r>
          </w:p>
        </w:tc>
        <w:tc>
          <w:tcPr>
            <w:tcW w:w="2268" w:type="dxa"/>
            <w:tcBorders>
              <w:bottom w:val="single" w:sz="4" w:space="0" w:color="auto"/>
            </w:tcBorders>
          </w:tcPr>
          <w:p w14:paraId="4108AD7C" w14:textId="270904F6" w:rsidR="00654273" w:rsidRPr="003C581B" w:rsidRDefault="00654273" w:rsidP="008B195B">
            <w:pPr>
              <w:jc w:val="center"/>
              <w:rPr>
                <w:rFonts w:cs="Times New Roman"/>
                <w:sz w:val="22"/>
                <w:lang w:eastAsia="lv-LV"/>
              </w:rPr>
            </w:pPr>
            <w:r w:rsidRPr="003C581B">
              <w:rPr>
                <w:rFonts w:cs="Times New Roman"/>
                <w:sz w:val="22"/>
                <w:lang w:eastAsia="lv-LV"/>
              </w:rPr>
              <w:t>Atbilst</w:t>
            </w:r>
          </w:p>
        </w:tc>
        <w:tc>
          <w:tcPr>
            <w:tcW w:w="2977" w:type="dxa"/>
            <w:tcBorders>
              <w:bottom w:val="single" w:sz="4" w:space="0" w:color="auto"/>
            </w:tcBorders>
          </w:tcPr>
          <w:p w14:paraId="04F4553A" w14:textId="77777777" w:rsidR="00654273" w:rsidRPr="00AC58F0" w:rsidRDefault="00654273" w:rsidP="008B195B">
            <w:pPr>
              <w:jc w:val="center"/>
              <w:rPr>
                <w:rFonts w:eastAsia="Times New Roman" w:cs="Times New Roman"/>
                <w:sz w:val="22"/>
                <w:lang w:eastAsia="lv-LV"/>
              </w:rPr>
            </w:pPr>
          </w:p>
        </w:tc>
        <w:tc>
          <w:tcPr>
            <w:tcW w:w="1843" w:type="dxa"/>
            <w:tcBorders>
              <w:bottom w:val="single" w:sz="4" w:space="0" w:color="auto"/>
            </w:tcBorders>
          </w:tcPr>
          <w:p w14:paraId="2C764A1E" w14:textId="77777777" w:rsidR="00654273" w:rsidRPr="00AC58F0" w:rsidRDefault="00654273" w:rsidP="008B195B">
            <w:pPr>
              <w:jc w:val="center"/>
              <w:rPr>
                <w:rFonts w:eastAsia="Times New Roman" w:cs="Times New Roman"/>
                <w:sz w:val="22"/>
                <w:lang w:eastAsia="lv-LV"/>
              </w:rPr>
            </w:pPr>
          </w:p>
        </w:tc>
        <w:tc>
          <w:tcPr>
            <w:tcW w:w="2268" w:type="dxa"/>
            <w:tcBorders>
              <w:bottom w:val="single" w:sz="4" w:space="0" w:color="auto"/>
            </w:tcBorders>
          </w:tcPr>
          <w:p w14:paraId="510635A4" w14:textId="77777777" w:rsidR="00654273" w:rsidRPr="00AC58F0" w:rsidRDefault="00654273" w:rsidP="008B195B">
            <w:pPr>
              <w:jc w:val="center"/>
              <w:rPr>
                <w:rFonts w:eastAsia="Times New Roman" w:cs="Times New Roman"/>
                <w:sz w:val="22"/>
                <w:lang w:eastAsia="lv-LV"/>
              </w:rPr>
            </w:pPr>
          </w:p>
        </w:tc>
      </w:tr>
      <w:tr w:rsidR="00654273" w:rsidRPr="00AC58F0" w14:paraId="0DDFECCF" w14:textId="77777777" w:rsidTr="00654273">
        <w:trPr>
          <w:trHeight w:val="340"/>
        </w:trPr>
        <w:tc>
          <w:tcPr>
            <w:tcW w:w="581" w:type="dxa"/>
            <w:tcBorders>
              <w:bottom w:val="single" w:sz="4" w:space="0" w:color="auto"/>
            </w:tcBorders>
          </w:tcPr>
          <w:p w14:paraId="18F39139" w14:textId="77777777" w:rsidR="00654273" w:rsidRPr="00AC58F0" w:rsidRDefault="00654273" w:rsidP="008B195B">
            <w:pPr>
              <w:pStyle w:val="ListParagraph"/>
              <w:numPr>
                <w:ilvl w:val="0"/>
                <w:numId w:val="2"/>
              </w:numPr>
              <w:rPr>
                <w:rFonts w:cs="Times New Roman"/>
                <w:sz w:val="22"/>
                <w:lang w:eastAsia="lv-LV"/>
              </w:rPr>
            </w:pPr>
          </w:p>
        </w:tc>
        <w:tc>
          <w:tcPr>
            <w:tcW w:w="5226" w:type="dxa"/>
            <w:tcBorders>
              <w:bottom w:val="single" w:sz="4" w:space="0" w:color="auto"/>
            </w:tcBorders>
            <w:vAlign w:val="center"/>
          </w:tcPr>
          <w:p w14:paraId="531702EF" w14:textId="78DE022A" w:rsidR="00654273" w:rsidRPr="00AC58F0" w:rsidRDefault="00654273" w:rsidP="008B195B">
            <w:pPr>
              <w:rPr>
                <w:rFonts w:cs="Times New Roman"/>
                <w:sz w:val="22"/>
                <w:lang w:eastAsia="lv-LV"/>
              </w:rPr>
            </w:pPr>
            <w:r w:rsidRPr="00AC58F0">
              <w:rPr>
                <w:rFonts w:cs="Times New Roman"/>
                <w:sz w:val="22"/>
                <w:lang w:eastAsia="lv-LV"/>
              </w:rPr>
              <w:t>Atbilstība standartam LVS EN ISO 11612:2015 – Aizsargapģērbs. Apģērbs aizsardzībai pret karstumu un liesmu. Minimālās veiktspējas prasības (ISO 11612:2015)</w:t>
            </w:r>
            <w:r>
              <w:rPr>
                <w:rFonts w:cs="Times New Roman"/>
                <w:sz w:val="22"/>
                <w:lang w:eastAsia="lv-LV"/>
              </w:rPr>
              <w:t xml:space="preserve"> </w:t>
            </w:r>
            <w:r>
              <w:rPr>
                <w:rStyle w:val="FootnoteReference"/>
                <w:rFonts w:cs="Times New Roman"/>
                <w:sz w:val="22"/>
                <w:lang w:eastAsia="lv-LV"/>
              </w:rPr>
              <w:footnoteReference w:id="9"/>
            </w:r>
            <w:r w:rsidRPr="00AC58F0">
              <w:rPr>
                <w:rFonts w:cs="Times New Roman"/>
                <w:sz w:val="22"/>
                <w:lang w:eastAsia="lv-LV"/>
              </w:rPr>
              <w:t xml:space="preserve"> vai ekvivalentam</w:t>
            </w:r>
          </w:p>
        </w:tc>
        <w:tc>
          <w:tcPr>
            <w:tcW w:w="2268" w:type="dxa"/>
            <w:tcBorders>
              <w:bottom w:val="single" w:sz="4" w:space="0" w:color="auto"/>
            </w:tcBorders>
          </w:tcPr>
          <w:p w14:paraId="6F57CB4D" w14:textId="24B00073" w:rsidR="00654273" w:rsidRPr="00AC58F0" w:rsidRDefault="00654273" w:rsidP="008B195B">
            <w:pPr>
              <w:jc w:val="center"/>
              <w:rPr>
                <w:rFonts w:cs="Times New Roman"/>
                <w:color w:val="000000"/>
                <w:sz w:val="22"/>
                <w:lang w:eastAsia="lv-LV"/>
              </w:rPr>
            </w:pPr>
            <w:r w:rsidRPr="00AC58F0">
              <w:rPr>
                <w:rFonts w:cs="Times New Roman"/>
                <w:color w:val="000000"/>
                <w:sz w:val="22"/>
                <w:lang w:eastAsia="lv-LV"/>
              </w:rPr>
              <w:t>Atbilst</w:t>
            </w:r>
          </w:p>
          <w:p w14:paraId="34D872C0" w14:textId="1BB173F2" w:rsidR="00654273" w:rsidRPr="00AC58F0" w:rsidRDefault="00654273" w:rsidP="008B195B">
            <w:pPr>
              <w:jc w:val="center"/>
              <w:rPr>
                <w:rFonts w:cs="Times New Roman"/>
                <w:sz w:val="22"/>
                <w:lang w:eastAsia="lv-LV"/>
              </w:rPr>
            </w:pPr>
            <w:r w:rsidRPr="00AC58F0">
              <w:rPr>
                <w:rFonts w:cs="Times New Roman"/>
                <w:color w:val="000000"/>
                <w:sz w:val="22"/>
                <w:lang w:eastAsia="lv-LV"/>
              </w:rPr>
              <w:t>(norādīt gatavam produktam un/vai materiālam)</w:t>
            </w:r>
          </w:p>
        </w:tc>
        <w:tc>
          <w:tcPr>
            <w:tcW w:w="2977" w:type="dxa"/>
            <w:tcBorders>
              <w:bottom w:val="single" w:sz="4" w:space="0" w:color="auto"/>
            </w:tcBorders>
          </w:tcPr>
          <w:p w14:paraId="6EB7071D" w14:textId="77777777" w:rsidR="00654273" w:rsidRPr="00AC58F0" w:rsidRDefault="00654273" w:rsidP="008B195B">
            <w:pPr>
              <w:jc w:val="center"/>
              <w:rPr>
                <w:rFonts w:eastAsia="Times New Roman" w:cs="Times New Roman"/>
                <w:sz w:val="22"/>
                <w:lang w:eastAsia="lv-LV"/>
              </w:rPr>
            </w:pPr>
          </w:p>
        </w:tc>
        <w:tc>
          <w:tcPr>
            <w:tcW w:w="1843" w:type="dxa"/>
            <w:tcBorders>
              <w:bottom w:val="single" w:sz="4" w:space="0" w:color="auto"/>
            </w:tcBorders>
          </w:tcPr>
          <w:p w14:paraId="7E98DBCB" w14:textId="77777777" w:rsidR="00654273" w:rsidRPr="00AC58F0" w:rsidRDefault="00654273" w:rsidP="008B195B">
            <w:pPr>
              <w:jc w:val="center"/>
              <w:rPr>
                <w:rFonts w:eastAsia="Times New Roman" w:cs="Times New Roman"/>
                <w:sz w:val="22"/>
                <w:lang w:eastAsia="lv-LV"/>
              </w:rPr>
            </w:pPr>
          </w:p>
        </w:tc>
        <w:tc>
          <w:tcPr>
            <w:tcW w:w="2268" w:type="dxa"/>
            <w:tcBorders>
              <w:bottom w:val="single" w:sz="4" w:space="0" w:color="auto"/>
            </w:tcBorders>
          </w:tcPr>
          <w:p w14:paraId="4934E91E" w14:textId="77777777" w:rsidR="00654273" w:rsidRPr="00AC58F0" w:rsidRDefault="00654273" w:rsidP="008B195B">
            <w:pPr>
              <w:jc w:val="center"/>
              <w:rPr>
                <w:rFonts w:eastAsia="Times New Roman" w:cs="Times New Roman"/>
                <w:sz w:val="22"/>
                <w:lang w:eastAsia="lv-LV"/>
              </w:rPr>
            </w:pPr>
          </w:p>
        </w:tc>
      </w:tr>
      <w:tr w:rsidR="00654273" w:rsidRPr="00AC58F0" w14:paraId="5081CA1A" w14:textId="77777777" w:rsidTr="00654273">
        <w:trPr>
          <w:trHeight w:val="340"/>
        </w:trPr>
        <w:tc>
          <w:tcPr>
            <w:tcW w:w="581" w:type="dxa"/>
            <w:tcBorders>
              <w:bottom w:val="single" w:sz="4" w:space="0" w:color="auto"/>
            </w:tcBorders>
          </w:tcPr>
          <w:p w14:paraId="55B72287"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Borders>
              <w:bottom w:val="single" w:sz="4" w:space="0" w:color="auto"/>
            </w:tcBorders>
            <w:vAlign w:val="center"/>
          </w:tcPr>
          <w:p w14:paraId="6BA8B786" w14:textId="15CA93C8" w:rsidR="00654273" w:rsidRPr="00377538" w:rsidRDefault="00654273" w:rsidP="007A1650">
            <w:pPr>
              <w:rPr>
                <w:rFonts w:cs="Times New Roman"/>
                <w:sz w:val="22"/>
                <w:lang w:eastAsia="lv-LV"/>
              </w:rPr>
            </w:pPr>
            <w:r w:rsidRPr="00377538">
              <w:rPr>
                <w:rFonts w:cs="Times New Roman"/>
                <w:sz w:val="22"/>
                <w:lang w:eastAsia="lv-LV"/>
              </w:rPr>
              <w:t>Atbilstība kādam no standartiem:</w:t>
            </w:r>
          </w:p>
          <w:p w14:paraId="38060959" w14:textId="7A4BC86E" w:rsidR="00654273" w:rsidRPr="00377538" w:rsidRDefault="00654273" w:rsidP="007A1650">
            <w:pPr>
              <w:rPr>
                <w:rFonts w:cs="Times New Roman"/>
                <w:sz w:val="22"/>
                <w:lang w:eastAsia="lv-LV"/>
              </w:rPr>
            </w:pPr>
            <w:r w:rsidRPr="00377538">
              <w:rPr>
                <w:rFonts w:cs="Times New Roman"/>
                <w:sz w:val="22"/>
                <w:lang w:eastAsia="lv-LV"/>
              </w:rPr>
              <w:t>- LVS EN 1149-5:2018 "Aizsargapģērbs. Elektrostatiskās īpašības. 5.daļa: Materiālu veiktspējas un dizaina prasības";</w:t>
            </w:r>
          </w:p>
          <w:p w14:paraId="0525B3FC" w14:textId="4C848EB2" w:rsidR="00654273" w:rsidRPr="00377538" w:rsidRDefault="00654273" w:rsidP="007A1650">
            <w:pPr>
              <w:rPr>
                <w:rFonts w:cs="Times New Roman"/>
                <w:sz w:val="22"/>
                <w:lang w:eastAsia="lv-LV"/>
              </w:rPr>
            </w:pPr>
            <w:r w:rsidRPr="00377538">
              <w:rPr>
                <w:rFonts w:cs="Times New Roman"/>
                <w:sz w:val="22"/>
                <w:lang w:eastAsia="lv-LV"/>
              </w:rPr>
              <w:t>- LVS EN 1149-3:2004 "Aizsargapģērbs - Elektrostatiskās īpašības - 3.daļa: Testa metodes lādiņa vājinājuma mērīšanai"</w:t>
            </w:r>
          </w:p>
          <w:p w14:paraId="6DB47327" w14:textId="45412637" w:rsidR="00654273" w:rsidRPr="007D0BDA" w:rsidRDefault="00654273" w:rsidP="00A337E0">
            <w:pPr>
              <w:rPr>
                <w:rFonts w:cs="Times New Roman"/>
                <w:color w:val="FF0000"/>
                <w:sz w:val="22"/>
                <w:lang w:eastAsia="lv-LV"/>
              </w:rPr>
            </w:pPr>
            <w:r w:rsidRPr="00377538">
              <w:rPr>
                <w:rFonts w:cs="Times New Roman"/>
                <w:sz w:val="22"/>
                <w:lang w:eastAsia="lv-LV"/>
              </w:rPr>
              <w:t>- vai ekvivalentam</w:t>
            </w:r>
          </w:p>
        </w:tc>
        <w:tc>
          <w:tcPr>
            <w:tcW w:w="2268" w:type="dxa"/>
            <w:tcBorders>
              <w:bottom w:val="single" w:sz="4" w:space="0" w:color="auto"/>
            </w:tcBorders>
          </w:tcPr>
          <w:p w14:paraId="6E409010" w14:textId="26948BC9"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p w14:paraId="3EB27E67" w14:textId="37019755"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(norādīt atbilstošo, norādīt gatavam produktam un/vai materiālam)</w:t>
            </w:r>
          </w:p>
        </w:tc>
        <w:tc>
          <w:tcPr>
            <w:tcW w:w="2977" w:type="dxa"/>
            <w:tcBorders>
              <w:bottom w:val="single" w:sz="4" w:space="0" w:color="auto"/>
            </w:tcBorders>
          </w:tcPr>
          <w:p w14:paraId="60A80A29" w14:textId="77777777" w:rsidR="00654273" w:rsidRPr="00AC58F0" w:rsidRDefault="00654273" w:rsidP="007A1650">
            <w:pPr>
              <w:jc w:val="center"/>
              <w:rPr>
                <w:rFonts w:eastAsia="Times New Roman" w:cs="Times New Roman"/>
                <w:color w:val="000000"/>
                <w:sz w:val="22"/>
                <w:lang w:eastAsia="lv-LV"/>
              </w:rPr>
            </w:pPr>
          </w:p>
        </w:tc>
        <w:tc>
          <w:tcPr>
            <w:tcW w:w="1843" w:type="dxa"/>
            <w:tcBorders>
              <w:bottom w:val="single" w:sz="4" w:space="0" w:color="auto"/>
            </w:tcBorders>
          </w:tcPr>
          <w:p w14:paraId="299AB172" w14:textId="77777777" w:rsidR="00654273" w:rsidRPr="00AC58F0" w:rsidRDefault="00654273" w:rsidP="007A1650">
            <w:pPr>
              <w:jc w:val="center"/>
              <w:rPr>
                <w:rFonts w:eastAsia="Times New Roman" w:cs="Times New Roman"/>
                <w:color w:val="000000"/>
                <w:sz w:val="22"/>
                <w:lang w:eastAsia="lv-LV"/>
              </w:rPr>
            </w:pPr>
          </w:p>
        </w:tc>
        <w:tc>
          <w:tcPr>
            <w:tcW w:w="2268" w:type="dxa"/>
            <w:tcBorders>
              <w:bottom w:val="single" w:sz="4" w:space="0" w:color="auto"/>
            </w:tcBorders>
          </w:tcPr>
          <w:p w14:paraId="2E962121"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6B3FA02C" w14:textId="77777777" w:rsidTr="00654273">
        <w:trPr>
          <w:trHeight w:val="20"/>
        </w:trPr>
        <w:tc>
          <w:tcPr>
            <w:tcW w:w="8075" w:type="dxa"/>
            <w:gridSpan w:val="3"/>
            <w:shd w:val="clear" w:color="auto" w:fill="D9D9D9" w:themeFill="background1" w:themeFillShade="D9"/>
          </w:tcPr>
          <w:p w14:paraId="5E2C8753" w14:textId="00CF3328" w:rsidR="00654273" w:rsidRPr="00AC58F0" w:rsidRDefault="00654273" w:rsidP="007A1650">
            <w:pPr>
              <w:rPr>
                <w:rFonts w:eastAsia="Times New Roman" w:cs="Times New Roman"/>
                <w:color w:val="000000"/>
                <w:sz w:val="22"/>
                <w:lang w:eastAsia="lv-LV"/>
              </w:rPr>
            </w:pPr>
            <w:r w:rsidRPr="00AC58F0">
              <w:rPr>
                <w:rFonts w:cs="Times New Roman"/>
                <w:b/>
                <w:bCs/>
                <w:color w:val="000000"/>
                <w:sz w:val="22"/>
                <w:lang w:eastAsia="lv-LV"/>
              </w:rPr>
              <w:t>Dokumentācija</w:t>
            </w:r>
          </w:p>
        </w:tc>
        <w:tc>
          <w:tcPr>
            <w:tcW w:w="2977" w:type="dxa"/>
            <w:shd w:val="clear" w:color="auto" w:fill="D9D9D9" w:themeFill="background1" w:themeFillShade="D9"/>
          </w:tcPr>
          <w:p w14:paraId="6D50536A" w14:textId="77777777" w:rsidR="00654273" w:rsidRPr="00AC58F0" w:rsidRDefault="00654273" w:rsidP="007A1650">
            <w:pPr>
              <w:jc w:val="center"/>
              <w:rPr>
                <w:rFonts w:eastAsia="Times New Roman" w:cs="Times New Roman"/>
                <w:color w:val="000000"/>
                <w:sz w:val="22"/>
                <w:lang w:eastAsia="lv-LV"/>
              </w:rPr>
            </w:pPr>
          </w:p>
        </w:tc>
        <w:tc>
          <w:tcPr>
            <w:tcW w:w="1843" w:type="dxa"/>
            <w:shd w:val="clear" w:color="auto" w:fill="D9D9D9" w:themeFill="background1" w:themeFillShade="D9"/>
          </w:tcPr>
          <w:p w14:paraId="3D9D08A9" w14:textId="77777777" w:rsidR="00654273" w:rsidRPr="00AC58F0" w:rsidRDefault="00654273" w:rsidP="007A1650">
            <w:pPr>
              <w:jc w:val="center"/>
              <w:rPr>
                <w:rFonts w:eastAsia="Times New Roman" w:cs="Times New Roman"/>
                <w:color w:val="000000"/>
                <w:sz w:val="22"/>
                <w:lang w:eastAsia="lv-LV"/>
              </w:rPr>
            </w:pPr>
          </w:p>
        </w:tc>
        <w:tc>
          <w:tcPr>
            <w:tcW w:w="2268" w:type="dxa"/>
            <w:shd w:val="clear" w:color="auto" w:fill="D9D9D9" w:themeFill="background1" w:themeFillShade="D9"/>
          </w:tcPr>
          <w:p w14:paraId="4C621EAD"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42EC744A" w14:textId="77777777" w:rsidTr="00654273">
        <w:trPr>
          <w:trHeight w:val="340"/>
        </w:trPr>
        <w:tc>
          <w:tcPr>
            <w:tcW w:w="581" w:type="dxa"/>
          </w:tcPr>
          <w:p w14:paraId="02F0A336"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64B1FF65" w14:textId="77777777" w:rsidR="00654273" w:rsidRPr="00AC58F0" w:rsidRDefault="00654273" w:rsidP="007A1650">
            <w:pPr>
              <w:rPr>
                <w:rFonts w:eastAsia="Times New Roman" w:cs="Times New Roman"/>
                <w:color w:val="000000"/>
                <w:sz w:val="22"/>
                <w:lang w:eastAsia="lv-LV"/>
              </w:rPr>
            </w:pPr>
            <w:r w:rsidRPr="00AC58F0">
              <w:rPr>
                <w:rFonts w:eastAsia="Times New Roman" w:cs="Times New Roman"/>
                <w:color w:val="000000"/>
                <w:sz w:val="22"/>
                <w:lang w:eastAsia="lv-LV"/>
              </w:rPr>
              <w:t>Iesniegts preces attēls, kurš atbilst sekojošām prasībām: “.jpg” vai “.jpeg” formātā;</w:t>
            </w:r>
          </w:p>
          <w:p w14:paraId="1B9FA90D" w14:textId="77777777" w:rsidR="00654273" w:rsidRPr="00AC58F0" w:rsidRDefault="00654273" w:rsidP="007A1650">
            <w:pPr>
              <w:pStyle w:val="ListParagraph"/>
              <w:numPr>
                <w:ilvl w:val="0"/>
                <w:numId w:val="1"/>
              </w:numPr>
              <w:ind w:left="199" w:hanging="142"/>
              <w:rPr>
                <w:rFonts w:eastAsia="Times New Roman" w:cs="Times New Roman"/>
                <w:noProof w:val="0"/>
                <w:color w:val="000000"/>
                <w:sz w:val="22"/>
                <w:lang w:eastAsia="lv-LV"/>
              </w:rPr>
            </w:pPr>
            <w:r w:rsidRPr="00AC58F0">
              <w:rPr>
                <w:rFonts w:eastAsia="Times New Roman" w:cs="Times New Roman"/>
                <w:noProof w:val="0"/>
                <w:color w:val="000000"/>
                <w:sz w:val="22"/>
                <w:lang w:eastAsia="lv-LV"/>
              </w:rPr>
              <w:t>izšķiršanas spēja ne mazāka par 2Mpix;</w:t>
            </w:r>
          </w:p>
          <w:p w14:paraId="57251CA8" w14:textId="77777777" w:rsidR="00654273" w:rsidRPr="00AC58F0" w:rsidRDefault="00654273" w:rsidP="007A1650">
            <w:pPr>
              <w:pStyle w:val="ListParagraph"/>
              <w:numPr>
                <w:ilvl w:val="0"/>
                <w:numId w:val="1"/>
              </w:numPr>
              <w:ind w:left="199" w:hanging="142"/>
              <w:rPr>
                <w:rFonts w:eastAsia="Times New Roman" w:cs="Times New Roman"/>
                <w:noProof w:val="0"/>
                <w:color w:val="000000"/>
                <w:sz w:val="22"/>
                <w:lang w:eastAsia="lv-LV"/>
              </w:rPr>
            </w:pPr>
            <w:r w:rsidRPr="00AC58F0">
              <w:rPr>
                <w:rFonts w:eastAsia="Times New Roman" w:cs="Times New Roman"/>
                <w:noProof w:val="0"/>
                <w:color w:val="000000"/>
                <w:sz w:val="22"/>
                <w:lang w:eastAsia="lv-LV"/>
              </w:rPr>
              <w:t>ir iespēja redzēt visu preci un izlasīt visus uzrakstus, marķējumus uz tās;</w:t>
            </w:r>
          </w:p>
          <w:p w14:paraId="45C93711" w14:textId="77777777" w:rsidR="00654273" w:rsidRPr="00AC58F0" w:rsidRDefault="00654273" w:rsidP="007A1650">
            <w:pPr>
              <w:pStyle w:val="ListParagraph"/>
              <w:numPr>
                <w:ilvl w:val="0"/>
                <w:numId w:val="1"/>
              </w:numPr>
              <w:ind w:left="199" w:hanging="142"/>
              <w:rPr>
                <w:rFonts w:eastAsia="Times New Roman" w:cs="Times New Roman"/>
                <w:noProof w:val="0"/>
                <w:color w:val="000000"/>
                <w:sz w:val="22"/>
                <w:lang w:eastAsia="lv-LV"/>
              </w:rPr>
            </w:pPr>
            <w:r w:rsidRPr="00AC58F0">
              <w:rPr>
                <w:rFonts w:eastAsia="Times New Roman" w:cs="Times New Roman"/>
                <w:noProof w:val="0"/>
                <w:color w:val="000000"/>
                <w:sz w:val="22"/>
                <w:lang w:eastAsia="lv-LV"/>
              </w:rPr>
              <w:t>attēls nav papildināts ar reklāmu</w:t>
            </w:r>
          </w:p>
        </w:tc>
        <w:tc>
          <w:tcPr>
            <w:tcW w:w="2268" w:type="dxa"/>
          </w:tcPr>
          <w:p w14:paraId="53525F71" w14:textId="5DA5A9E7"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1A244AD8"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7D57FD4F"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339DAC6C"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2826D31C" w14:textId="77777777" w:rsidTr="00654273">
        <w:trPr>
          <w:trHeight w:val="340"/>
        </w:trPr>
        <w:tc>
          <w:tcPr>
            <w:tcW w:w="581" w:type="dxa"/>
          </w:tcPr>
          <w:p w14:paraId="4B24F1F6"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636335AB" w14:textId="037AEC19" w:rsidR="00654273" w:rsidRPr="00AC58F0" w:rsidRDefault="00654273" w:rsidP="007A1650">
            <w:pPr>
              <w:rPr>
                <w:rFonts w:eastAsia="Times New Roman" w:cs="Times New Roman"/>
                <w:color w:val="000000"/>
                <w:sz w:val="22"/>
                <w:lang w:eastAsia="lv-LV"/>
              </w:rPr>
            </w:pPr>
            <w:r w:rsidRPr="00AC58F0">
              <w:rPr>
                <w:rFonts w:eastAsia="Times New Roman" w:cs="Times New Roman"/>
                <w:color w:val="000000"/>
                <w:sz w:val="22"/>
                <w:lang w:eastAsia="lv-LV"/>
              </w:rPr>
              <w:t>Iesniegta preces tehnisko datu lapa vai cits dokuments, kurā norādīts preces apraksts un tehniskie parametri</w:t>
            </w:r>
            <w:r>
              <w:rPr>
                <w:rFonts w:eastAsia="Times New Roman" w:cs="Times New Roman"/>
                <w:color w:val="000000"/>
                <w:sz w:val="22"/>
                <w:lang w:eastAsia="lv-LV"/>
              </w:rPr>
              <w:t xml:space="preserve"> par gatavo produktu un tajā izmantoto materiālu</w:t>
            </w:r>
          </w:p>
        </w:tc>
        <w:tc>
          <w:tcPr>
            <w:tcW w:w="2268" w:type="dxa"/>
          </w:tcPr>
          <w:p w14:paraId="0D252AF9" w14:textId="72CAA18A"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p w14:paraId="700ED003" w14:textId="65EE591D"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(norādīt atbilstošo)</w:t>
            </w:r>
          </w:p>
        </w:tc>
        <w:tc>
          <w:tcPr>
            <w:tcW w:w="2977" w:type="dxa"/>
          </w:tcPr>
          <w:p w14:paraId="034EFCB4"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08413161"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480FFB41"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3AA3B967" w14:textId="77777777" w:rsidTr="00654273">
        <w:trPr>
          <w:trHeight w:val="340"/>
        </w:trPr>
        <w:tc>
          <w:tcPr>
            <w:tcW w:w="581" w:type="dxa"/>
          </w:tcPr>
          <w:p w14:paraId="41BD563A"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17A1C9F6" w14:textId="561D350D" w:rsidR="00654273" w:rsidRPr="00AC58F0" w:rsidRDefault="00654273" w:rsidP="007A1650">
            <w:pPr>
              <w:rPr>
                <w:rFonts w:eastAsia="Times New Roman" w:cs="Times New Roman"/>
                <w:color w:val="000000"/>
                <w:sz w:val="22"/>
                <w:lang w:eastAsia="lv-LV"/>
              </w:rPr>
            </w:pPr>
            <w:r w:rsidRPr="00BA6658">
              <w:rPr>
                <w:rFonts w:eastAsia="Times New Roman" w:cs="Times New Roman"/>
                <w:color w:val="000000"/>
                <w:sz w:val="22"/>
                <w:lang w:eastAsia="lv-LV"/>
              </w:rPr>
              <w:t>Iesniegta ES atbilstības deklarācijas kopija</w:t>
            </w:r>
          </w:p>
        </w:tc>
        <w:tc>
          <w:tcPr>
            <w:tcW w:w="2268" w:type="dxa"/>
          </w:tcPr>
          <w:p w14:paraId="34CDA282" w14:textId="50500648"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4FE01B49"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638392FD"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49AADB16"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3973E988" w14:textId="77777777" w:rsidTr="00654273">
        <w:trPr>
          <w:trHeight w:val="340"/>
        </w:trPr>
        <w:tc>
          <w:tcPr>
            <w:tcW w:w="581" w:type="dxa"/>
          </w:tcPr>
          <w:p w14:paraId="5FA6A85C" w14:textId="77777777" w:rsidR="00654273" w:rsidRPr="003C581B" w:rsidRDefault="00654273" w:rsidP="007A1650">
            <w:pPr>
              <w:pStyle w:val="ListParagraph"/>
              <w:numPr>
                <w:ilvl w:val="0"/>
                <w:numId w:val="2"/>
              </w:numPr>
              <w:rPr>
                <w:rFonts w:cs="Times New Roman"/>
                <w:color w:val="000000"/>
                <w:sz w:val="22"/>
                <w:lang w:eastAsia="lv-LV"/>
              </w:rPr>
            </w:pPr>
          </w:p>
        </w:tc>
        <w:tc>
          <w:tcPr>
            <w:tcW w:w="5226" w:type="dxa"/>
          </w:tcPr>
          <w:p w14:paraId="1795C3B1" w14:textId="4DA2AFEC" w:rsidR="00654273" w:rsidRPr="003C581B" w:rsidRDefault="00654273" w:rsidP="007A1650">
            <w:pPr>
              <w:rPr>
                <w:rFonts w:eastAsia="Times New Roman" w:cs="Times New Roman"/>
                <w:color w:val="000000"/>
                <w:sz w:val="22"/>
                <w:lang w:eastAsia="lv-LV"/>
              </w:rPr>
            </w:pPr>
            <w:r w:rsidRPr="003C581B">
              <w:rPr>
                <w:rFonts w:eastAsia="Times New Roman" w:cs="Times New Roman"/>
                <w:color w:val="000000"/>
                <w:sz w:val="22"/>
                <w:lang w:eastAsia="lv-LV"/>
              </w:rPr>
              <w:t>Iesniegta REGULAI 2016/425 atbilstoša, derīga gatavā produkta ES tipa pārbaudes sertifikāta kopija</w:t>
            </w:r>
          </w:p>
        </w:tc>
        <w:tc>
          <w:tcPr>
            <w:tcW w:w="2268" w:type="dxa"/>
          </w:tcPr>
          <w:p w14:paraId="678110D9" w14:textId="10FEE3AB" w:rsidR="00654273" w:rsidRPr="00AC58F0" w:rsidRDefault="00654273" w:rsidP="007A1650">
            <w:pPr>
              <w:jc w:val="center"/>
              <w:rPr>
                <w:rFonts w:cs="Times New Roman"/>
                <w:color w:val="000000"/>
                <w:sz w:val="22"/>
                <w:lang w:eastAsia="lv-LV"/>
              </w:rPr>
            </w:pPr>
            <w:r w:rsidRPr="00EC73BB">
              <w:rPr>
                <w:rFonts w:cs="Times New Roman"/>
                <w:color w:val="000000"/>
                <w:sz w:val="22"/>
                <w:lang w:eastAsia="lv-LV"/>
              </w:rPr>
              <w:t>Atbilst</w:t>
            </w:r>
          </w:p>
        </w:tc>
        <w:tc>
          <w:tcPr>
            <w:tcW w:w="2977" w:type="dxa"/>
          </w:tcPr>
          <w:p w14:paraId="5D7053D6"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394D0E03"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5C1F57B0" w14:textId="77777777" w:rsidR="00654273" w:rsidRPr="00AC58F0" w:rsidRDefault="00654273" w:rsidP="007A1650">
            <w:pPr>
              <w:jc w:val="center"/>
              <w:rPr>
                <w:rFonts w:eastAsia="Times New Roman" w:cs="Times New Roman"/>
                <w:color w:val="000000"/>
                <w:sz w:val="22"/>
                <w:lang w:eastAsia="lv-LV"/>
              </w:rPr>
            </w:pPr>
          </w:p>
        </w:tc>
      </w:tr>
      <w:tr w:rsidR="00654273" w:rsidRPr="00EC73BB" w14:paraId="7E438C04" w14:textId="77777777" w:rsidTr="00654273">
        <w:trPr>
          <w:trHeight w:val="340"/>
        </w:trPr>
        <w:tc>
          <w:tcPr>
            <w:tcW w:w="581" w:type="dxa"/>
          </w:tcPr>
          <w:p w14:paraId="0B8D5435" w14:textId="77777777" w:rsidR="00654273" w:rsidRPr="003C581B" w:rsidRDefault="00654273" w:rsidP="007A1650">
            <w:pPr>
              <w:pStyle w:val="ListParagraph"/>
              <w:numPr>
                <w:ilvl w:val="0"/>
                <w:numId w:val="2"/>
              </w:numPr>
              <w:rPr>
                <w:rFonts w:cs="Times New Roman"/>
                <w:color w:val="000000"/>
                <w:sz w:val="22"/>
                <w:lang w:eastAsia="lv-LV"/>
              </w:rPr>
            </w:pPr>
          </w:p>
        </w:tc>
        <w:tc>
          <w:tcPr>
            <w:tcW w:w="5226" w:type="dxa"/>
          </w:tcPr>
          <w:p w14:paraId="47E43B3D" w14:textId="35A844DD" w:rsidR="00654273" w:rsidRPr="003C581B" w:rsidRDefault="00654273" w:rsidP="007A1650">
            <w:pPr>
              <w:pStyle w:val="ListParagraph"/>
              <w:ind w:left="0"/>
              <w:contextualSpacing w:val="0"/>
              <w:rPr>
                <w:rFonts w:cs="Times New Roman"/>
                <w:sz w:val="22"/>
              </w:rPr>
            </w:pPr>
            <w:r w:rsidRPr="003C581B">
              <w:rPr>
                <w:rFonts w:cs="Times New Roman"/>
                <w:sz w:val="22"/>
              </w:rPr>
              <w:t>Iesniegta oriģinālā lietošanas instrukcija sekojošā valodā</w:t>
            </w:r>
          </w:p>
        </w:tc>
        <w:tc>
          <w:tcPr>
            <w:tcW w:w="2268" w:type="dxa"/>
          </w:tcPr>
          <w:p w14:paraId="19C15FAA" w14:textId="0A97C714" w:rsidR="00654273" w:rsidRPr="003C581B" w:rsidRDefault="00654273" w:rsidP="007A1650">
            <w:pPr>
              <w:jc w:val="center"/>
              <w:rPr>
                <w:rFonts w:cs="Times New Roman"/>
                <w:color w:val="000000"/>
                <w:sz w:val="22"/>
                <w:lang w:eastAsia="lv-LV"/>
              </w:rPr>
            </w:pPr>
            <w:r w:rsidRPr="003C581B">
              <w:rPr>
                <w:rFonts w:cs="Times New Roman"/>
                <w:color w:val="000000"/>
                <w:sz w:val="22"/>
                <w:lang w:eastAsia="lv-LV"/>
              </w:rPr>
              <w:t>LV vai EN</w:t>
            </w:r>
          </w:p>
        </w:tc>
        <w:tc>
          <w:tcPr>
            <w:tcW w:w="2977" w:type="dxa"/>
          </w:tcPr>
          <w:p w14:paraId="2A7FC1B2" w14:textId="77777777" w:rsidR="00654273" w:rsidRPr="00EC73BB" w:rsidRDefault="00654273" w:rsidP="007A1650">
            <w:pPr>
              <w:jc w:val="center"/>
              <w:rPr>
                <w:rFonts w:eastAsia="Times New Roman" w:cs="Times New Roman"/>
                <w:color w:val="000000"/>
                <w:sz w:val="22"/>
                <w:highlight w:val="yellow"/>
                <w:lang w:eastAsia="lv-LV"/>
              </w:rPr>
            </w:pPr>
          </w:p>
        </w:tc>
        <w:tc>
          <w:tcPr>
            <w:tcW w:w="1843" w:type="dxa"/>
          </w:tcPr>
          <w:p w14:paraId="02368157" w14:textId="77777777" w:rsidR="00654273" w:rsidRPr="00EC73BB" w:rsidRDefault="00654273" w:rsidP="007A1650">
            <w:pPr>
              <w:jc w:val="center"/>
              <w:rPr>
                <w:rFonts w:eastAsia="Times New Roman" w:cs="Times New Roman"/>
                <w:color w:val="000000"/>
                <w:sz w:val="22"/>
                <w:highlight w:val="yellow"/>
                <w:lang w:eastAsia="lv-LV"/>
              </w:rPr>
            </w:pPr>
          </w:p>
        </w:tc>
        <w:tc>
          <w:tcPr>
            <w:tcW w:w="2268" w:type="dxa"/>
          </w:tcPr>
          <w:p w14:paraId="000C9883" w14:textId="77777777" w:rsidR="00654273" w:rsidRPr="00EC73BB" w:rsidRDefault="00654273" w:rsidP="007A1650">
            <w:pPr>
              <w:jc w:val="center"/>
              <w:rPr>
                <w:rFonts w:eastAsia="Times New Roman" w:cs="Times New Roman"/>
                <w:color w:val="000000"/>
                <w:sz w:val="22"/>
                <w:highlight w:val="yellow"/>
                <w:lang w:eastAsia="lv-LV"/>
              </w:rPr>
            </w:pPr>
          </w:p>
        </w:tc>
      </w:tr>
      <w:tr w:rsidR="00654273" w:rsidRPr="00AC58F0" w14:paraId="112C8083" w14:textId="77777777" w:rsidTr="00654273">
        <w:trPr>
          <w:trHeight w:val="340"/>
        </w:trPr>
        <w:tc>
          <w:tcPr>
            <w:tcW w:w="581" w:type="dxa"/>
          </w:tcPr>
          <w:p w14:paraId="29D9B21D" w14:textId="77777777" w:rsidR="00654273" w:rsidRPr="003C581B" w:rsidRDefault="00654273" w:rsidP="007A1650">
            <w:pPr>
              <w:pStyle w:val="ListParagraph"/>
              <w:numPr>
                <w:ilvl w:val="0"/>
                <w:numId w:val="2"/>
              </w:numPr>
              <w:rPr>
                <w:rFonts w:cs="Times New Roman"/>
                <w:color w:val="000000"/>
                <w:sz w:val="22"/>
                <w:lang w:eastAsia="lv-LV"/>
              </w:rPr>
            </w:pPr>
          </w:p>
        </w:tc>
        <w:tc>
          <w:tcPr>
            <w:tcW w:w="5226" w:type="dxa"/>
          </w:tcPr>
          <w:p w14:paraId="1F92C573" w14:textId="314BAA70" w:rsidR="00654273" w:rsidRPr="003C581B" w:rsidRDefault="00654273" w:rsidP="007A1650">
            <w:pPr>
              <w:rPr>
                <w:rFonts w:cs="Times New Roman"/>
                <w:color w:val="000000"/>
                <w:sz w:val="22"/>
                <w:lang w:eastAsia="lv-LV"/>
              </w:rPr>
            </w:pPr>
            <w:r w:rsidRPr="003C581B">
              <w:rPr>
                <w:rFonts w:cs="Times New Roman"/>
                <w:color w:val="000000"/>
                <w:sz w:val="22"/>
                <w:lang w:eastAsia="lv-LV"/>
              </w:rPr>
              <w:t>Tiks iesniegta lietošanas instrukcija pie piegādes sekojošā valodā</w:t>
            </w:r>
          </w:p>
        </w:tc>
        <w:tc>
          <w:tcPr>
            <w:tcW w:w="2268" w:type="dxa"/>
          </w:tcPr>
          <w:p w14:paraId="5CAD881E" w14:textId="1B599F77" w:rsidR="00654273" w:rsidRPr="003C581B" w:rsidRDefault="00654273" w:rsidP="007A1650">
            <w:pPr>
              <w:jc w:val="center"/>
              <w:rPr>
                <w:rFonts w:cs="Times New Roman"/>
                <w:color w:val="000000"/>
                <w:sz w:val="22"/>
                <w:lang w:eastAsia="lv-LV"/>
              </w:rPr>
            </w:pPr>
            <w:r w:rsidRPr="003C581B">
              <w:rPr>
                <w:rFonts w:cs="Times New Roman"/>
                <w:color w:val="000000"/>
                <w:sz w:val="22"/>
                <w:lang w:eastAsia="lv-LV"/>
              </w:rPr>
              <w:t>LV</w:t>
            </w:r>
          </w:p>
        </w:tc>
        <w:tc>
          <w:tcPr>
            <w:tcW w:w="2977" w:type="dxa"/>
          </w:tcPr>
          <w:p w14:paraId="084BE1B6"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621EAB6D"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4DA36A29"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313B3E1D" w14:textId="77777777" w:rsidTr="00654273">
        <w:trPr>
          <w:trHeight w:val="20"/>
        </w:trPr>
        <w:tc>
          <w:tcPr>
            <w:tcW w:w="8075" w:type="dxa"/>
            <w:gridSpan w:val="3"/>
            <w:shd w:val="clear" w:color="auto" w:fill="D9D9D9" w:themeFill="background1" w:themeFillShade="D9"/>
          </w:tcPr>
          <w:p w14:paraId="734ADE5B" w14:textId="4696FDBB" w:rsidR="00654273" w:rsidRPr="00AC58F0" w:rsidRDefault="00654273" w:rsidP="007A1650">
            <w:pPr>
              <w:rPr>
                <w:rFonts w:eastAsia="Times New Roman" w:cs="Times New Roman"/>
                <w:color w:val="000000"/>
                <w:sz w:val="22"/>
                <w:lang w:eastAsia="lv-LV"/>
              </w:rPr>
            </w:pPr>
            <w:r w:rsidRPr="00AC58F0">
              <w:rPr>
                <w:rFonts w:cs="Times New Roman"/>
                <w:b/>
                <w:bCs/>
                <w:color w:val="000000"/>
                <w:sz w:val="22"/>
                <w:lang w:eastAsia="lv-LV"/>
              </w:rPr>
              <w:t>Tehniskā informācija</w:t>
            </w:r>
          </w:p>
        </w:tc>
        <w:tc>
          <w:tcPr>
            <w:tcW w:w="2977" w:type="dxa"/>
            <w:shd w:val="clear" w:color="auto" w:fill="D9D9D9" w:themeFill="background1" w:themeFillShade="D9"/>
          </w:tcPr>
          <w:p w14:paraId="1A412ED0" w14:textId="77777777" w:rsidR="00654273" w:rsidRPr="00AC58F0" w:rsidRDefault="00654273" w:rsidP="007A1650">
            <w:pPr>
              <w:jc w:val="center"/>
              <w:rPr>
                <w:rFonts w:eastAsia="Times New Roman" w:cs="Times New Roman"/>
                <w:color w:val="000000"/>
                <w:sz w:val="22"/>
                <w:lang w:eastAsia="lv-LV"/>
              </w:rPr>
            </w:pPr>
          </w:p>
        </w:tc>
        <w:tc>
          <w:tcPr>
            <w:tcW w:w="1843" w:type="dxa"/>
            <w:shd w:val="clear" w:color="auto" w:fill="D9D9D9" w:themeFill="background1" w:themeFillShade="D9"/>
          </w:tcPr>
          <w:p w14:paraId="51ADAED0" w14:textId="77777777" w:rsidR="00654273" w:rsidRPr="00AC58F0" w:rsidRDefault="00654273" w:rsidP="007A1650">
            <w:pPr>
              <w:jc w:val="center"/>
              <w:rPr>
                <w:rFonts w:eastAsia="Times New Roman" w:cs="Times New Roman"/>
                <w:color w:val="000000"/>
                <w:sz w:val="22"/>
                <w:lang w:eastAsia="lv-LV"/>
              </w:rPr>
            </w:pPr>
          </w:p>
        </w:tc>
        <w:tc>
          <w:tcPr>
            <w:tcW w:w="2268" w:type="dxa"/>
            <w:shd w:val="clear" w:color="auto" w:fill="D9D9D9" w:themeFill="background1" w:themeFillShade="D9"/>
          </w:tcPr>
          <w:p w14:paraId="0F1845D2"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18CED852" w14:textId="77777777" w:rsidTr="00654273">
        <w:trPr>
          <w:trHeight w:val="20"/>
        </w:trPr>
        <w:tc>
          <w:tcPr>
            <w:tcW w:w="581" w:type="dxa"/>
          </w:tcPr>
          <w:p w14:paraId="66F543BA"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6A3420F7" w14:textId="390AA459" w:rsidR="00654273" w:rsidRPr="00AC58F0" w:rsidRDefault="00654273" w:rsidP="007A1650">
            <w:pPr>
              <w:pStyle w:val="NoSpacing"/>
              <w:rPr>
                <w:rFonts w:eastAsia="Times New Roman" w:cs="Times New Roman"/>
                <w:bCs/>
                <w:sz w:val="22"/>
                <w:lang w:eastAsia="lv-LV"/>
              </w:rPr>
            </w:pPr>
            <w:r w:rsidRPr="007D0BDA">
              <w:rPr>
                <w:rFonts w:eastAsia="Times New Roman" w:cs="Times New Roman"/>
                <w:bCs/>
                <w:sz w:val="22"/>
                <w:lang w:eastAsia="lv-LV"/>
              </w:rPr>
              <w:t>Daudzfunkcionāla šalle (snood-bandana) no elastīgas trikotāžas ugunsizturīga materiāla, kuru var nēsāt dažādos veidos (kā kakla šalli, kā mutes aizsegu/sejas masku, kā galvas apsēju, bandanu, kā galvas kapuci, kā balaklavu, kā cepuri u.c., skat. attēlus)</w:t>
            </w:r>
          </w:p>
        </w:tc>
        <w:tc>
          <w:tcPr>
            <w:tcW w:w="2268" w:type="dxa"/>
          </w:tcPr>
          <w:p w14:paraId="6CE1A13C" w14:textId="31C0ED9F"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26F35E27"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616FD29C"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19EF9FB6"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241D3037" w14:textId="77777777" w:rsidTr="00654273">
        <w:trPr>
          <w:trHeight w:val="20"/>
        </w:trPr>
        <w:tc>
          <w:tcPr>
            <w:tcW w:w="581" w:type="dxa"/>
          </w:tcPr>
          <w:p w14:paraId="1C1C0FB5"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7B934F5E" w14:textId="57451DD3" w:rsidR="00654273" w:rsidRPr="00AC58F0" w:rsidRDefault="00654273" w:rsidP="007A1650">
            <w:pPr>
              <w:pStyle w:val="NoSpacing"/>
              <w:rPr>
                <w:rFonts w:cs="Times New Roman"/>
                <w:sz w:val="22"/>
              </w:rPr>
            </w:pPr>
            <w:r w:rsidRPr="00AC58F0">
              <w:rPr>
                <w:rFonts w:cs="Times New Roman"/>
                <w:sz w:val="22"/>
              </w:rPr>
              <w:t>Aizsardzības līmenis pret virsmas aizdegšanos (LVS EN ISO 11612:2015 vai ekvivalents)</w:t>
            </w:r>
          </w:p>
        </w:tc>
        <w:tc>
          <w:tcPr>
            <w:tcW w:w="2268" w:type="dxa"/>
          </w:tcPr>
          <w:p w14:paraId="5D58C754" w14:textId="39926AE6"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 A1</w:t>
            </w:r>
          </w:p>
        </w:tc>
        <w:tc>
          <w:tcPr>
            <w:tcW w:w="2977" w:type="dxa"/>
          </w:tcPr>
          <w:p w14:paraId="31E3B6DC"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07EAEB7E"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5A5904E2"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078D5BF5" w14:textId="77777777" w:rsidTr="00654273">
        <w:trPr>
          <w:trHeight w:val="20"/>
        </w:trPr>
        <w:tc>
          <w:tcPr>
            <w:tcW w:w="581" w:type="dxa"/>
          </w:tcPr>
          <w:p w14:paraId="055CAFE4"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4FD47FFD" w14:textId="303DBF87" w:rsidR="00654273" w:rsidRPr="00AC58F0" w:rsidRDefault="00654273" w:rsidP="007A1650">
            <w:pPr>
              <w:pStyle w:val="NoSpacing"/>
              <w:rPr>
                <w:rFonts w:cs="Times New Roman"/>
                <w:sz w:val="22"/>
              </w:rPr>
            </w:pPr>
            <w:r w:rsidRPr="00AC58F0">
              <w:rPr>
                <w:rFonts w:cs="Times New Roman"/>
                <w:sz w:val="22"/>
              </w:rPr>
              <w:t>Aizsardzības līmenis pret konvekcijas karstumu (1-3) (LVS EN ISO 11612:2015 vai ekvivalents)</w:t>
            </w:r>
          </w:p>
        </w:tc>
        <w:tc>
          <w:tcPr>
            <w:tcW w:w="2268" w:type="dxa"/>
          </w:tcPr>
          <w:p w14:paraId="263EF5A9" w14:textId="5FA7081C"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 B1</w:t>
            </w:r>
          </w:p>
        </w:tc>
        <w:tc>
          <w:tcPr>
            <w:tcW w:w="2977" w:type="dxa"/>
          </w:tcPr>
          <w:p w14:paraId="58632BAF"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6F8FC9DD"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7A4015B3"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13105BEB" w14:textId="77777777" w:rsidTr="00654273">
        <w:trPr>
          <w:trHeight w:val="20"/>
        </w:trPr>
        <w:tc>
          <w:tcPr>
            <w:tcW w:w="581" w:type="dxa"/>
          </w:tcPr>
          <w:p w14:paraId="60E99829"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7C7F5800" w14:textId="545D210B" w:rsidR="00654273" w:rsidRPr="00AC58F0" w:rsidRDefault="00654273" w:rsidP="007A1650">
            <w:pPr>
              <w:pStyle w:val="NoSpacing"/>
              <w:rPr>
                <w:rFonts w:cs="Times New Roman"/>
                <w:sz w:val="22"/>
              </w:rPr>
            </w:pPr>
            <w:r w:rsidRPr="00AC58F0">
              <w:rPr>
                <w:rFonts w:cs="Times New Roman"/>
                <w:sz w:val="22"/>
              </w:rPr>
              <w:t>Aizsardzības līmenis pret starojuma karstumu (1-4) (LVS EN ISO 11612:2015 vai ekvivalents)</w:t>
            </w:r>
          </w:p>
        </w:tc>
        <w:tc>
          <w:tcPr>
            <w:tcW w:w="2268" w:type="dxa"/>
          </w:tcPr>
          <w:p w14:paraId="3C5FE28C" w14:textId="5BF9DE6A"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 C1</w:t>
            </w:r>
          </w:p>
        </w:tc>
        <w:tc>
          <w:tcPr>
            <w:tcW w:w="2977" w:type="dxa"/>
          </w:tcPr>
          <w:p w14:paraId="4582FA16"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4CC1070B"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2437FDCD"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397079FA" w14:textId="77777777" w:rsidTr="00654273">
        <w:trPr>
          <w:trHeight w:val="20"/>
        </w:trPr>
        <w:tc>
          <w:tcPr>
            <w:tcW w:w="581" w:type="dxa"/>
          </w:tcPr>
          <w:p w14:paraId="7A8ED0C3"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53EBC24C" w14:textId="77120FFA" w:rsidR="00654273" w:rsidRPr="00EC73BB" w:rsidRDefault="00654273" w:rsidP="007A1650">
            <w:pPr>
              <w:rPr>
                <w:rFonts w:eastAsia="Times New Roman" w:cs="Times New Roman"/>
                <w:bCs/>
                <w:sz w:val="22"/>
                <w:lang w:eastAsia="lv-LV"/>
              </w:rPr>
            </w:pPr>
            <w:r w:rsidRPr="00EC73BB">
              <w:rPr>
                <w:rFonts w:cs="Times New Roman"/>
                <w:sz w:val="22"/>
              </w:rPr>
              <w:t xml:space="preserve">Materiāla sastāvs – kāda no </w:t>
            </w:r>
            <w:r>
              <w:rPr>
                <w:rFonts w:cs="Times New Roman"/>
                <w:sz w:val="22"/>
              </w:rPr>
              <w:t>minēto</w:t>
            </w:r>
            <w:r w:rsidRPr="00EC73BB">
              <w:rPr>
                <w:rFonts w:cs="Times New Roman"/>
                <w:sz w:val="22"/>
              </w:rPr>
              <w:t xml:space="preserve"> šķiedru kompozīcijām:</w:t>
            </w:r>
            <w:r w:rsidRPr="00EC73BB">
              <w:rPr>
                <w:rFonts w:cs="Times New Roman"/>
                <w:sz w:val="22"/>
                <w:shd w:val="clear" w:color="auto" w:fill="FFFFFF"/>
              </w:rPr>
              <w:t xml:space="preserve"> modakrils, kokvilna, m-aramīds, merino vilna, FR viskoze, antistatika u.c. šķiedras</w:t>
            </w:r>
          </w:p>
        </w:tc>
        <w:tc>
          <w:tcPr>
            <w:tcW w:w="2268" w:type="dxa"/>
          </w:tcPr>
          <w:p w14:paraId="2F2A9126" w14:textId="0CCC67E2" w:rsidR="00654273" w:rsidRPr="00EC73BB" w:rsidRDefault="00654273" w:rsidP="007A1650">
            <w:pPr>
              <w:jc w:val="center"/>
              <w:rPr>
                <w:rFonts w:cs="Times New Roman"/>
                <w:color w:val="000000"/>
                <w:sz w:val="22"/>
                <w:lang w:eastAsia="lv-LV"/>
              </w:rPr>
            </w:pPr>
            <w:r w:rsidRPr="00EC73BB">
              <w:rPr>
                <w:rFonts w:cs="Times New Roman"/>
                <w:color w:val="000000"/>
                <w:sz w:val="22"/>
                <w:lang w:eastAsia="lv-LV"/>
              </w:rPr>
              <w:t xml:space="preserve">Atbilst </w:t>
            </w:r>
          </w:p>
          <w:p w14:paraId="1689C863" w14:textId="51E17EA9" w:rsidR="00654273" w:rsidRPr="00AC58F0" w:rsidRDefault="00654273" w:rsidP="007A1650">
            <w:pPr>
              <w:jc w:val="center"/>
              <w:rPr>
                <w:rFonts w:cs="Times New Roman"/>
                <w:color w:val="000000"/>
                <w:sz w:val="22"/>
                <w:lang w:eastAsia="lv-LV"/>
              </w:rPr>
            </w:pPr>
            <w:r w:rsidRPr="00EC73BB">
              <w:rPr>
                <w:rFonts w:cs="Times New Roman"/>
                <w:color w:val="000000"/>
                <w:sz w:val="22"/>
                <w:lang w:eastAsia="lv-LV"/>
              </w:rPr>
              <w:t xml:space="preserve">(norādīt šķiedras, %) </w:t>
            </w:r>
          </w:p>
        </w:tc>
        <w:tc>
          <w:tcPr>
            <w:tcW w:w="2977" w:type="dxa"/>
          </w:tcPr>
          <w:p w14:paraId="3ED92B39"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2C5BF875"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5F5776AB" w14:textId="77777777" w:rsidR="00654273" w:rsidRPr="00AC58F0" w:rsidRDefault="00654273" w:rsidP="007A1650">
            <w:pPr>
              <w:jc w:val="center"/>
              <w:rPr>
                <w:rFonts w:eastAsia="Times New Roman" w:cs="Times New Roman"/>
                <w:color w:val="000000"/>
                <w:sz w:val="22"/>
                <w:lang w:eastAsia="lv-LV"/>
              </w:rPr>
            </w:pPr>
          </w:p>
        </w:tc>
      </w:tr>
      <w:tr w:rsidR="00654273" w:rsidRPr="0095373B" w14:paraId="6296B3D1" w14:textId="77777777" w:rsidTr="0029568A">
        <w:trPr>
          <w:trHeight w:val="340"/>
        </w:trPr>
        <w:tc>
          <w:tcPr>
            <w:tcW w:w="581" w:type="dxa"/>
          </w:tcPr>
          <w:p w14:paraId="7C9A6314" w14:textId="77777777" w:rsidR="00654273" w:rsidRPr="0095373B" w:rsidRDefault="00654273" w:rsidP="007A1650">
            <w:pPr>
              <w:pStyle w:val="ListParagraph"/>
              <w:numPr>
                <w:ilvl w:val="0"/>
                <w:numId w:val="2"/>
              </w:numPr>
              <w:rPr>
                <w:rFonts w:cs="Times New Roman"/>
                <w:color w:val="000000"/>
                <w:sz w:val="22"/>
                <w:lang w:eastAsia="lv-LV"/>
              </w:rPr>
            </w:pPr>
          </w:p>
        </w:tc>
        <w:tc>
          <w:tcPr>
            <w:tcW w:w="5226" w:type="dxa"/>
          </w:tcPr>
          <w:p w14:paraId="49D7E130" w14:textId="0FD5AB21" w:rsidR="00654273" w:rsidRPr="0095373B" w:rsidDel="00A337E0" w:rsidRDefault="00654273" w:rsidP="007A1650">
            <w:pPr>
              <w:rPr>
                <w:rFonts w:cs="Times New Roman"/>
                <w:sz w:val="22"/>
              </w:rPr>
            </w:pPr>
            <w:r w:rsidRPr="0095373B">
              <w:rPr>
                <w:rFonts w:cs="Times New Roman"/>
                <w:sz w:val="22"/>
              </w:rPr>
              <w:t>Materiāla blīvums, g/m</w:t>
            </w:r>
            <w:r w:rsidRPr="0095373B">
              <w:rPr>
                <w:rFonts w:cs="Times New Roman"/>
                <w:sz w:val="22"/>
                <w:vertAlign w:val="superscript"/>
              </w:rPr>
              <w:t>2</w:t>
            </w:r>
          </w:p>
        </w:tc>
        <w:tc>
          <w:tcPr>
            <w:tcW w:w="2268" w:type="dxa"/>
          </w:tcPr>
          <w:p w14:paraId="79E6D011" w14:textId="33C4F84C" w:rsidR="00654273" w:rsidRPr="0095373B" w:rsidRDefault="00654273" w:rsidP="007A1650">
            <w:pPr>
              <w:jc w:val="center"/>
              <w:rPr>
                <w:rFonts w:cs="Times New Roman"/>
                <w:color w:val="000000"/>
                <w:sz w:val="22"/>
                <w:lang w:eastAsia="lv-LV"/>
              </w:rPr>
            </w:pPr>
            <w:r w:rsidRPr="0095373B">
              <w:rPr>
                <w:rFonts w:cs="Times New Roman"/>
                <w:color w:val="000000"/>
                <w:sz w:val="22"/>
                <w:lang w:eastAsia="lv-LV"/>
              </w:rPr>
              <w:t xml:space="preserve">200 </w:t>
            </w:r>
            <w:r w:rsidRPr="0095373B">
              <w:rPr>
                <w:rFonts w:cs="Times New Roman"/>
                <w:color w:val="000000"/>
                <w:sz w:val="22"/>
              </w:rPr>
              <w:t xml:space="preserve">÷ </w:t>
            </w:r>
            <w:r w:rsidRPr="0095373B">
              <w:rPr>
                <w:rFonts w:cs="Times New Roman"/>
                <w:color w:val="000000"/>
                <w:sz w:val="22"/>
                <w:lang w:eastAsia="lv-LV"/>
              </w:rPr>
              <w:t>260</w:t>
            </w:r>
          </w:p>
        </w:tc>
        <w:tc>
          <w:tcPr>
            <w:tcW w:w="2977" w:type="dxa"/>
          </w:tcPr>
          <w:p w14:paraId="26C91004" w14:textId="77777777" w:rsidR="00654273" w:rsidRPr="0095373B" w:rsidRDefault="00654273" w:rsidP="007A1650">
            <w:pPr>
              <w:jc w:val="center"/>
              <w:rPr>
                <w:rFonts w:eastAsia="Times New Roman" w:cs="Times New Roman"/>
                <w:color w:val="000000"/>
                <w:sz w:val="22"/>
                <w:lang w:eastAsia="lv-LV"/>
              </w:rPr>
            </w:pPr>
          </w:p>
        </w:tc>
        <w:tc>
          <w:tcPr>
            <w:tcW w:w="1843" w:type="dxa"/>
          </w:tcPr>
          <w:p w14:paraId="0A783C67" w14:textId="77777777" w:rsidR="00654273" w:rsidRPr="0095373B" w:rsidRDefault="00654273" w:rsidP="007A1650">
            <w:pPr>
              <w:jc w:val="center"/>
              <w:rPr>
                <w:rFonts w:eastAsia="Times New Roman" w:cs="Times New Roman"/>
                <w:color w:val="000000"/>
                <w:sz w:val="22"/>
                <w:lang w:eastAsia="lv-LV"/>
              </w:rPr>
            </w:pPr>
          </w:p>
        </w:tc>
        <w:tc>
          <w:tcPr>
            <w:tcW w:w="2268" w:type="dxa"/>
          </w:tcPr>
          <w:p w14:paraId="41B1F1D1" w14:textId="77777777" w:rsidR="00654273" w:rsidRPr="0095373B" w:rsidRDefault="00654273" w:rsidP="007A1650">
            <w:pPr>
              <w:jc w:val="center"/>
              <w:rPr>
                <w:rFonts w:eastAsia="Times New Roman" w:cs="Times New Roman"/>
                <w:color w:val="000000"/>
                <w:sz w:val="22"/>
                <w:lang w:eastAsia="lv-LV"/>
              </w:rPr>
            </w:pPr>
          </w:p>
        </w:tc>
      </w:tr>
      <w:tr w:rsidR="00654273" w:rsidRPr="00AC58F0" w14:paraId="06134197" w14:textId="77777777" w:rsidTr="0029568A">
        <w:trPr>
          <w:trHeight w:val="340"/>
        </w:trPr>
        <w:tc>
          <w:tcPr>
            <w:tcW w:w="581" w:type="dxa"/>
          </w:tcPr>
          <w:p w14:paraId="3E8D5474"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4EEDBC9B" w14:textId="5492C6E3" w:rsidR="00654273" w:rsidRPr="009A2985" w:rsidDel="00A337E0" w:rsidRDefault="00654273" w:rsidP="007A1650">
            <w:pPr>
              <w:rPr>
                <w:rFonts w:cs="Times New Roman"/>
                <w:sz w:val="22"/>
              </w:rPr>
            </w:pPr>
            <w:r w:rsidRPr="003C581B">
              <w:rPr>
                <w:rFonts w:cs="Times New Roman"/>
                <w:sz w:val="22"/>
              </w:rPr>
              <w:t>Vienslāņa šalle</w:t>
            </w:r>
          </w:p>
        </w:tc>
        <w:tc>
          <w:tcPr>
            <w:tcW w:w="2268" w:type="dxa"/>
          </w:tcPr>
          <w:p w14:paraId="116977AE" w14:textId="253D2881" w:rsidR="00654273" w:rsidRPr="00AC58F0" w:rsidRDefault="00654273" w:rsidP="007A1650">
            <w:pPr>
              <w:jc w:val="center"/>
              <w:rPr>
                <w:rFonts w:cs="Times New Roman"/>
                <w:color w:val="000000"/>
                <w:sz w:val="22"/>
                <w:lang w:eastAsia="lv-LV"/>
              </w:rPr>
            </w:pPr>
            <w:r w:rsidRPr="009A2985">
              <w:rPr>
                <w:rFonts w:cs="Times New Roman"/>
                <w:color w:val="000000"/>
                <w:sz w:val="22"/>
                <w:lang w:eastAsia="lv-LV"/>
              </w:rPr>
              <w:t>Atbilst</w:t>
            </w:r>
          </w:p>
        </w:tc>
        <w:tc>
          <w:tcPr>
            <w:tcW w:w="2977" w:type="dxa"/>
          </w:tcPr>
          <w:p w14:paraId="1620FADF"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0A44FA62"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13462C04"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55E37CBB" w14:textId="77777777" w:rsidTr="00654273">
        <w:trPr>
          <w:trHeight w:val="20"/>
        </w:trPr>
        <w:tc>
          <w:tcPr>
            <w:tcW w:w="581" w:type="dxa"/>
          </w:tcPr>
          <w:p w14:paraId="7F67CFDD"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4C9E584E" w14:textId="340A02FC" w:rsidR="00654273" w:rsidRPr="0095373B" w:rsidRDefault="00654273" w:rsidP="007A1650">
            <w:pPr>
              <w:rPr>
                <w:rFonts w:eastAsia="Times New Roman" w:cs="Times New Roman"/>
                <w:bCs/>
                <w:sz w:val="22"/>
                <w:lang w:eastAsia="lv-LV"/>
              </w:rPr>
            </w:pPr>
            <w:r w:rsidRPr="0095373B">
              <w:rPr>
                <w:rFonts w:cs="Times New Roman"/>
                <w:sz w:val="22"/>
              </w:rPr>
              <w:t>Šalle ar apstrādātām malām un plakani nošūtām vīlēm (ja tādas ir) maksimālam komfortam</w:t>
            </w:r>
          </w:p>
        </w:tc>
        <w:tc>
          <w:tcPr>
            <w:tcW w:w="2268" w:type="dxa"/>
          </w:tcPr>
          <w:p w14:paraId="71AE8E76" w14:textId="72BE282C" w:rsidR="00654273" w:rsidRPr="00AC58F0" w:rsidRDefault="00654273" w:rsidP="007A1650">
            <w:pPr>
              <w:jc w:val="center"/>
              <w:rPr>
                <w:rFonts w:cs="Times New Roman"/>
                <w:color w:val="000000"/>
                <w:sz w:val="22"/>
                <w:lang w:eastAsia="lv-LV"/>
              </w:rPr>
            </w:pPr>
            <w:r w:rsidRPr="0095373B">
              <w:rPr>
                <w:rFonts w:cs="Times New Roman"/>
                <w:color w:val="000000"/>
                <w:sz w:val="22"/>
                <w:lang w:eastAsia="lv-LV"/>
              </w:rPr>
              <w:t>Atbilst</w:t>
            </w:r>
          </w:p>
        </w:tc>
        <w:tc>
          <w:tcPr>
            <w:tcW w:w="2977" w:type="dxa"/>
          </w:tcPr>
          <w:p w14:paraId="509C34CF"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13A2D16D"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68490F79"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32CA2375" w14:textId="77777777" w:rsidTr="00654273">
        <w:trPr>
          <w:trHeight w:val="20"/>
        </w:trPr>
        <w:tc>
          <w:tcPr>
            <w:tcW w:w="581" w:type="dxa"/>
          </w:tcPr>
          <w:p w14:paraId="155F410D"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024F5F73" w14:textId="7E1CF57A" w:rsidR="00654273" w:rsidRPr="00AC58F0" w:rsidRDefault="00654273" w:rsidP="007A1650">
            <w:pPr>
              <w:rPr>
                <w:rFonts w:eastAsia="Times New Roman" w:cs="Times New Roman"/>
                <w:bCs/>
                <w:sz w:val="22"/>
                <w:lang w:eastAsia="lv-LV"/>
              </w:rPr>
            </w:pPr>
            <w:r w:rsidRPr="0095373B">
              <w:rPr>
                <w:rFonts w:cs="Times New Roman"/>
                <w:sz w:val="22"/>
              </w:rPr>
              <w:t>Pamat</w:t>
            </w:r>
            <w:r w:rsidRPr="00AC58F0">
              <w:rPr>
                <w:rFonts w:cs="Times New Roman"/>
                <w:sz w:val="22"/>
              </w:rPr>
              <w:t xml:space="preserve">krāsa </w:t>
            </w:r>
            <w:r w:rsidRPr="00EC73BB">
              <w:rPr>
                <w:rFonts w:cs="Times New Roman"/>
                <w:sz w:val="22"/>
              </w:rPr>
              <w:t>–</w:t>
            </w:r>
            <w:r>
              <w:rPr>
                <w:rFonts w:cs="Times New Roman"/>
                <w:sz w:val="22"/>
              </w:rPr>
              <w:t xml:space="preserve"> </w:t>
            </w:r>
            <w:r w:rsidRPr="00AC58F0">
              <w:rPr>
                <w:rFonts w:cs="Times New Roman"/>
                <w:sz w:val="22"/>
              </w:rPr>
              <w:t>tumša: tumši zila, melna, tumši pelēka</w:t>
            </w:r>
            <w:r>
              <w:rPr>
                <w:rFonts w:cs="Times New Roman"/>
                <w:sz w:val="22"/>
              </w:rPr>
              <w:t xml:space="preserve">. </w:t>
            </w:r>
            <w:r w:rsidRPr="00AC58F0">
              <w:rPr>
                <w:rFonts w:cs="Times New Roman"/>
                <w:sz w:val="22"/>
              </w:rPr>
              <w:t xml:space="preserve">Pieļaujami </w:t>
            </w:r>
            <w:r>
              <w:rPr>
                <w:rFonts w:cs="Times New Roman"/>
                <w:sz w:val="22"/>
              </w:rPr>
              <w:t xml:space="preserve">nelieli </w:t>
            </w:r>
            <w:r w:rsidRPr="00AC58F0">
              <w:rPr>
                <w:rFonts w:cs="Times New Roman"/>
                <w:sz w:val="22"/>
              </w:rPr>
              <w:t>citas krāsas elementi</w:t>
            </w:r>
          </w:p>
        </w:tc>
        <w:tc>
          <w:tcPr>
            <w:tcW w:w="2268" w:type="dxa"/>
          </w:tcPr>
          <w:p w14:paraId="5E98AEDA" w14:textId="29338A3E"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 xml:space="preserve">Atbilst </w:t>
            </w:r>
          </w:p>
          <w:p w14:paraId="3A0D7C72" w14:textId="3D40B9CA"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 xml:space="preserve">(norādīt </w:t>
            </w:r>
            <w:r w:rsidRPr="0095373B">
              <w:rPr>
                <w:rFonts w:cs="Times New Roman"/>
                <w:color w:val="000000"/>
                <w:sz w:val="22"/>
                <w:lang w:eastAsia="lv-LV"/>
              </w:rPr>
              <w:t>atbilstošo</w:t>
            </w:r>
            <w:r w:rsidRPr="00AC58F0">
              <w:rPr>
                <w:rFonts w:cs="Times New Roman"/>
                <w:color w:val="000000"/>
                <w:sz w:val="22"/>
                <w:lang w:eastAsia="lv-LV"/>
              </w:rPr>
              <w:t>)</w:t>
            </w:r>
          </w:p>
        </w:tc>
        <w:tc>
          <w:tcPr>
            <w:tcW w:w="2977" w:type="dxa"/>
          </w:tcPr>
          <w:p w14:paraId="326BE7B3"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70A4970A"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754352BD" w14:textId="77777777" w:rsidR="00654273" w:rsidRPr="00AC58F0" w:rsidRDefault="00654273" w:rsidP="007A1650">
            <w:pPr>
              <w:jc w:val="center"/>
              <w:rPr>
                <w:rFonts w:eastAsia="Times New Roman" w:cs="Times New Roman"/>
                <w:color w:val="000000"/>
                <w:sz w:val="22"/>
                <w:lang w:eastAsia="lv-LV"/>
              </w:rPr>
            </w:pPr>
          </w:p>
        </w:tc>
      </w:tr>
      <w:tr w:rsidR="00654273" w:rsidRPr="00AC58F0" w14:paraId="4130740E" w14:textId="77777777" w:rsidTr="00654273">
        <w:trPr>
          <w:trHeight w:val="20"/>
        </w:trPr>
        <w:tc>
          <w:tcPr>
            <w:tcW w:w="581" w:type="dxa"/>
          </w:tcPr>
          <w:p w14:paraId="67CF7486"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1CB62434" w14:textId="2C9C4846" w:rsidR="00654273" w:rsidRPr="00AC58F0" w:rsidRDefault="00654273" w:rsidP="007A1650">
            <w:pPr>
              <w:rPr>
                <w:rFonts w:eastAsia="Times New Roman" w:cs="Times New Roman"/>
                <w:bCs/>
                <w:sz w:val="22"/>
                <w:lang w:eastAsia="lv-LV"/>
              </w:rPr>
            </w:pPr>
            <w:r w:rsidRPr="00AC58F0">
              <w:rPr>
                <w:rFonts w:cs="Times New Roman"/>
                <w:sz w:val="22"/>
              </w:rPr>
              <w:t>Izmērs: universāls</w:t>
            </w:r>
            <w:r>
              <w:rPr>
                <w:rFonts w:cs="Times New Roman"/>
                <w:sz w:val="22"/>
              </w:rPr>
              <w:t xml:space="preserve"> (viens izmērs)</w:t>
            </w:r>
          </w:p>
        </w:tc>
        <w:tc>
          <w:tcPr>
            <w:tcW w:w="2268" w:type="dxa"/>
          </w:tcPr>
          <w:p w14:paraId="1297AB78" w14:textId="159B2932" w:rsidR="00654273" w:rsidRPr="00AC58F0" w:rsidRDefault="00654273" w:rsidP="007A1650">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5F99E67F"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2E2C700D"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79D37B5C" w14:textId="77777777" w:rsidR="00654273" w:rsidRPr="00AC58F0" w:rsidRDefault="00654273" w:rsidP="007A1650">
            <w:pPr>
              <w:jc w:val="center"/>
              <w:rPr>
                <w:rFonts w:eastAsia="Times New Roman" w:cs="Times New Roman"/>
                <w:color w:val="000000"/>
                <w:sz w:val="22"/>
                <w:lang w:eastAsia="lv-LV"/>
              </w:rPr>
            </w:pPr>
          </w:p>
        </w:tc>
      </w:tr>
      <w:tr w:rsidR="00654273" w:rsidRPr="00384BDF" w14:paraId="0439B726" w14:textId="77777777" w:rsidTr="00654273">
        <w:trPr>
          <w:trHeight w:val="20"/>
        </w:trPr>
        <w:tc>
          <w:tcPr>
            <w:tcW w:w="8075" w:type="dxa"/>
            <w:gridSpan w:val="3"/>
            <w:shd w:val="clear" w:color="auto" w:fill="A6A6A6" w:themeFill="background1" w:themeFillShade="A6"/>
          </w:tcPr>
          <w:p w14:paraId="63BA5916" w14:textId="0DF2EB12" w:rsidR="00654273" w:rsidRPr="00AC58F0" w:rsidRDefault="00654273" w:rsidP="007D0BDA">
            <w:pPr>
              <w:rPr>
                <w:rFonts w:cs="Times New Roman"/>
                <w:color w:val="000000"/>
                <w:sz w:val="22"/>
                <w:lang w:eastAsia="lv-LV"/>
              </w:rPr>
            </w:pPr>
            <w:r>
              <w:rPr>
                <w:rFonts w:cs="Times New Roman"/>
                <w:b/>
                <w:bCs/>
                <w:color w:val="000000"/>
                <w:sz w:val="22"/>
                <w:lang w:eastAsia="lv-LV"/>
              </w:rPr>
              <w:t xml:space="preserve">Neobligātās prasības </w:t>
            </w:r>
            <w:r>
              <w:rPr>
                <w:rStyle w:val="FootnoteReference"/>
                <w:rFonts w:cs="Times New Roman"/>
                <w:b/>
                <w:bCs/>
                <w:color w:val="000000"/>
                <w:sz w:val="22"/>
                <w:lang w:eastAsia="lv-LV"/>
              </w:rPr>
              <w:footnoteReference w:id="10"/>
            </w:r>
          </w:p>
        </w:tc>
        <w:tc>
          <w:tcPr>
            <w:tcW w:w="2977" w:type="dxa"/>
            <w:shd w:val="clear" w:color="auto" w:fill="A6A6A6" w:themeFill="background1" w:themeFillShade="A6"/>
          </w:tcPr>
          <w:p w14:paraId="7EF87FC6" w14:textId="77777777" w:rsidR="00654273" w:rsidRPr="00AC58F0" w:rsidRDefault="00654273" w:rsidP="007A1650">
            <w:pPr>
              <w:jc w:val="center"/>
              <w:rPr>
                <w:rFonts w:eastAsia="Times New Roman" w:cs="Times New Roman"/>
                <w:color w:val="000000"/>
                <w:sz w:val="22"/>
                <w:lang w:eastAsia="lv-LV"/>
              </w:rPr>
            </w:pPr>
          </w:p>
        </w:tc>
        <w:tc>
          <w:tcPr>
            <w:tcW w:w="1843" w:type="dxa"/>
            <w:shd w:val="clear" w:color="auto" w:fill="A6A6A6" w:themeFill="background1" w:themeFillShade="A6"/>
          </w:tcPr>
          <w:p w14:paraId="1E4AC685" w14:textId="77777777" w:rsidR="00654273" w:rsidRPr="00AC58F0" w:rsidRDefault="00654273" w:rsidP="007A1650">
            <w:pPr>
              <w:jc w:val="center"/>
              <w:rPr>
                <w:rFonts w:eastAsia="Times New Roman" w:cs="Times New Roman"/>
                <w:color w:val="000000"/>
                <w:sz w:val="22"/>
                <w:lang w:eastAsia="lv-LV"/>
              </w:rPr>
            </w:pPr>
          </w:p>
        </w:tc>
        <w:tc>
          <w:tcPr>
            <w:tcW w:w="2268" w:type="dxa"/>
            <w:shd w:val="clear" w:color="auto" w:fill="A6A6A6" w:themeFill="background1" w:themeFillShade="A6"/>
          </w:tcPr>
          <w:p w14:paraId="35AE8BE6" w14:textId="77777777" w:rsidR="00654273" w:rsidRPr="00AC58F0" w:rsidRDefault="00654273" w:rsidP="007A1650">
            <w:pPr>
              <w:jc w:val="center"/>
              <w:rPr>
                <w:rFonts w:eastAsia="Times New Roman" w:cs="Times New Roman"/>
                <w:color w:val="000000"/>
                <w:sz w:val="22"/>
                <w:lang w:eastAsia="lv-LV"/>
              </w:rPr>
            </w:pPr>
          </w:p>
        </w:tc>
      </w:tr>
      <w:tr w:rsidR="00654273" w:rsidRPr="00384BDF" w14:paraId="4B869A77" w14:textId="77777777" w:rsidTr="00654273">
        <w:trPr>
          <w:trHeight w:val="20"/>
        </w:trPr>
        <w:tc>
          <w:tcPr>
            <w:tcW w:w="581" w:type="dxa"/>
          </w:tcPr>
          <w:p w14:paraId="11809765"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0D3CB55E" w14:textId="1C98F0A8" w:rsidR="00654273" w:rsidRPr="00384BDF" w:rsidRDefault="00654273" w:rsidP="007A1650">
            <w:pPr>
              <w:rPr>
                <w:rFonts w:cs="Times New Roman"/>
                <w:sz w:val="22"/>
              </w:rPr>
            </w:pPr>
            <w:r w:rsidRPr="00384BDF">
              <w:rPr>
                <w:rFonts w:cs="Times New Roman"/>
                <w:sz w:val="22"/>
              </w:rPr>
              <w:t xml:space="preserve">Atbilstība standartam LVS EN 61482-2:2020 Spriegumaktīvs darbs. Aizsargapģērbs pret elektriskā loka termisko bīstamību. 2.daļa: Prasības (IEC 61482-2:2018, modificēts) </w:t>
            </w:r>
            <w:r w:rsidRPr="00F2006E">
              <w:rPr>
                <w:vertAlign w:val="superscript"/>
              </w:rPr>
              <w:footnoteReference w:id="11"/>
            </w:r>
            <w:r w:rsidRPr="00384BDF">
              <w:rPr>
                <w:rFonts w:cs="Times New Roman"/>
                <w:sz w:val="22"/>
              </w:rPr>
              <w:t xml:space="preserve"> vai IEC 61482-2:2009 – Live working. Protective Clothing against Thermal Arc Hazards of an Electric Arc. - Part 2: Requirements vai ekvivalentam</w:t>
            </w:r>
          </w:p>
        </w:tc>
        <w:tc>
          <w:tcPr>
            <w:tcW w:w="2268" w:type="dxa"/>
          </w:tcPr>
          <w:p w14:paraId="6D06890C" w14:textId="58734297" w:rsidR="00654273" w:rsidRPr="00384BDF" w:rsidRDefault="00654273" w:rsidP="007A1650">
            <w:pPr>
              <w:jc w:val="center"/>
              <w:rPr>
                <w:rFonts w:cs="Times New Roman"/>
                <w:color w:val="000000"/>
                <w:sz w:val="22"/>
                <w:lang w:eastAsia="lv-LV"/>
              </w:rPr>
            </w:pPr>
            <w:r w:rsidRPr="007D0BDA">
              <w:rPr>
                <w:color w:val="000000"/>
                <w:sz w:val="22"/>
                <w:lang w:eastAsia="lv-LV"/>
              </w:rPr>
              <w:t xml:space="preserve">Atbilst </w:t>
            </w:r>
            <w:r w:rsidRPr="007D0BDA">
              <w:rPr>
                <w:sz w:val="22"/>
              </w:rPr>
              <w:t>(norādīt atbilstošo standarta versiju</w:t>
            </w:r>
            <w:r>
              <w:rPr>
                <w:sz w:val="22"/>
              </w:rPr>
              <w:t>)</w:t>
            </w:r>
          </w:p>
        </w:tc>
        <w:tc>
          <w:tcPr>
            <w:tcW w:w="2977" w:type="dxa"/>
          </w:tcPr>
          <w:p w14:paraId="2EC49084"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45E8D4DF"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103B3C57" w14:textId="07C66B72" w:rsidR="00654273" w:rsidRPr="00AC58F0" w:rsidRDefault="00654273" w:rsidP="007A1650">
            <w:pPr>
              <w:jc w:val="center"/>
              <w:rPr>
                <w:rFonts w:eastAsia="Times New Roman" w:cs="Times New Roman"/>
                <w:color w:val="000000"/>
                <w:sz w:val="22"/>
                <w:lang w:eastAsia="lv-LV"/>
              </w:rPr>
            </w:pPr>
            <w:r w:rsidRPr="00505E90">
              <w:rPr>
                <w:color w:val="000000"/>
                <w:sz w:val="20"/>
                <w:szCs w:val="20"/>
                <w:lang w:eastAsia="lv-LV"/>
              </w:rPr>
              <w:t>1</w:t>
            </w:r>
            <w:r w:rsidR="008519E0">
              <w:rPr>
                <w:color w:val="000000"/>
                <w:sz w:val="20"/>
                <w:szCs w:val="20"/>
                <w:lang w:eastAsia="lv-LV"/>
              </w:rPr>
              <w:t>,</w:t>
            </w:r>
            <w:r w:rsidRPr="00505E90">
              <w:rPr>
                <w:color w:val="000000"/>
                <w:sz w:val="20"/>
                <w:szCs w:val="20"/>
                <w:lang w:eastAsia="lv-LV"/>
              </w:rPr>
              <w:t>5 punkti</w:t>
            </w:r>
            <w:r>
              <w:rPr>
                <w:color w:val="000000"/>
                <w:sz w:val="20"/>
                <w:szCs w:val="20"/>
                <w:lang w:eastAsia="lv-LV"/>
              </w:rPr>
              <w:t xml:space="preserve"> </w:t>
            </w:r>
            <w:r w:rsidRPr="00505E90">
              <w:rPr>
                <w:rStyle w:val="FootnoteReference"/>
                <w:color w:val="000000"/>
                <w:sz w:val="20"/>
                <w:szCs w:val="20"/>
              </w:rPr>
              <w:footnoteReference w:id="12"/>
            </w:r>
          </w:p>
        </w:tc>
      </w:tr>
      <w:tr w:rsidR="00654273" w:rsidRPr="00384BDF" w14:paraId="5F9834C8" w14:textId="77777777" w:rsidTr="00654273">
        <w:trPr>
          <w:trHeight w:val="20"/>
        </w:trPr>
        <w:tc>
          <w:tcPr>
            <w:tcW w:w="581" w:type="dxa"/>
          </w:tcPr>
          <w:p w14:paraId="53BC6CB8" w14:textId="77777777" w:rsidR="00654273" w:rsidRPr="00AC58F0" w:rsidRDefault="00654273" w:rsidP="007A1650">
            <w:pPr>
              <w:pStyle w:val="ListParagraph"/>
              <w:numPr>
                <w:ilvl w:val="0"/>
                <w:numId w:val="2"/>
              </w:numPr>
              <w:rPr>
                <w:rFonts w:cs="Times New Roman"/>
                <w:color w:val="000000"/>
                <w:sz w:val="22"/>
                <w:lang w:eastAsia="lv-LV"/>
              </w:rPr>
            </w:pPr>
          </w:p>
        </w:tc>
        <w:tc>
          <w:tcPr>
            <w:tcW w:w="5226" w:type="dxa"/>
          </w:tcPr>
          <w:p w14:paraId="7EA3C0CE" w14:textId="552236B0" w:rsidR="00654273" w:rsidRPr="00384BDF" w:rsidRDefault="00654273" w:rsidP="007A1650">
            <w:pPr>
              <w:rPr>
                <w:rFonts w:cs="Times New Roman"/>
                <w:sz w:val="22"/>
              </w:rPr>
            </w:pPr>
            <w:r w:rsidRPr="00384BDF">
              <w:rPr>
                <w:rFonts w:cs="Times New Roman"/>
                <w:sz w:val="22"/>
              </w:rPr>
              <w:t>Testēts atbilstoši standartam LVS EN 61482-1-1:2009 – Darbs zem sprieguma. Aizsargapģērbs pret elektroloka termiskajām briesmām. 1-1. daļa: Testēšana. 1. metode: Elektroloka robežvērtību (ATPV vai EBT50) noteikšana apģērbam paredzētiem liesmizturīgiem materiāliem (IEC 61482-1-1:2009) vai LVS EN IEC 61482-1-1:2019 Spriegumaktīvs darbs. Aizsargapģērbs pret elektriskā loka termisko bīstamību. 1-1.daļa: Testēšanas metodes. 1.metode: Elektriskā loka robežvērtību (ELIM, ATPV un/vai EBT) noteikšana ar atklātu loku apģērbu materiāliem un aizsargapģērbam (IEC 61482-1-1:2019) vai ekvivalentam</w:t>
            </w:r>
          </w:p>
        </w:tc>
        <w:tc>
          <w:tcPr>
            <w:tcW w:w="2268" w:type="dxa"/>
          </w:tcPr>
          <w:p w14:paraId="6B28A99A" w14:textId="05708A8B" w:rsidR="00654273" w:rsidRPr="00384BDF" w:rsidRDefault="00654273" w:rsidP="007A1650">
            <w:pPr>
              <w:jc w:val="center"/>
              <w:rPr>
                <w:color w:val="000000"/>
                <w:sz w:val="22"/>
                <w:lang w:eastAsia="lv-LV"/>
              </w:rPr>
            </w:pPr>
            <w:r w:rsidRPr="00802578">
              <w:rPr>
                <w:color w:val="000000"/>
                <w:sz w:val="22"/>
                <w:lang w:eastAsia="lv-LV"/>
              </w:rPr>
              <w:t xml:space="preserve">Atbilst </w:t>
            </w:r>
            <w:r w:rsidRPr="00802578">
              <w:rPr>
                <w:sz w:val="22"/>
              </w:rPr>
              <w:t>(norādīt atbilstošo standarta versiju</w:t>
            </w:r>
            <w:r>
              <w:rPr>
                <w:sz w:val="22"/>
              </w:rPr>
              <w:t>)</w:t>
            </w:r>
          </w:p>
        </w:tc>
        <w:tc>
          <w:tcPr>
            <w:tcW w:w="2977" w:type="dxa"/>
          </w:tcPr>
          <w:p w14:paraId="11FF6213" w14:textId="77777777" w:rsidR="00654273" w:rsidRPr="00AC58F0" w:rsidRDefault="00654273" w:rsidP="007A1650">
            <w:pPr>
              <w:jc w:val="center"/>
              <w:rPr>
                <w:rFonts w:eastAsia="Times New Roman" w:cs="Times New Roman"/>
                <w:color w:val="000000"/>
                <w:sz w:val="22"/>
                <w:lang w:eastAsia="lv-LV"/>
              </w:rPr>
            </w:pPr>
          </w:p>
        </w:tc>
        <w:tc>
          <w:tcPr>
            <w:tcW w:w="1843" w:type="dxa"/>
          </w:tcPr>
          <w:p w14:paraId="0D622063" w14:textId="77777777" w:rsidR="00654273" w:rsidRPr="00AC58F0" w:rsidRDefault="00654273" w:rsidP="007A1650">
            <w:pPr>
              <w:jc w:val="center"/>
              <w:rPr>
                <w:rFonts w:eastAsia="Times New Roman" w:cs="Times New Roman"/>
                <w:color w:val="000000"/>
                <w:sz w:val="22"/>
                <w:lang w:eastAsia="lv-LV"/>
              </w:rPr>
            </w:pPr>
          </w:p>
        </w:tc>
        <w:tc>
          <w:tcPr>
            <w:tcW w:w="2268" w:type="dxa"/>
          </w:tcPr>
          <w:p w14:paraId="08813343" w14:textId="67894165" w:rsidR="00654273" w:rsidRPr="00AC58F0" w:rsidRDefault="00654273" w:rsidP="007A1650">
            <w:pPr>
              <w:jc w:val="center"/>
              <w:rPr>
                <w:rFonts w:eastAsia="Times New Roman" w:cs="Times New Roman"/>
                <w:color w:val="000000"/>
                <w:sz w:val="22"/>
                <w:lang w:eastAsia="lv-LV"/>
              </w:rPr>
            </w:pPr>
            <w:r>
              <w:rPr>
                <w:rFonts w:eastAsia="Times New Roman" w:cs="Times New Roman"/>
                <w:color w:val="000000"/>
                <w:sz w:val="22"/>
                <w:lang w:eastAsia="lv-LV"/>
              </w:rPr>
              <w:t>1 punkts</w:t>
            </w:r>
          </w:p>
        </w:tc>
      </w:tr>
      <w:tr w:rsidR="00654273" w:rsidRPr="00384BDF" w14:paraId="184D1483" w14:textId="77777777" w:rsidTr="00654273">
        <w:trPr>
          <w:trHeight w:val="20"/>
        </w:trPr>
        <w:tc>
          <w:tcPr>
            <w:tcW w:w="581" w:type="dxa"/>
          </w:tcPr>
          <w:p w14:paraId="379155E0" w14:textId="77777777" w:rsidR="00654273" w:rsidRPr="00AC58F0" w:rsidRDefault="00654273" w:rsidP="00384BDF">
            <w:pPr>
              <w:pStyle w:val="ListParagraph"/>
              <w:numPr>
                <w:ilvl w:val="0"/>
                <w:numId w:val="2"/>
              </w:numPr>
              <w:rPr>
                <w:rFonts w:cs="Times New Roman"/>
                <w:color w:val="000000"/>
                <w:sz w:val="22"/>
                <w:lang w:eastAsia="lv-LV"/>
              </w:rPr>
            </w:pPr>
          </w:p>
        </w:tc>
        <w:tc>
          <w:tcPr>
            <w:tcW w:w="5226" w:type="dxa"/>
          </w:tcPr>
          <w:p w14:paraId="5D983150" w14:textId="5D18CECA" w:rsidR="00654273" w:rsidRPr="00384BDF" w:rsidRDefault="00654273" w:rsidP="00384BDF">
            <w:pPr>
              <w:rPr>
                <w:rFonts w:cs="Times New Roman"/>
                <w:sz w:val="22"/>
              </w:rPr>
            </w:pPr>
            <w:r w:rsidRPr="00384BDF">
              <w:rPr>
                <w:rFonts w:cs="Times New Roman"/>
                <w:sz w:val="22"/>
              </w:rPr>
              <w:t>Testēts atbilstoši standartam LVS EN 61482-1-2:2015 – Darbs zem sprieguma. Aizsargapģērbs pret elektroloka termiskajām briesmām. 1-2.daļa: Testēšanas metodes. 2.metode: Materiālu un apģērbu lokdrošības klases noteikšana ar ierobežota un virzīta elektroloka palīdzību (kamertests) (IEC 61482-1-2:2014) vai ekvivalentam</w:t>
            </w:r>
          </w:p>
        </w:tc>
        <w:tc>
          <w:tcPr>
            <w:tcW w:w="2268" w:type="dxa"/>
          </w:tcPr>
          <w:p w14:paraId="32A8BA15" w14:textId="42F03863" w:rsidR="00654273" w:rsidRPr="00AC58F0" w:rsidRDefault="00654273" w:rsidP="00384BDF">
            <w:pPr>
              <w:jc w:val="center"/>
              <w:rPr>
                <w:rFonts w:cs="Times New Roman"/>
                <w:color w:val="000000"/>
                <w:sz w:val="22"/>
                <w:lang w:eastAsia="lv-LV"/>
              </w:rPr>
            </w:pPr>
            <w:r w:rsidRPr="00AC58F0">
              <w:rPr>
                <w:rFonts w:cs="Times New Roman"/>
                <w:color w:val="000000"/>
                <w:sz w:val="22"/>
                <w:lang w:eastAsia="lv-LV"/>
              </w:rPr>
              <w:t>Atbilst</w:t>
            </w:r>
          </w:p>
        </w:tc>
        <w:tc>
          <w:tcPr>
            <w:tcW w:w="2977" w:type="dxa"/>
          </w:tcPr>
          <w:p w14:paraId="0DF78050" w14:textId="77777777" w:rsidR="00654273" w:rsidRPr="00AC58F0" w:rsidRDefault="00654273" w:rsidP="00384BDF">
            <w:pPr>
              <w:jc w:val="center"/>
              <w:rPr>
                <w:rFonts w:eastAsia="Times New Roman" w:cs="Times New Roman"/>
                <w:color w:val="000000"/>
                <w:sz w:val="22"/>
                <w:lang w:eastAsia="lv-LV"/>
              </w:rPr>
            </w:pPr>
          </w:p>
        </w:tc>
        <w:tc>
          <w:tcPr>
            <w:tcW w:w="1843" w:type="dxa"/>
          </w:tcPr>
          <w:p w14:paraId="6B0237E1" w14:textId="77777777" w:rsidR="00654273" w:rsidRPr="00AC58F0" w:rsidRDefault="00654273" w:rsidP="00384BDF">
            <w:pPr>
              <w:jc w:val="center"/>
              <w:rPr>
                <w:rFonts w:eastAsia="Times New Roman" w:cs="Times New Roman"/>
                <w:color w:val="000000"/>
                <w:sz w:val="22"/>
                <w:lang w:eastAsia="lv-LV"/>
              </w:rPr>
            </w:pPr>
          </w:p>
        </w:tc>
        <w:tc>
          <w:tcPr>
            <w:tcW w:w="2268" w:type="dxa"/>
          </w:tcPr>
          <w:p w14:paraId="4F26A321" w14:textId="4A3647C9" w:rsidR="00654273" w:rsidRPr="00AC58F0" w:rsidRDefault="00654273" w:rsidP="00384BDF">
            <w:pPr>
              <w:jc w:val="center"/>
              <w:rPr>
                <w:rFonts w:eastAsia="Times New Roman" w:cs="Times New Roman"/>
                <w:color w:val="000000"/>
                <w:sz w:val="22"/>
                <w:lang w:eastAsia="lv-LV"/>
              </w:rPr>
            </w:pPr>
            <w:r>
              <w:rPr>
                <w:rFonts w:eastAsia="Times New Roman" w:cs="Times New Roman"/>
                <w:color w:val="000000"/>
                <w:sz w:val="22"/>
                <w:lang w:eastAsia="lv-LV"/>
              </w:rPr>
              <w:t>1 punkts</w:t>
            </w:r>
          </w:p>
        </w:tc>
      </w:tr>
      <w:tr w:rsidR="00654273" w:rsidRPr="00384BDF" w14:paraId="558E5E56" w14:textId="77777777" w:rsidTr="00654273">
        <w:trPr>
          <w:trHeight w:val="20"/>
        </w:trPr>
        <w:tc>
          <w:tcPr>
            <w:tcW w:w="581" w:type="dxa"/>
          </w:tcPr>
          <w:p w14:paraId="6D526BB3" w14:textId="77777777" w:rsidR="00654273" w:rsidRPr="00AC58F0" w:rsidRDefault="00654273" w:rsidP="00384BDF">
            <w:pPr>
              <w:pStyle w:val="ListParagraph"/>
              <w:numPr>
                <w:ilvl w:val="0"/>
                <w:numId w:val="2"/>
              </w:numPr>
              <w:rPr>
                <w:rFonts w:cs="Times New Roman"/>
                <w:color w:val="000000"/>
                <w:sz w:val="22"/>
                <w:lang w:eastAsia="lv-LV"/>
              </w:rPr>
            </w:pPr>
          </w:p>
        </w:tc>
        <w:tc>
          <w:tcPr>
            <w:tcW w:w="5226" w:type="dxa"/>
          </w:tcPr>
          <w:p w14:paraId="0DFAA772" w14:textId="0F8C5DAB" w:rsidR="00654273" w:rsidRPr="009A2985" w:rsidRDefault="00654273" w:rsidP="00384BDF">
            <w:pPr>
              <w:rPr>
                <w:rFonts w:cs="Times New Roman"/>
                <w:sz w:val="22"/>
              </w:rPr>
            </w:pPr>
            <w:r w:rsidRPr="009A2985">
              <w:rPr>
                <w:sz w:val="22"/>
              </w:rPr>
              <w:t>Elektriskā loka robežvērtība ATPV vai E</w:t>
            </w:r>
            <w:r w:rsidRPr="009A2985">
              <w:rPr>
                <w:sz w:val="22"/>
                <w:vertAlign w:val="subscript"/>
              </w:rPr>
              <w:t xml:space="preserve">BT50 </w:t>
            </w:r>
            <w:r w:rsidRPr="009A2985">
              <w:rPr>
                <w:sz w:val="22"/>
              </w:rPr>
              <w:t xml:space="preserve">(EBT) vai  ELIM (LVS EN 61482-1-1:2009 </w:t>
            </w:r>
            <w:r w:rsidRPr="009A2985">
              <w:rPr>
                <w:b/>
                <w:sz w:val="22"/>
              </w:rPr>
              <w:t>vai</w:t>
            </w:r>
            <w:r w:rsidRPr="009A2985">
              <w:rPr>
                <w:sz w:val="22"/>
              </w:rPr>
              <w:t xml:space="preserve"> LVS EN IEC 61482-1-1:2019 vai ekvivalents), ja veikts attiecīgais tests, cal/</w:t>
            </w:r>
            <w:r w:rsidRPr="009A2985">
              <w:rPr>
                <w:sz w:val="22"/>
                <w:lang w:eastAsia="lv-LV"/>
              </w:rPr>
              <w:t>cm</w:t>
            </w:r>
            <w:r w:rsidRPr="009A2985">
              <w:rPr>
                <w:sz w:val="22"/>
                <w:vertAlign w:val="superscript"/>
                <w:lang w:eastAsia="lv-LV"/>
              </w:rPr>
              <w:t>2</w:t>
            </w:r>
          </w:p>
        </w:tc>
        <w:tc>
          <w:tcPr>
            <w:tcW w:w="2268" w:type="dxa"/>
          </w:tcPr>
          <w:p w14:paraId="5422D81E" w14:textId="3EACCC94" w:rsidR="00654273" w:rsidRPr="009A2985" w:rsidRDefault="00654273" w:rsidP="00384BDF">
            <w:pPr>
              <w:jc w:val="center"/>
              <w:rPr>
                <w:color w:val="000000"/>
                <w:vertAlign w:val="superscript"/>
                <w:lang w:eastAsia="lv-LV"/>
              </w:rPr>
            </w:pPr>
            <w:r w:rsidRPr="009A2985">
              <w:rPr>
                <w:color w:val="000000"/>
                <w:lang w:eastAsia="lv-LV"/>
              </w:rPr>
              <w:t>≥ 4</w:t>
            </w:r>
          </w:p>
          <w:p w14:paraId="63F665CD" w14:textId="3F23EDBA" w:rsidR="00654273" w:rsidRPr="009A2985" w:rsidRDefault="00654273" w:rsidP="00384BDF">
            <w:pPr>
              <w:jc w:val="center"/>
              <w:rPr>
                <w:rFonts w:cs="Times New Roman"/>
                <w:color w:val="000000"/>
                <w:sz w:val="22"/>
                <w:lang w:eastAsia="lv-LV"/>
              </w:rPr>
            </w:pPr>
            <w:r w:rsidRPr="009A2985">
              <w:t>(</w:t>
            </w:r>
            <w:r w:rsidRPr="009A2985">
              <w:rPr>
                <w:sz w:val="22"/>
              </w:rPr>
              <w:t>norādīt atbilstošo</w:t>
            </w:r>
            <w:r w:rsidRPr="009A2985">
              <w:t xml:space="preserve">) </w:t>
            </w:r>
            <w:r w:rsidRPr="009A2985">
              <w:rPr>
                <w:rStyle w:val="FootnoteReference"/>
              </w:rPr>
              <w:footnoteReference w:id="13"/>
            </w:r>
          </w:p>
        </w:tc>
        <w:tc>
          <w:tcPr>
            <w:tcW w:w="2977" w:type="dxa"/>
          </w:tcPr>
          <w:p w14:paraId="7EAC5BCF" w14:textId="77777777" w:rsidR="00654273" w:rsidRPr="009A2985" w:rsidRDefault="00654273" w:rsidP="00384BDF">
            <w:pPr>
              <w:jc w:val="center"/>
              <w:rPr>
                <w:rFonts w:eastAsia="Times New Roman" w:cs="Times New Roman"/>
                <w:color w:val="000000"/>
                <w:sz w:val="22"/>
                <w:lang w:eastAsia="lv-LV"/>
              </w:rPr>
            </w:pPr>
          </w:p>
        </w:tc>
        <w:tc>
          <w:tcPr>
            <w:tcW w:w="1843" w:type="dxa"/>
          </w:tcPr>
          <w:p w14:paraId="354B1B72" w14:textId="77777777" w:rsidR="00654273" w:rsidRPr="009A2985" w:rsidRDefault="00654273" w:rsidP="00384BDF">
            <w:pPr>
              <w:jc w:val="center"/>
              <w:rPr>
                <w:rFonts w:eastAsia="Times New Roman" w:cs="Times New Roman"/>
                <w:color w:val="000000"/>
                <w:sz w:val="22"/>
                <w:lang w:eastAsia="lv-LV"/>
              </w:rPr>
            </w:pPr>
          </w:p>
        </w:tc>
        <w:tc>
          <w:tcPr>
            <w:tcW w:w="2268" w:type="dxa"/>
          </w:tcPr>
          <w:p w14:paraId="1D68B903" w14:textId="5014897F" w:rsidR="00654273" w:rsidRPr="00AC58F0" w:rsidRDefault="00654273" w:rsidP="00384BDF">
            <w:pPr>
              <w:jc w:val="center"/>
              <w:rPr>
                <w:rFonts w:eastAsia="Times New Roman" w:cs="Times New Roman"/>
                <w:color w:val="000000"/>
                <w:sz w:val="22"/>
                <w:lang w:eastAsia="lv-LV"/>
              </w:rPr>
            </w:pPr>
            <w:r w:rsidRPr="009A2985">
              <w:rPr>
                <w:rFonts w:eastAsia="Times New Roman" w:cs="Times New Roman"/>
                <w:color w:val="000000"/>
                <w:sz w:val="22"/>
                <w:lang w:eastAsia="lv-LV"/>
              </w:rPr>
              <w:t>0</w:t>
            </w:r>
            <w:r w:rsidR="008519E0">
              <w:rPr>
                <w:rFonts w:eastAsia="Times New Roman" w:cs="Times New Roman"/>
                <w:color w:val="000000"/>
                <w:sz w:val="22"/>
                <w:lang w:eastAsia="lv-LV"/>
              </w:rPr>
              <w:t>,</w:t>
            </w:r>
            <w:r w:rsidRPr="009A2985">
              <w:rPr>
                <w:rFonts w:eastAsia="Times New Roman" w:cs="Times New Roman"/>
                <w:color w:val="000000"/>
                <w:sz w:val="22"/>
                <w:lang w:eastAsia="lv-LV"/>
              </w:rPr>
              <w:t>5 punkti</w:t>
            </w:r>
          </w:p>
        </w:tc>
      </w:tr>
      <w:tr w:rsidR="00654273" w:rsidRPr="00384BDF" w14:paraId="295FF3F9" w14:textId="77777777" w:rsidTr="00654273">
        <w:trPr>
          <w:trHeight w:val="20"/>
        </w:trPr>
        <w:tc>
          <w:tcPr>
            <w:tcW w:w="581" w:type="dxa"/>
          </w:tcPr>
          <w:p w14:paraId="64667B06" w14:textId="77777777" w:rsidR="00654273" w:rsidRPr="00AC58F0" w:rsidRDefault="00654273" w:rsidP="00384BDF">
            <w:pPr>
              <w:pStyle w:val="ListParagraph"/>
              <w:numPr>
                <w:ilvl w:val="0"/>
                <w:numId w:val="2"/>
              </w:numPr>
              <w:rPr>
                <w:rFonts w:cs="Times New Roman"/>
                <w:color w:val="000000"/>
                <w:sz w:val="22"/>
                <w:lang w:eastAsia="lv-LV"/>
              </w:rPr>
            </w:pPr>
          </w:p>
        </w:tc>
        <w:tc>
          <w:tcPr>
            <w:tcW w:w="5226" w:type="dxa"/>
          </w:tcPr>
          <w:p w14:paraId="4A8A849A" w14:textId="63509582" w:rsidR="00654273" w:rsidRPr="00384BDF" w:rsidRDefault="00654273" w:rsidP="00384BDF">
            <w:pPr>
              <w:rPr>
                <w:rFonts w:cs="Times New Roman"/>
                <w:sz w:val="22"/>
              </w:rPr>
            </w:pPr>
            <w:r w:rsidRPr="00384BDF">
              <w:rPr>
                <w:rFonts w:cs="Times New Roman"/>
                <w:sz w:val="22"/>
              </w:rPr>
              <w:t>Lokdrošības klase APC (LVS EN 61482-1-2:2015 vai ekvivalents)</w:t>
            </w:r>
          </w:p>
        </w:tc>
        <w:tc>
          <w:tcPr>
            <w:tcW w:w="2268" w:type="dxa"/>
          </w:tcPr>
          <w:p w14:paraId="3F0DD63F" w14:textId="0B210479" w:rsidR="00654273" w:rsidRPr="00AC58F0" w:rsidRDefault="00D64BE1" w:rsidP="00384BDF">
            <w:pPr>
              <w:jc w:val="center"/>
              <w:rPr>
                <w:rFonts w:cs="Times New Roman"/>
                <w:color w:val="000000"/>
                <w:sz w:val="22"/>
                <w:lang w:eastAsia="lv-LV"/>
              </w:rPr>
            </w:pPr>
            <w:r w:rsidRPr="009A2985">
              <w:rPr>
                <w:color w:val="000000"/>
                <w:lang w:eastAsia="lv-LV"/>
              </w:rPr>
              <w:t xml:space="preserve">≥ </w:t>
            </w:r>
            <w:r w:rsidR="00654273" w:rsidRPr="007D0BDA">
              <w:rPr>
                <w:color w:val="000000"/>
                <w:lang w:eastAsia="lv-LV"/>
              </w:rPr>
              <w:t>klase 1</w:t>
            </w:r>
          </w:p>
        </w:tc>
        <w:tc>
          <w:tcPr>
            <w:tcW w:w="2977" w:type="dxa"/>
          </w:tcPr>
          <w:p w14:paraId="10E1019C" w14:textId="77777777" w:rsidR="00654273" w:rsidRPr="00AC58F0" w:rsidRDefault="00654273" w:rsidP="00384BDF">
            <w:pPr>
              <w:jc w:val="center"/>
              <w:rPr>
                <w:rFonts w:eastAsia="Times New Roman" w:cs="Times New Roman"/>
                <w:color w:val="000000"/>
                <w:sz w:val="22"/>
                <w:lang w:eastAsia="lv-LV"/>
              </w:rPr>
            </w:pPr>
          </w:p>
        </w:tc>
        <w:tc>
          <w:tcPr>
            <w:tcW w:w="1843" w:type="dxa"/>
          </w:tcPr>
          <w:p w14:paraId="23078588" w14:textId="77777777" w:rsidR="00654273" w:rsidRPr="00AC58F0" w:rsidRDefault="00654273" w:rsidP="00384BDF">
            <w:pPr>
              <w:jc w:val="center"/>
              <w:rPr>
                <w:rFonts w:eastAsia="Times New Roman" w:cs="Times New Roman"/>
                <w:color w:val="000000"/>
                <w:sz w:val="22"/>
                <w:lang w:eastAsia="lv-LV"/>
              </w:rPr>
            </w:pPr>
          </w:p>
        </w:tc>
        <w:tc>
          <w:tcPr>
            <w:tcW w:w="2268" w:type="dxa"/>
          </w:tcPr>
          <w:p w14:paraId="729A6D4C" w14:textId="6DD36C0D" w:rsidR="00654273" w:rsidRPr="00AC58F0" w:rsidRDefault="00654273" w:rsidP="00384BDF">
            <w:pPr>
              <w:jc w:val="center"/>
              <w:rPr>
                <w:rFonts w:eastAsia="Times New Roman" w:cs="Times New Roman"/>
                <w:color w:val="000000"/>
                <w:sz w:val="22"/>
                <w:lang w:eastAsia="lv-LV"/>
              </w:rPr>
            </w:pPr>
            <w:r>
              <w:rPr>
                <w:rFonts w:eastAsia="Times New Roman" w:cs="Times New Roman"/>
                <w:color w:val="000000"/>
                <w:sz w:val="22"/>
                <w:lang w:eastAsia="lv-LV"/>
              </w:rPr>
              <w:t>0</w:t>
            </w:r>
            <w:r w:rsidR="00D64BE1">
              <w:rPr>
                <w:rFonts w:eastAsia="Times New Roman" w:cs="Times New Roman"/>
                <w:color w:val="000000"/>
                <w:sz w:val="22"/>
                <w:lang w:eastAsia="lv-LV"/>
              </w:rPr>
              <w:t>,</w:t>
            </w:r>
            <w:r>
              <w:rPr>
                <w:rFonts w:eastAsia="Times New Roman" w:cs="Times New Roman"/>
                <w:color w:val="000000"/>
                <w:sz w:val="22"/>
                <w:lang w:eastAsia="lv-LV"/>
              </w:rPr>
              <w:t>5 punkti</w:t>
            </w:r>
          </w:p>
        </w:tc>
      </w:tr>
    </w:tbl>
    <w:p w14:paraId="567C3411" w14:textId="77777777" w:rsidR="00384BDF" w:rsidRDefault="00384BDF" w:rsidP="00942441">
      <w:pPr>
        <w:pStyle w:val="Title"/>
        <w:widowControl w:val="0"/>
        <w:jc w:val="left"/>
        <w:rPr>
          <w:bCs w:val="0"/>
          <w:noProof/>
          <w:sz w:val="22"/>
          <w:szCs w:val="22"/>
          <w:lang w:eastAsia="lv-LV"/>
        </w:rPr>
      </w:pPr>
    </w:p>
    <w:p w14:paraId="0AF78518" w14:textId="661B735E" w:rsidR="00B86042" w:rsidRPr="00AC58F0" w:rsidRDefault="003E4085" w:rsidP="00B86042">
      <w:pPr>
        <w:pStyle w:val="Title"/>
        <w:widowControl w:val="0"/>
        <w:rPr>
          <w:bCs w:val="0"/>
          <w:noProof/>
          <w:sz w:val="22"/>
          <w:szCs w:val="22"/>
          <w:lang w:eastAsia="lv-LV"/>
        </w:rPr>
      </w:pPr>
      <w:r w:rsidRPr="00AC58F0">
        <w:rPr>
          <w:bCs w:val="0"/>
          <w:noProof/>
          <w:sz w:val="22"/>
          <w:szCs w:val="22"/>
          <w:lang w:eastAsia="lv-LV"/>
        </w:rPr>
        <w:t>Attēlie</w:t>
      </w:r>
      <w:r w:rsidR="00B86042" w:rsidRPr="00AC58F0">
        <w:rPr>
          <w:bCs w:val="0"/>
          <w:noProof/>
          <w:sz w:val="22"/>
          <w:szCs w:val="22"/>
          <w:lang w:eastAsia="lv-LV"/>
        </w:rPr>
        <w:t>m ir informatīvs raksturs</w:t>
      </w:r>
    </w:p>
    <w:p w14:paraId="54B9903B" w14:textId="124B864C" w:rsidR="00E71578" w:rsidRDefault="00307AC6" w:rsidP="00B86042">
      <w:pPr>
        <w:pStyle w:val="Title"/>
        <w:widowControl w:val="0"/>
        <w:rPr>
          <w:bCs w:val="0"/>
          <w:noProof/>
          <w:sz w:val="22"/>
          <w:szCs w:val="22"/>
          <w:lang w:eastAsia="lv-LV"/>
        </w:rPr>
      </w:pPr>
      <w:r w:rsidRPr="007D0BDA">
        <w:rPr>
          <w:noProof/>
          <w:sz w:val="22"/>
          <w:szCs w:val="22"/>
        </w:rPr>
        <w:t xml:space="preserve"> </w:t>
      </w:r>
      <w:r w:rsidR="00AC58F0" w:rsidRPr="00AC58F0">
        <w:rPr>
          <w:bCs w:val="0"/>
          <w:noProof/>
          <w:sz w:val="22"/>
          <w:szCs w:val="22"/>
          <w:lang w:eastAsia="lv-LV"/>
        </w:rPr>
        <w:drawing>
          <wp:inline distT="0" distB="0" distL="0" distR="0" wp14:anchorId="5557BAD8" wp14:editId="0CB9E08C">
            <wp:extent cx="962245" cy="1388309"/>
            <wp:effectExtent l="0" t="0" r="9525" b="2540"/>
            <wp:docPr id="1201465631" name="Picture 1" descr="A black shirt with a patch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5631" name="Picture 1" descr="A black shirt with a patch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733" cy="1410654"/>
                    </a:xfrm>
                    <a:prstGeom prst="rect">
                      <a:avLst/>
                    </a:prstGeom>
                    <a:noFill/>
                    <a:ln>
                      <a:noFill/>
                    </a:ln>
                  </pic:spPr>
                </pic:pic>
              </a:graphicData>
            </a:graphic>
          </wp:inline>
        </w:drawing>
      </w:r>
      <w:r w:rsidR="00AC58F0" w:rsidRPr="007D0BDA">
        <w:rPr>
          <w:noProof/>
          <w:sz w:val="22"/>
          <w:szCs w:val="22"/>
          <w14:ligatures w14:val="standardContextual"/>
        </w:rPr>
        <w:drawing>
          <wp:inline distT="0" distB="0" distL="0" distR="0" wp14:anchorId="6D1CA63A" wp14:editId="261C4E58">
            <wp:extent cx="1053595" cy="833931"/>
            <wp:effectExtent l="0" t="0" r="0" b="4445"/>
            <wp:docPr id="103899335" name="Picture 1" descr="A black scarf with a yellow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9335" name="Picture 1" descr="A black scarf with a yellow label&#10;&#10;Description automatically generated"/>
                    <pic:cNvPicPr/>
                  </pic:nvPicPr>
                  <pic:blipFill>
                    <a:blip r:embed="rId9"/>
                    <a:stretch>
                      <a:fillRect/>
                    </a:stretch>
                  </pic:blipFill>
                  <pic:spPr>
                    <a:xfrm>
                      <a:off x="0" y="0"/>
                      <a:ext cx="1070733" cy="847496"/>
                    </a:xfrm>
                    <a:prstGeom prst="rect">
                      <a:avLst/>
                    </a:prstGeom>
                  </pic:spPr>
                </pic:pic>
              </a:graphicData>
            </a:graphic>
          </wp:inline>
        </w:drawing>
      </w:r>
      <w:r w:rsidR="00B96268" w:rsidRPr="00AC58F0">
        <w:rPr>
          <w:bCs w:val="0"/>
          <w:noProof/>
          <w:sz w:val="22"/>
          <w:szCs w:val="22"/>
          <w:lang w:eastAsia="lv-LV"/>
        </w:rPr>
        <w:t xml:space="preserve">  </w:t>
      </w:r>
      <w:r w:rsidR="00130A28" w:rsidRPr="00AC58F0">
        <w:rPr>
          <w:bCs w:val="0"/>
          <w:noProof/>
          <w:sz w:val="22"/>
          <w:szCs w:val="22"/>
          <w:lang w:eastAsia="lv-LV"/>
        </w:rPr>
        <w:t xml:space="preserve">     </w:t>
      </w:r>
      <w:r w:rsidR="00130A28" w:rsidRPr="00AC58F0">
        <w:rPr>
          <w:bCs w:val="0"/>
          <w:noProof/>
          <w:sz w:val="22"/>
          <w:szCs w:val="22"/>
          <w:lang w:eastAsia="lv-LV"/>
        </w:rPr>
        <w:drawing>
          <wp:inline distT="0" distB="0" distL="0" distR="0" wp14:anchorId="015F124B" wp14:editId="5459E8E6">
            <wp:extent cx="2526568" cy="696984"/>
            <wp:effectExtent l="0" t="0" r="7620" b="8255"/>
            <wp:docPr id="805928860" name="Picture 1" descr="A black and white picture of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28860" name="Picture 1" descr="A black and white picture of a person's head&#10;&#10;Description automatically generated"/>
                    <pic:cNvPicPr/>
                  </pic:nvPicPr>
                  <pic:blipFill>
                    <a:blip r:embed="rId10"/>
                    <a:stretch>
                      <a:fillRect/>
                    </a:stretch>
                  </pic:blipFill>
                  <pic:spPr>
                    <a:xfrm>
                      <a:off x="0" y="0"/>
                      <a:ext cx="2588053" cy="713945"/>
                    </a:xfrm>
                    <a:prstGeom prst="rect">
                      <a:avLst/>
                    </a:prstGeom>
                  </pic:spPr>
                </pic:pic>
              </a:graphicData>
            </a:graphic>
          </wp:inline>
        </w:drawing>
      </w:r>
    </w:p>
    <w:p w14:paraId="0BE7987E" w14:textId="77777777" w:rsidR="006F7BEE" w:rsidRPr="00AC58F0" w:rsidRDefault="006F7BEE" w:rsidP="00B86042">
      <w:pPr>
        <w:pStyle w:val="Title"/>
        <w:widowControl w:val="0"/>
        <w:rPr>
          <w:bCs w:val="0"/>
          <w:noProof/>
          <w:sz w:val="22"/>
          <w:szCs w:val="22"/>
          <w:lang w:eastAsia="lv-LV"/>
        </w:rPr>
      </w:pPr>
    </w:p>
    <w:p w14:paraId="6A2B7252" w14:textId="74151C6C" w:rsidR="00AC58F0" w:rsidRDefault="00AC58F0" w:rsidP="00B86042">
      <w:pPr>
        <w:pStyle w:val="Title"/>
        <w:widowControl w:val="0"/>
        <w:rPr>
          <w:bCs w:val="0"/>
          <w:noProof/>
          <w:sz w:val="22"/>
          <w:szCs w:val="22"/>
          <w:lang w:eastAsia="lv-LV"/>
        </w:rPr>
      </w:pPr>
      <w:r w:rsidRPr="007D0BDA">
        <w:rPr>
          <w:noProof/>
          <w:sz w:val="22"/>
          <w:szCs w:val="22"/>
        </w:rPr>
        <w:drawing>
          <wp:inline distT="0" distB="0" distL="0" distR="0" wp14:anchorId="68F041F5" wp14:editId="53F5CC22">
            <wp:extent cx="3200702" cy="876626"/>
            <wp:effectExtent l="0" t="0" r="0" b="0"/>
            <wp:docPr id="702295747" name="Picture 1" descr="A collage of a mannequin wearing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95747" name="Picture 1" descr="A collage of a mannequin wearing a mask&#10;&#10;Description automatically generated"/>
                    <pic:cNvPicPr/>
                  </pic:nvPicPr>
                  <pic:blipFill>
                    <a:blip r:embed="rId11"/>
                    <a:stretch>
                      <a:fillRect/>
                    </a:stretch>
                  </pic:blipFill>
                  <pic:spPr>
                    <a:xfrm>
                      <a:off x="0" y="0"/>
                      <a:ext cx="3238283" cy="886919"/>
                    </a:xfrm>
                    <a:prstGeom prst="rect">
                      <a:avLst/>
                    </a:prstGeom>
                  </pic:spPr>
                </pic:pic>
              </a:graphicData>
            </a:graphic>
          </wp:inline>
        </w:drawing>
      </w:r>
    </w:p>
    <w:p w14:paraId="409B41C1" w14:textId="2C7D459C" w:rsidR="00B77DD9" w:rsidRPr="00AC58F0" w:rsidRDefault="00B77DD9" w:rsidP="00B86042">
      <w:pPr>
        <w:pStyle w:val="Title"/>
        <w:widowControl w:val="0"/>
        <w:rPr>
          <w:bCs w:val="0"/>
          <w:noProof/>
          <w:sz w:val="22"/>
          <w:szCs w:val="22"/>
          <w:lang w:eastAsia="lv-LV"/>
        </w:rPr>
      </w:pPr>
    </w:p>
    <w:p w14:paraId="2E402A80" w14:textId="703541AA" w:rsidR="00D57C3A" w:rsidRPr="00AC58F0" w:rsidRDefault="00D57C3A" w:rsidP="003A23C5">
      <w:pPr>
        <w:pStyle w:val="Title"/>
        <w:widowControl w:val="0"/>
        <w:rPr>
          <w:sz w:val="22"/>
          <w:szCs w:val="22"/>
        </w:rPr>
      </w:pPr>
    </w:p>
    <w:sectPr w:rsidR="00D57C3A" w:rsidRPr="00AC58F0" w:rsidSect="00CE0A28">
      <w:headerReference w:type="default" r:id="rId12"/>
      <w:footerReference w:type="default" r:id="rId13"/>
      <w:pgSz w:w="16838" w:h="11906" w:orient="landscape"/>
      <w:pgMar w:top="1701"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5D4DF" w14:textId="77777777" w:rsidR="00811157" w:rsidRDefault="00811157" w:rsidP="00B33594">
      <w:r>
        <w:separator/>
      </w:r>
    </w:p>
  </w:endnote>
  <w:endnote w:type="continuationSeparator" w:id="0">
    <w:p w14:paraId="3118CF66" w14:textId="77777777" w:rsidR="00811157" w:rsidRDefault="00811157"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241604"/>
      <w:docPartObj>
        <w:docPartGallery w:val="Page Numbers (Bottom of Page)"/>
        <w:docPartUnique/>
      </w:docPartObj>
    </w:sdtPr>
    <w:sdtEndPr>
      <w:rPr>
        <w:noProof/>
      </w:rPr>
    </w:sdtEndPr>
    <w:sdtContent>
      <w:p w14:paraId="05922403" w14:textId="74E1F350" w:rsidR="00CE0A28" w:rsidRDefault="00CE0A28" w:rsidP="00CE0A28">
        <w:pPr>
          <w:pStyle w:val="Footer"/>
          <w:jc w:val="center"/>
        </w:pPr>
        <w:r w:rsidRPr="00EC73BB">
          <w:rPr>
            <w:sz w:val="22"/>
          </w:rPr>
          <w:fldChar w:fldCharType="begin"/>
        </w:r>
        <w:r w:rsidRPr="00EC73BB">
          <w:rPr>
            <w:sz w:val="22"/>
          </w:rPr>
          <w:instrText xml:space="preserve"> PAGE   \* MERGEFORMAT </w:instrText>
        </w:r>
        <w:r w:rsidRPr="00EC73BB">
          <w:rPr>
            <w:sz w:val="22"/>
          </w:rPr>
          <w:fldChar w:fldCharType="separate"/>
        </w:r>
        <w:r w:rsidR="00146EEA" w:rsidRPr="00EC73BB">
          <w:rPr>
            <w:noProof/>
            <w:sz w:val="22"/>
          </w:rPr>
          <w:t>2</w:t>
        </w:r>
        <w:r w:rsidRPr="00EC73BB">
          <w:rPr>
            <w:noProof/>
            <w:sz w:val="22"/>
          </w:rPr>
          <w:fldChar w:fldCharType="end"/>
        </w:r>
        <w:r w:rsidRPr="00EC73BB">
          <w:rPr>
            <w:noProof/>
            <w:sz w:val="22"/>
          </w:rPr>
          <w:t xml:space="preserve"> no </w:t>
        </w:r>
        <w:r w:rsidRPr="00EC73BB">
          <w:rPr>
            <w:sz w:val="22"/>
          </w:rPr>
          <w:fldChar w:fldCharType="begin"/>
        </w:r>
        <w:r w:rsidRPr="00EC73BB">
          <w:rPr>
            <w:sz w:val="22"/>
          </w:rPr>
          <w:instrText xml:space="preserve"> NUMPAGES  \* Arabic  \* MERGEFORMAT </w:instrText>
        </w:r>
        <w:r w:rsidRPr="00EC73BB">
          <w:rPr>
            <w:sz w:val="22"/>
          </w:rPr>
          <w:fldChar w:fldCharType="separate"/>
        </w:r>
        <w:r w:rsidR="00146EEA" w:rsidRPr="00EC73BB">
          <w:rPr>
            <w:noProof/>
            <w:sz w:val="22"/>
          </w:rPr>
          <w:t>2</w:t>
        </w:r>
        <w:r w:rsidRPr="00EC73B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6095" w14:textId="77777777" w:rsidR="00811157" w:rsidRDefault="00811157" w:rsidP="00B33594">
      <w:r>
        <w:separator/>
      </w:r>
    </w:p>
  </w:footnote>
  <w:footnote w:type="continuationSeparator" w:id="0">
    <w:p w14:paraId="68747CC8" w14:textId="77777777" w:rsidR="00811157" w:rsidRDefault="00811157" w:rsidP="00B33594">
      <w:r>
        <w:continuationSeparator/>
      </w:r>
    </w:p>
  </w:footnote>
  <w:footnote w:id="1">
    <w:p w14:paraId="54FC719A" w14:textId="5A64A965" w:rsidR="00654273" w:rsidRDefault="00654273" w:rsidP="00AA09A4">
      <w:pPr>
        <w:pStyle w:val="FootnoteText"/>
        <w:jc w:val="both"/>
      </w:pPr>
      <w:r>
        <w:rPr>
          <w:rStyle w:val="FootnoteReference"/>
        </w:rPr>
        <w:footnoteRef/>
      </w:r>
      <w:r>
        <w:t xml:space="preserve"> </w:t>
      </w:r>
      <w:r w:rsidRPr="00077B2A">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w:t>
      </w:r>
      <w:r>
        <w:t xml:space="preserve">, </w:t>
      </w:r>
      <w:r w:rsidRPr="002F785C">
        <w:t>ja norādīta vērtību robeža "</w:t>
      </w:r>
      <w:r w:rsidRPr="002F785C">
        <w:rPr>
          <w:color w:val="000000"/>
        </w:rPr>
        <w:t>÷"</w:t>
      </w:r>
      <w:r w:rsidRPr="002F785C">
        <w:t>, jānodrošina, lai piedāvājums atbilstu kādai no vērtību robežās esošai vērtībai</w:t>
      </w:r>
    </w:p>
  </w:footnote>
  <w:footnote w:id="2">
    <w:p w14:paraId="565BDAEB" w14:textId="559D5FB1" w:rsidR="00654273" w:rsidRDefault="00654273" w:rsidP="00AA09A4">
      <w:pPr>
        <w:pStyle w:val="FootnoteText"/>
        <w:jc w:val="both"/>
      </w:pPr>
      <w:r>
        <w:rPr>
          <w:rStyle w:val="FootnoteReference"/>
        </w:rPr>
        <w:footnoteRef/>
      </w:r>
      <w:r>
        <w:t xml:space="preserve"> </w:t>
      </w:r>
      <w:r w:rsidRPr="002F785C">
        <w:t>Lai pārliecinātos par atbilstību, sniegto informāciju un vērtībām, norādīt precīzu avotu, kur atspoguļota tehniskā informācija (iesniegtā dokumenta nosaukums, lapaspuse). Atbilstība tehniskajiem parametriem tiks pārbaudīta arī sadaļā "Dokumentācija" minētajos dokumentos</w:t>
      </w:r>
    </w:p>
  </w:footnote>
  <w:footnote w:id="3">
    <w:p w14:paraId="1CEA4A8E" w14:textId="0249B388" w:rsidR="00654273" w:rsidRDefault="00654273" w:rsidP="00AA09A4">
      <w:pPr>
        <w:pStyle w:val="FootnoteText"/>
        <w:jc w:val="both"/>
      </w:pPr>
      <w:r>
        <w:rPr>
          <w:rStyle w:val="FootnoteReference"/>
        </w:rPr>
        <w:footnoteRef/>
      </w:r>
      <w:r>
        <w:t xml:space="preserve"> AS "</w:t>
      </w:r>
      <w:r w:rsidRPr="0028349C">
        <w:t>Sada</w:t>
      </w:r>
      <w:r>
        <w:t>les tīkls" materiālu kategorijas numurs un nosaukums</w:t>
      </w:r>
    </w:p>
  </w:footnote>
  <w:footnote w:id="4">
    <w:p w14:paraId="633AF39D" w14:textId="77777777" w:rsidR="00654273" w:rsidRDefault="00654273" w:rsidP="00AA09A4">
      <w:pPr>
        <w:pStyle w:val="FootnoteText"/>
        <w:jc w:val="both"/>
      </w:pPr>
      <w:r w:rsidRPr="003A43CA">
        <w:rPr>
          <w:rStyle w:val="FootnoteReference"/>
        </w:rPr>
        <w:footnoteRef/>
      </w:r>
      <w:r w:rsidRPr="003A43CA">
        <w:t xml:space="preserve"> </w:t>
      </w:r>
      <w:r w:rsidRPr="003A43CA">
        <w:rPr>
          <w:color w:val="000000"/>
          <w:lang w:eastAsia="lv-LV"/>
        </w:rPr>
        <w:t xml:space="preserve">Norādīt pilnu preces tipa apzīmējumu </w:t>
      </w:r>
      <w:r w:rsidRPr="003A43CA">
        <w:rPr>
          <w:color w:val="000000"/>
          <w:szCs w:val="22"/>
          <w:lang w:eastAsia="lv-LV"/>
        </w:rPr>
        <w:t>(modeļa nosaukums, artikula Nr.)</w:t>
      </w:r>
    </w:p>
  </w:footnote>
  <w:footnote w:id="5">
    <w:p w14:paraId="46E1110B" w14:textId="095F9A3B" w:rsidR="00654273" w:rsidRPr="001365A4" w:rsidRDefault="00654273" w:rsidP="00AA09A4">
      <w:pPr>
        <w:pStyle w:val="FootnoteText"/>
        <w:jc w:val="both"/>
      </w:pPr>
      <w:r w:rsidRPr="001365A4">
        <w:rPr>
          <w:rStyle w:val="FootnoteReference"/>
        </w:rPr>
        <w:footnoteRef/>
      </w:r>
      <w:r w:rsidRPr="001365A4">
        <w:t xml:space="preserve"> Paraugu iesniegšanas termiņš var būt pagarināts, ja tas atrunāts iepirkuma procedūras vai cenu aptaujas dokumentācijā/nosacījumos</w:t>
      </w:r>
    </w:p>
  </w:footnote>
  <w:footnote w:id="6">
    <w:p w14:paraId="14EF6707" w14:textId="579B34B1" w:rsidR="00654273" w:rsidRPr="00D67734" w:rsidRDefault="00654273" w:rsidP="00AA09A4">
      <w:pPr>
        <w:pStyle w:val="FootnoteText"/>
        <w:jc w:val="both"/>
      </w:pPr>
      <w:r w:rsidRPr="00D67734">
        <w:rPr>
          <w:rStyle w:val="FootnoteReference"/>
        </w:rPr>
        <w:footnoteRef/>
      </w:r>
      <w:r w:rsidRPr="00D67734">
        <w:t xml:space="preserve"> </w:t>
      </w:r>
      <w:r w:rsidRPr="00D67734">
        <w:rPr>
          <w:color w:val="000000"/>
          <w:lang w:eastAsia="lv-LV"/>
        </w:rPr>
        <w:t xml:space="preserve">Maksimālais garantētais preces piegādes laiks varētu būt </w:t>
      </w:r>
      <w:r w:rsidRPr="00D67734">
        <w:t>pagarināts, ja tas atrunāts iepirkuma procedūras vai cenu aptaujas dokumentācijā/nosacījumos</w:t>
      </w:r>
    </w:p>
  </w:footnote>
  <w:footnote w:id="7">
    <w:p w14:paraId="3315270B" w14:textId="77777777" w:rsidR="00654273" w:rsidRPr="00B61266" w:rsidRDefault="00654273" w:rsidP="006D74CC">
      <w:pPr>
        <w:jc w:val="both"/>
        <w:rPr>
          <w:sz w:val="20"/>
          <w:szCs w:val="20"/>
        </w:rPr>
      </w:pPr>
      <w:r>
        <w:rPr>
          <w:rStyle w:val="FootnoteReference"/>
        </w:rPr>
        <w:footnoteRef/>
      </w:r>
      <w:r>
        <w:t xml:space="preserve"> </w:t>
      </w:r>
      <w:r w:rsidRPr="00B61266">
        <w:rPr>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D879628" w14:textId="77777777" w:rsidR="00654273" w:rsidRDefault="00654273" w:rsidP="006D74CC">
      <w:pPr>
        <w:jc w:val="both"/>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w:t>
      </w:r>
    </w:p>
  </w:footnote>
  <w:footnote w:id="8">
    <w:p w14:paraId="23D97C02" w14:textId="176C010E" w:rsidR="00654273" w:rsidRPr="005B795C" w:rsidRDefault="00654273">
      <w:pPr>
        <w:pStyle w:val="FootnoteText"/>
      </w:pPr>
      <w:r w:rsidRPr="005B795C">
        <w:rPr>
          <w:rStyle w:val="FootnoteReference"/>
        </w:rPr>
        <w:footnoteRef/>
      </w:r>
      <w:r w:rsidRPr="005B795C">
        <w:t xml:space="preserve"> Zemāk minētie standarti attiecas uz gatavo produktu vai uz tajā izmantoto materiālu</w:t>
      </w:r>
    </w:p>
  </w:footnote>
  <w:footnote w:id="9">
    <w:p w14:paraId="7805ECBB" w14:textId="27EBDBEB" w:rsidR="00654273" w:rsidRDefault="00654273">
      <w:pPr>
        <w:pStyle w:val="FootnoteText"/>
      </w:pPr>
      <w:r w:rsidRPr="00377538">
        <w:rPr>
          <w:rStyle w:val="FootnoteReference"/>
        </w:rPr>
        <w:footnoteRef/>
      </w:r>
      <w:r w:rsidRPr="00377538">
        <w:t xml:space="preserve"> Gatavais produkts var atbilsts arī LVS EN ISO 14116:2015 "Aizsargapģērbs. Aizsardzība pret liesmu. Materiāli, materiālu kombinācijas un apģērbs liesmas izplatīšanās ierobežošanai (ISO 14116:2015)", indeks</w:t>
      </w:r>
      <w:r w:rsidR="006F7BEE">
        <w:t>s</w:t>
      </w:r>
      <w:r w:rsidRPr="00377538">
        <w:t xml:space="preserve"> 3</w:t>
      </w:r>
    </w:p>
  </w:footnote>
  <w:footnote w:id="10">
    <w:p w14:paraId="021DB06D" w14:textId="0ECF41CE" w:rsidR="00654273" w:rsidRDefault="00654273">
      <w:pPr>
        <w:pStyle w:val="FootnoteText"/>
      </w:pPr>
      <w:r>
        <w:rPr>
          <w:rStyle w:val="FootnoteReference"/>
        </w:rPr>
        <w:footnoteRef/>
      </w:r>
      <w:r>
        <w:t xml:space="preserve"> Attiecas uz gatavo produktu vai tajā izmantoto materiālu</w:t>
      </w:r>
    </w:p>
  </w:footnote>
  <w:footnote w:id="11">
    <w:p w14:paraId="32551408" w14:textId="77777777" w:rsidR="00654273" w:rsidRDefault="00654273" w:rsidP="00384BDF">
      <w:pPr>
        <w:pStyle w:val="FootnoteText"/>
        <w:jc w:val="both"/>
      </w:pPr>
      <w:r>
        <w:rPr>
          <w:rStyle w:val="FootnoteReference"/>
        </w:rPr>
        <w:footnoteRef/>
      </w:r>
      <w:r>
        <w:t xml:space="preserve"> Šī un citu standartu</w:t>
      </w:r>
      <w:r w:rsidRPr="00D62E79">
        <w:t xml:space="preserve"> iepriekšējā redakcija ir pieļaujama, ja ir derīgs EK tipa pārbaudes sertifikāts</w:t>
      </w:r>
    </w:p>
  </w:footnote>
  <w:footnote w:id="12">
    <w:p w14:paraId="09AF4632" w14:textId="112EEE2F" w:rsidR="00654273" w:rsidRDefault="00654273" w:rsidP="005831E0">
      <w:pPr>
        <w:pStyle w:val="FootnoteText"/>
      </w:pPr>
      <w:r>
        <w:rPr>
          <w:rStyle w:val="FootnoteReference"/>
        </w:rPr>
        <w:footnoteRef/>
      </w:r>
      <w:r>
        <w:t xml:space="preserve"> </w:t>
      </w:r>
      <w:r w:rsidRPr="004D7331">
        <w:rPr>
          <w:color w:val="000000"/>
          <w:szCs w:val="22"/>
          <w:lang w:eastAsia="lv-LV"/>
        </w:rPr>
        <w:t>Punkti par neobligāto (papildus) prasības izpildi</w:t>
      </w:r>
    </w:p>
  </w:footnote>
  <w:footnote w:id="13">
    <w:p w14:paraId="2E0C5BB7" w14:textId="7B9A1C39" w:rsidR="00654273" w:rsidRPr="003B2A00" w:rsidRDefault="00654273" w:rsidP="00384BDF">
      <w:pPr>
        <w:pStyle w:val="FootnoteText"/>
      </w:pPr>
      <w:r w:rsidRPr="005C1078">
        <w:rPr>
          <w:rStyle w:val="FootnoteReference"/>
        </w:rPr>
        <w:footnoteRef/>
      </w:r>
      <w:r w:rsidRPr="005C1078">
        <w:t xml:space="preserve"> Ja ir noteikts gan ATPV vai E</w:t>
      </w:r>
      <w:r w:rsidRPr="005C1078">
        <w:rPr>
          <w:vertAlign w:val="subscript"/>
        </w:rPr>
        <w:t>BT50</w:t>
      </w:r>
      <w:r w:rsidRPr="005C1078">
        <w:t>, gan ELIM, tad jāatbilst vismaz vienam parametram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0E75" w14:textId="0EA23F96" w:rsidR="00AA223A" w:rsidRPr="00950475" w:rsidRDefault="00AA223A" w:rsidP="00950475">
    <w:pPr>
      <w:pStyle w:val="Header"/>
      <w:jc w:val="right"/>
      <w:rPr>
        <w:rFonts w:cs="Times New Roman"/>
        <w:szCs w:val="24"/>
      </w:rPr>
    </w:pPr>
    <w:r w:rsidRPr="00950475">
      <w:rPr>
        <w:rFonts w:cs="Times New Roman"/>
        <w:szCs w:val="24"/>
      </w:rPr>
      <w:t>TS</w:t>
    </w:r>
    <w:r w:rsidR="003A23C5">
      <w:rPr>
        <w:rFonts w:cs="Times New Roman"/>
        <w:szCs w:val="24"/>
      </w:rPr>
      <w:t xml:space="preserve"> </w:t>
    </w:r>
    <w:r w:rsidR="008339CD" w:rsidRPr="008339CD">
      <w:t>47</w:t>
    </w:r>
    <w:r w:rsidR="005B3D42">
      <w:t>03</w:t>
    </w:r>
    <w:r w:rsidR="00850BE5">
      <w:t>.302</w:t>
    </w:r>
    <w:r w:rsidR="008339CD">
      <w:t xml:space="preserve"> </w:t>
    </w:r>
    <w:r w:rsidR="00836242">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4648B7"/>
    <w:multiLevelType w:val="hybridMultilevel"/>
    <w:tmpl w:val="1BA4AFE6"/>
    <w:lvl w:ilvl="0" w:tplc="4396407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47044F1"/>
    <w:multiLevelType w:val="hybridMultilevel"/>
    <w:tmpl w:val="5A36590A"/>
    <w:lvl w:ilvl="0" w:tplc="C0BC9D20">
      <w:start w:val="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6653C9"/>
    <w:multiLevelType w:val="multilevel"/>
    <w:tmpl w:val="370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7983967">
    <w:abstractNumId w:val="0"/>
  </w:num>
  <w:num w:numId="2" w16cid:durableId="1204833387">
    <w:abstractNumId w:val="3"/>
  </w:num>
  <w:num w:numId="3" w16cid:durableId="1904442943">
    <w:abstractNumId w:val="4"/>
  </w:num>
  <w:num w:numId="4" w16cid:durableId="1375349359">
    <w:abstractNumId w:val="2"/>
  </w:num>
  <w:num w:numId="5" w16cid:durableId="235631432">
    <w:abstractNumId w:val="1"/>
  </w:num>
  <w:num w:numId="6" w16cid:durableId="1844008124">
    <w:abstractNumId w:val="6"/>
  </w:num>
  <w:num w:numId="7" w16cid:durableId="1205750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4"/>
    <w:rsid w:val="00001F15"/>
    <w:rsid w:val="00003FF4"/>
    <w:rsid w:val="00004874"/>
    <w:rsid w:val="00006232"/>
    <w:rsid w:val="000068D6"/>
    <w:rsid w:val="000075D7"/>
    <w:rsid w:val="0001117C"/>
    <w:rsid w:val="0002261B"/>
    <w:rsid w:val="0003461E"/>
    <w:rsid w:val="00037752"/>
    <w:rsid w:val="000379F7"/>
    <w:rsid w:val="00042E04"/>
    <w:rsid w:val="00043773"/>
    <w:rsid w:val="00063CCE"/>
    <w:rsid w:val="0007488D"/>
    <w:rsid w:val="00076123"/>
    <w:rsid w:val="00077B2A"/>
    <w:rsid w:val="00082A93"/>
    <w:rsid w:val="00084BA7"/>
    <w:rsid w:val="000869B0"/>
    <w:rsid w:val="00087FA4"/>
    <w:rsid w:val="000906A2"/>
    <w:rsid w:val="00092DEF"/>
    <w:rsid w:val="000952AE"/>
    <w:rsid w:val="000965D4"/>
    <w:rsid w:val="000A0F62"/>
    <w:rsid w:val="000A341E"/>
    <w:rsid w:val="000A50ED"/>
    <w:rsid w:val="000B0C18"/>
    <w:rsid w:val="000B11BE"/>
    <w:rsid w:val="000B11D9"/>
    <w:rsid w:val="000B6F20"/>
    <w:rsid w:val="000C6309"/>
    <w:rsid w:val="000D001D"/>
    <w:rsid w:val="000D3F18"/>
    <w:rsid w:val="000E052B"/>
    <w:rsid w:val="000E1EEA"/>
    <w:rsid w:val="000E70F2"/>
    <w:rsid w:val="000F4E3A"/>
    <w:rsid w:val="000F553E"/>
    <w:rsid w:val="000F6157"/>
    <w:rsid w:val="0010214A"/>
    <w:rsid w:val="00106C9E"/>
    <w:rsid w:val="00112409"/>
    <w:rsid w:val="0011729C"/>
    <w:rsid w:val="001215C5"/>
    <w:rsid w:val="00122B6D"/>
    <w:rsid w:val="001242C0"/>
    <w:rsid w:val="001245FB"/>
    <w:rsid w:val="0012571A"/>
    <w:rsid w:val="00130A28"/>
    <w:rsid w:val="00134DA5"/>
    <w:rsid w:val="001361C5"/>
    <w:rsid w:val="001365A4"/>
    <w:rsid w:val="00137369"/>
    <w:rsid w:val="00140664"/>
    <w:rsid w:val="00144D38"/>
    <w:rsid w:val="001459E3"/>
    <w:rsid w:val="00146EEA"/>
    <w:rsid w:val="00146FAC"/>
    <w:rsid w:val="00147BDE"/>
    <w:rsid w:val="001528A5"/>
    <w:rsid w:val="00152ECF"/>
    <w:rsid w:val="001547BE"/>
    <w:rsid w:val="0016022C"/>
    <w:rsid w:val="001606B3"/>
    <w:rsid w:val="00161D6C"/>
    <w:rsid w:val="00164E9D"/>
    <w:rsid w:val="0016699F"/>
    <w:rsid w:val="00170130"/>
    <w:rsid w:val="00173319"/>
    <w:rsid w:val="0017594F"/>
    <w:rsid w:val="0017630B"/>
    <w:rsid w:val="0019126D"/>
    <w:rsid w:val="00192009"/>
    <w:rsid w:val="0019263D"/>
    <w:rsid w:val="00196F37"/>
    <w:rsid w:val="001976C0"/>
    <w:rsid w:val="00197831"/>
    <w:rsid w:val="001A03E2"/>
    <w:rsid w:val="001A0F5B"/>
    <w:rsid w:val="001A3291"/>
    <w:rsid w:val="001A5383"/>
    <w:rsid w:val="001B363C"/>
    <w:rsid w:val="001B3BEA"/>
    <w:rsid w:val="001B3D37"/>
    <w:rsid w:val="001C0244"/>
    <w:rsid w:val="001C34CB"/>
    <w:rsid w:val="001D1BC8"/>
    <w:rsid w:val="001D2092"/>
    <w:rsid w:val="001D7809"/>
    <w:rsid w:val="001E0F12"/>
    <w:rsid w:val="001E3299"/>
    <w:rsid w:val="001E3728"/>
    <w:rsid w:val="001E51FA"/>
    <w:rsid w:val="001E54D9"/>
    <w:rsid w:val="001E5C2E"/>
    <w:rsid w:val="001F113B"/>
    <w:rsid w:val="001F425A"/>
    <w:rsid w:val="001F570F"/>
    <w:rsid w:val="002000B0"/>
    <w:rsid w:val="00206049"/>
    <w:rsid w:val="002070E5"/>
    <w:rsid w:val="002105EB"/>
    <w:rsid w:val="00211A19"/>
    <w:rsid w:val="00212B10"/>
    <w:rsid w:val="00213277"/>
    <w:rsid w:val="00217748"/>
    <w:rsid w:val="00217F41"/>
    <w:rsid w:val="00234B81"/>
    <w:rsid w:val="002354EA"/>
    <w:rsid w:val="00240D9E"/>
    <w:rsid w:val="002436EF"/>
    <w:rsid w:val="00250E43"/>
    <w:rsid w:val="0026596F"/>
    <w:rsid w:val="00266202"/>
    <w:rsid w:val="00267D48"/>
    <w:rsid w:val="002759AC"/>
    <w:rsid w:val="00281D78"/>
    <w:rsid w:val="00284C64"/>
    <w:rsid w:val="0029059B"/>
    <w:rsid w:val="0029568A"/>
    <w:rsid w:val="002A39CE"/>
    <w:rsid w:val="002A516F"/>
    <w:rsid w:val="002B350F"/>
    <w:rsid w:val="002B6055"/>
    <w:rsid w:val="002C2B4D"/>
    <w:rsid w:val="002C6300"/>
    <w:rsid w:val="002D0F11"/>
    <w:rsid w:val="002D25DC"/>
    <w:rsid w:val="002D4ADE"/>
    <w:rsid w:val="002D60ED"/>
    <w:rsid w:val="002D74C3"/>
    <w:rsid w:val="002E1356"/>
    <w:rsid w:val="002E6227"/>
    <w:rsid w:val="002F26BE"/>
    <w:rsid w:val="002F30A1"/>
    <w:rsid w:val="002F6D1E"/>
    <w:rsid w:val="002F6E96"/>
    <w:rsid w:val="00302C48"/>
    <w:rsid w:val="00307AC6"/>
    <w:rsid w:val="00311F14"/>
    <w:rsid w:val="00314C6C"/>
    <w:rsid w:val="00316C5E"/>
    <w:rsid w:val="00316D79"/>
    <w:rsid w:val="00323132"/>
    <w:rsid w:val="00326233"/>
    <w:rsid w:val="00335AFC"/>
    <w:rsid w:val="00337A95"/>
    <w:rsid w:val="00341AA2"/>
    <w:rsid w:val="003427B7"/>
    <w:rsid w:val="00345D60"/>
    <w:rsid w:val="003478F0"/>
    <w:rsid w:val="00350126"/>
    <w:rsid w:val="003604AA"/>
    <w:rsid w:val="0036364B"/>
    <w:rsid w:val="0036416A"/>
    <w:rsid w:val="00364BC7"/>
    <w:rsid w:val="00366F08"/>
    <w:rsid w:val="00367226"/>
    <w:rsid w:val="00370384"/>
    <w:rsid w:val="00374D03"/>
    <w:rsid w:val="003766CC"/>
    <w:rsid w:val="00377538"/>
    <w:rsid w:val="00384BDF"/>
    <w:rsid w:val="00386092"/>
    <w:rsid w:val="00393654"/>
    <w:rsid w:val="0039532A"/>
    <w:rsid w:val="003A0D65"/>
    <w:rsid w:val="003A1F32"/>
    <w:rsid w:val="003A23C5"/>
    <w:rsid w:val="003A43CA"/>
    <w:rsid w:val="003A54C4"/>
    <w:rsid w:val="003C216E"/>
    <w:rsid w:val="003C581B"/>
    <w:rsid w:val="003C632C"/>
    <w:rsid w:val="003C6571"/>
    <w:rsid w:val="003D1576"/>
    <w:rsid w:val="003D28D5"/>
    <w:rsid w:val="003D679D"/>
    <w:rsid w:val="003E2321"/>
    <w:rsid w:val="003E4085"/>
    <w:rsid w:val="003E6CBB"/>
    <w:rsid w:val="003F00B4"/>
    <w:rsid w:val="003F5F40"/>
    <w:rsid w:val="003F7B20"/>
    <w:rsid w:val="003F7D56"/>
    <w:rsid w:val="00404874"/>
    <w:rsid w:val="00413032"/>
    <w:rsid w:val="00415736"/>
    <w:rsid w:val="00417474"/>
    <w:rsid w:val="00420089"/>
    <w:rsid w:val="0042537D"/>
    <w:rsid w:val="00425689"/>
    <w:rsid w:val="00426BC0"/>
    <w:rsid w:val="00432C3F"/>
    <w:rsid w:val="00436782"/>
    <w:rsid w:val="00443077"/>
    <w:rsid w:val="00443C67"/>
    <w:rsid w:val="00445433"/>
    <w:rsid w:val="004456D6"/>
    <w:rsid w:val="00447CB6"/>
    <w:rsid w:val="00450A46"/>
    <w:rsid w:val="00451983"/>
    <w:rsid w:val="00454428"/>
    <w:rsid w:val="004630B7"/>
    <w:rsid w:val="00466DAA"/>
    <w:rsid w:val="004679EC"/>
    <w:rsid w:val="00474B6F"/>
    <w:rsid w:val="00477472"/>
    <w:rsid w:val="00477A13"/>
    <w:rsid w:val="00477D7E"/>
    <w:rsid w:val="00483A9C"/>
    <w:rsid w:val="004851DF"/>
    <w:rsid w:val="00486D81"/>
    <w:rsid w:val="00494D84"/>
    <w:rsid w:val="00494E39"/>
    <w:rsid w:val="00495530"/>
    <w:rsid w:val="004A0277"/>
    <w:rsid w:val="004A5C6A"/>
    <w:rsid w:val="004B0F4D"/>
    <w:rsid w:val="004B11A1"/>
    <w:rsid w:val="004B2284"/>
    <w:rsid w:val="004B632E"/>
    <w:rsid w:val="004C1E37"/>
    <w:rsid w:val="004C1E3B"/>
    <w:rsid w:val="004C49E9"/>
    <w:rsid w:val="004D2330"/>
    <w:rsid w:val="004E0D2E"/>
    <w:rsid w:val="004E10BF"/>
    <w:rsid w:val="004E6959"/>
    <w:rsid w:val="004F3218"/>
    <w:rsid w:val="004F337F"/>
    <w:rsid w:val="00503103"/>
    <w:rsid w:val="005051E1"/>
    <w:rsid w:val="00505D5A"/>
    <w:rsid w:val="00512467"/>
    <w:rsid w:val="00516ADE"/>
    <w:rsid w:val="00521297"/>
    <w:rsid w:val="005215D5"/>
    <w:rsid w:val="005224C3"/>
    <w:rsid w:val="00522DCE"/>
    <w:rsid w:val="00524E12"/>
    <w:rsid w:val="00525A06"/>
    <w:rsid w:val="00527BF3"/>
    <w:rsid w:val="0053350E"/>
    <w:rsid w:val="0053751C"/>
    <w:rsid w:val="00537D68"/>
    <w:rsid w:val="00540953"/>
    <w:rsid w:val="005464AE"/>
    <w:rsid w:val="00551A69"/>
    <w:rsid w:val="00562658"/>
    <w:rsid w:val="0056691F"/>
    <w:rsid w:val="005677CC"/>
    <w:rsid w:val="00574F5B"/>
    <w:rsid w:val="005766AC"/>
    <w:rsid w:val="005778B2"/>
    <w:rsid w:val="00581F38"/>
    <w:rsid w:val="005831E0"/>
    <w:rsid w:val="0058323A"/>
    <w:rsid w:val="00584929"/>
    <w:rsid w:val="00585F79"/>
    <w:rsid w:val="0059287F"/>
    <w:rsid w:val="005938E7"/>
    <w:rsid w:val="005A17F2"/>
    <w:rsid w:val="005A769C"/>
    <w:rsid w:val="005B2A48"/>
    <w:rsid w:val="005B2C3C"/>
    <w:rsid w:val="005B3D42"/>
    <w:rsid w:val="005B795C"/>
    <w:rsid w:val="005C34DC"/>
    <w:rsid w:val="005C370B"/>
    <w:rsid w:val="005C41FD"/>
    <w:rsid w:val="005C44C9"/>
    <w:rsid w:val="005C7CE2"/>
    <w:rsid w:val="005E3BE3"/>
    <w:rsid w:val="005F4F02"/>
    <w:rsid w:val="00601EA4"/>
    <w:rsid w:val="00605198"/>
    <w:rsid w:val="0061219F"/>
    <w:rsid w:val="00621A3B"/>
    <w:rsid w:val="00625900"/>
    <w:rsid w:val="006514D5"/>
    <w:rsid w:val="00654273"/>
    <w:rsid w:val="00654899"/>
    <w:rsid w:val="00654B7C"/>
    <w:rsid w:val="00654EA2"/>
    <w:rsid w:val="0065765D"/>
    <w:rsid w:val="00663544"/>
    <w:rsid w:val="00671A11"/>
    <w:rsid w:val="0067250C"/>
    <w:rsid w:val="00677A63"/>
    <w:rsid w:val="00683B0A"/>
    <w:rsid w:val="00693BDF"/>
    <w:rsid w:val="00695F22"/>
    <w:rsid w:val="006A2825"/>
    <w:rsid w:val="006B2E07"/>
    <w:rsid w:val="006B4F4D"/>
    <w:rsid w:val="006B7C02"/>
    <w:rsid w:val="006C0215"/>
    <w:rsid w:val="006C1212"/>
    <w:rsid w:val="006C3EF1"/>
    <w:rsid w:val="006C486D"/>
    <w:rsid w:val="006C5511"/>
    <w:rsid w:val="006D1C54"/>
    <w:rsid w:val="006D4A8D"/>
    <w:rsid w:val="006D5689"/>
    <w:rsid w:val="006E75C3"/>
    <w:rsid w:val="006F1410"/>
    <w:rsid w:val="006F7BEE"/>
    <w:rsid w:val="00700A11"/>
    <w:rsid w:val="00702046"/>
    <w:rsid w:val="007108A8"/>
    <w:rsid w:val="007208DA"/>
    <w:rsid w:val="00723297"/>
    <w:rsid w:val="007254CC"/>
    <w:rsid w:val="00725809"/>
    <w:rsid w:val="00725AC3"/>
    <w:rsid w:val="00730061"/>
    <w:rsid w:val="0073655A"/>
    <w:rsid w:val="00741AE4"/>
    <w:rsid w:val="00741D11"/>
    <w:rsid w:val="00745445"/>
    <w:rsid w:val="0074596B"/>
    <w:rsid w:val="00752248"/>
    <w:rsid w:val="007615A2"/>
    <w:rsid w:val="00767AE2"/>
    <w:rsid w:val="00780504"/>
    <w:rsid w:val="007811A8"/>
    <w:rsid w:val="00782175"/>
    <w:rsid w:val="00782825"/>
    <w:rsid w:val="0078431F"/>
    <w:rsid w:val="00784D91"/>
    <w:rsid w:val="0079077C"/>
    <w:rsid w:val="00791447"/>
    <w:rsid w:val="00797B83"/>
    <w:rsid w:val="007A1650"/>
    <w:rsid w:val="007A1CC4"/>
    <w:rsid w:val="007A4C75"/>
    <w:rsid w:val="007B11CF"/>
    <w:rsid w:val="007B1B0D"/>
    <w:rsid w:val="007B6C5A"/>
    <w:rsid w:val="007D0AA3"/>
    <w:rsid w:val="007D0BDA"/>
    <w:rsid w:val="007D1A14"/>
    <w:rsid w:val="007D76A2"/>
    <w:rsid w:val="007F0D3D"/>
    <w:rsid w:val="007F3585"/>
    <w:rsid w:val="007F419C"/>
    <w:rsid w:val="00800C22"/>
    <w:rsid w:val="00801323"/>
    <w:rsid w:val="00805D16"/>
    <w:rsid w:val="00811157"/>
    <w:rsid w:val="00814D65"/>
    <w:rsid w:val="008240A7"/>
    <w:rsid w:val="00826F86"/>
    <w:rsid w:val="00833175"/>
    <w:rsid w:val="008339CD"/>
    <w:rsid w:val="00834F0D"/>
    <w:rsid w:val="00836242"/>
    <w:rsid w:val="00850BE5"/>
    <w:rsid w:val="008519E0"/>
    <w:rsid w:val="00852DA3"/>
    <w:rsid w:val="00853001"/>
    <w:rsid w:val="008542FF"/>
    <w:rsid w:val="00856824"/>
    <w:rsid w:val="00860AC8"/>
    <w:rsid w:val="00863B34"/>
    <w:rsid w:val="00866574"/>
    <w:rsid w:val="00871CCC"/>
    <w:rsid w:val="00874BC3"/>
    <w:rsid w:val="0089369C"/>
    <w:rsid w:val="0089650A"/>
    <w:rsid w:val="0089720F"/>
    <w:rsid w:val="008A1519"/>
    <w:rsid w:val="008A2BBB"/>
    <w:rsid w:val="008A3928"/>
    <w:rsid w:val="008A6861"/>
    <w:rsid w:val="008B195B"/>
    <w:rsid w:val="008C401D"/>
    <w:rsid w:val="008C4FCE"/>
    <w:rsid w:val="008D1EF0"/>
    <w:rsid w:val="008D64EC"/>
    <w:rsid w:val="008D6F6F"/>
    <w:rsid w:val="008E0E82"/>
    <w:rsid w:val="008E5343"/>
    <w:rsid w:val="008E5432"/>
    <w:rsid w:val="008F4DD2"/>
    <w:rsid w:val="008F6E75"/>
    <w:rsid w:val="00903A6C"/>
    <w:rsid w:val="00910F39"/>
    <w:rsid w:val="00913F41"/>
    <w:rsid w:val="0091498B"/>
    <w:rsid w:val="00916D35"/>
    <w:rsid w:val="009209FE"/>
    <w:rsid w:val="00923D8E"/>
    <w:rsid w:val="0092588F"/>
    <w:rsid w:val="00926320"/>
    <w:rsid w:val="00926DCC"/>
    <w:rsid w:val="00934CAB"/>
    <w:rsid w:val="00942441"/>
    <w:rsid w:val="00942450"/>
    <w:rsid w:val="00943C61"/>
    <w:rsid w:val="00950475"/>
    <w:rsid w:val="0095373B"/>
    <w:rsid w:val="0095491B"/>
    <w:rsid w:val="00955498"/>
    <w:rsid w:val="009554C0"/>
    <w:rsid w:val="009618D8"/>
    <w:rsid w:val="00962DDC"/>
    <w:rsid w:val="00963EE5"/>
    <w:rsid w:val="009647DE"/>
    <w:rsid w:val="0096690A"/>
    <w:rsid w:val="00973B2C"/>
    <w:rsid w:val="00974CF3"/>
    <w:rsid w:val="00975509"/>
    <w:rsid w:val="0098645E"/>
    <w:rsid w:val="0099223B"/>
    <w:rsid w:val="009928B6"/>
    <w:rsid w:val="0099697C"/>
    <w:rsid w:val="009A1D3B"/>
    <w:rsid w:val="009A2985"/>
    <w:rsid w:val="009A3CA0"/>
    <w:rsid w:val="009A6060"/>
    <w:rsid w:val="009A7A5D"/>
    <w:rsid w:val="009A7C49"/>
    <w:rsid w:val="009B7C3E"/>
    <w:rsid w:val="009C28E4"/>
    <w:rsid w:val="009C7C45"/>
    <w:rsid w:val="009D35A3"/>
    <w:rsid w:val="009E019A"/>
    <w:rsid w:val="009E1B97"/>
    <w:rsid w:val="009E295D"/>
    <w:rsid w:val="009E31B4"/>
    <w:rsid w:val="009E47DA"/>
    <w:rsid w:val="009E66AD"/>
    <w:rsid w:val="009F4A94"/>
    <w:rsid w:val="00A04444"/>
    <w:rsid w:val="00A04C8F"/>
    <w:rsid w:val="00A1209F"/>
    <w:rsid w:val="00A13A5A"/>
    <w:rsid w:val="00A14B00"/>
    <w:rsid w:val="00A2352B"/>
    <w:rsid w:val="00A24E38"/>
    <w:rsid w:val="00A26E5E"/>
    <w:rsid w:val="00A2733B"/>
    <w:rsid w:val="00A30B1D"/>
    <w:rsid w:val="00A31347"/>
    <w:rsid w:val="00A337E0"/>
    <w:rsid w:val="00A42C38"/>
    <w:rsid w:val="00A4478B"/>
    <w:rsid w:val="00A4771C"/>
    <w:rsid w:val="00A52DDA"/>
    <w:rsid w:val="00A562BF"/>
    <w:rsid w:val="00A6147A"/>
    <w:rsid w:val="00A6350B"/>
    <w:rsid w:val="00A67148"/>
    <w:rsid w:val="00A70E86"/>
    <w:rsid w:val="00A72AD9"/>
    <w:rsid w:val="00A74C0F"/>
    <w:rsid w:val="00A76B54"/>
    <w:rsid w:val="00A831A4"/>
    <w:rsid w:val="00A86C57"/>
    <w:rsid w:val="00A9005A"/>
    <w:rsid w:val="00A9522E"/>
    <w:rsid w:val="00AA09A4"/>
    <w:rsid w:val="00AA223A"/>
    <w:rsid w:val="00AA4816"/>
    <w:rsid w:val="00AA729F"/>
    <w:rsid w:val="00AB0EEB"/>
    <w:rsid w:val="00AB63D3"/>
    <w:rsid w:val="00AB751E"/>
    <w:rsid w:val="00AC2CE0"/>
    <w:rsid w:val="00AC58F0"/>
    <w:rsid w:val="00AD37F7"/>
    <w:rsid w:val="00AD5108"/>
    <w:rsid w:val="00AD753E"/>
    <w:rsid w:val="00AE5769"/>
    <w:rsid w:val="00AE5E2A"/>
    <w:rsid w:val="00AE7BA7"/>
    <w:rsid w:val="00AF0943"/>
    <w:rsid w:val="00AF5380"/>
    <w:rsid w:val="00AF7CEA"/>
    <w:rsid w:val="00B007F2"/>
    <w:rsid w:val="00B13585"/>
    <w:rsid w:val="00B14949"/>
    <w:rsid w:val="00B1589E"/>
    <w:rsid w:val="00B17A7F"/>
    <w:rsid w:val="00B20833"/>
    <w:rsid w:val="00B2222A"/>
    <w:rsid w:val="00B22F32"/>
    <w:rsid w:val="00B23DD7"/>
    <w:rsid w:val="00B26E83"/>
    <w:rsid w:val="00B313A6"/>
    <w:rsid w:val="00B33594"/>
    <w:rsid w:val="00B35346"/>
    <w:rsid w:val="00B35637"/>
    <w:rsid w:val="00B36559"/>
    <w:rsid w:val="00B4349A"/>
    <w:rsid w:val="00B4616D"/>
    <w:rsid w:val="00B54D2C"/>
    <w:rsid w:val="00B6446D"/>
    <w:rsid w:val="00B72B55"/>
    <w:rsid w:val="00B77DD9"/>
    <w:rsid w:val="00B85847"/>
    <w:rsid w:val="00B86042"/>
    <w:rsid w:val="00B932F0"/>
    <w:rsid w:val="00B94676"/>
    <w:rsid w:val="00B94D76"/>
    <w:rsid w:val="00B951CE"/>
    <w:rsid w:val="00B95B9C"/>
    <w:rsid w:val="00B96268"/>
    <w:rsid w:val="00BA6658"/>
    <w:rsid w:val="00BB12DB"/>
    <w:rsid w:val="00BB1732"/>
    <w:rsid w:val="00BB6C46"/>
    <w:rsid w:val="00BB7CD3"/>
    <w:rsid w:val="00BD0121"/>
    <w:rsid w:val="00BD0EB3"/>
    <w:rsid w:val="00BD384D"/>
    <w:rsid w:val="00BD757B"/>
    <w:rsid w:val="00BD7EFB"/>
    <w:rsid w:val="00BE05CB"/>
    <w:rsid w:val="00BE6587"/>
    <w:rsid w:val="00BE687F"/>
    <w:rsid w:val="00BF29E5"/>
    <w:rsid w:val="00BF4A51"/>
    <w:rsid w:val="00BF6CAB"/>
    <w:rsid w:val="00C0216F"/>
    <w:rsid w:val="00C073CF"/>
    <w:rsid w:val="00C10D55"/>
    <w:rsid w:val="00C1242A"/>
    <w:rsid w:val="00C17CDB"/>
    <w:rsid w:val="00C2038C"/>
    <w:rsid w:val="00C22928"/>
    <w:rsid w:val="00C25BB6"/>
    <w:rsid w:val="00C34500"/>
    <w:rsid w:val="00C353EF"/>
    <w:rsid w:val="00C35888"/>
    <w:rsid w:val="00C359A2"/>
    <w:rsid w:val="00C36D1E"/>
    <w:rsid w:val="00C37034"/>
    <w:rsid w:val="00C53C7F"/>
    <w:rsid w:val="00C611D1"/>
    <w:rsid w:val="00C67B72"/>
    <w:rsid w:val="00C70DD0"/>
    <w:rsid w:val="00C715B9"/>
    <w:rsid w:val="00C742BF"/>
    <w:rsid w:val="00C7480C"/>
    <w:rsid w:val="00C771E6"/>
    <w:rsid w:val="00C86CCB"/>
    <w:rsid w:val="00C8766A"/>
    <w:rsid w:val="00C908F7"/>
    <w:rsid w:val="00C90FB7"/>
    <w:rsid w:val="00C92A6D"/>
    <w:rsid w:val="00C939EA"/>
    <w:rsid w:val="00C95DA9"/>
    <w:rsid w:val="00C9773E"/>
    <w:rsid w:val="00CA6C70"/>
    <w:rsid w:val="00CB0784"/>
    <w:rsid w:val="00CB60AA"/>
    <w:rsid w:val="00CC2759"/>
    <w:rsid w:val="00CC2EEA"/>
    <w:rsid w:val="00CC4FBB"/>
    <w:rsid w:val="00CC6082"/>
    <w:rsid w:val="00CC70AB"/>
    <w:rsid w:val="00CD68FD"/>
    <w:rsid w:val="00CE0A28"/>
    <w:rsid w:val="00CE247A"/>
    <w:rsid w:val="00CE4EC8"/>
    <w:rsid w:val="00CE558A"/>
    <w:rsid w:val="00CE5FD6"/>
    <w:rsid w:val="00CE61E4"/>
    <w:rsid w:val="00CF2EB8"/>
    <w:rsid w:val="00CF6A5A"/>
    <w:rsid w:val="00CF6ABA"/>
    <w:rsid w:val="00D01885"/>
    <w:rsid w:val="00D0476B"/>
    <w:rsid w:val="00D109DA"/>
    <w:rsid w:val="00D265A5"/>
    <w:rsid w:val="00D31A2C"/>
    <w:rsid w:val="00D3355E"/>
    <w:rsid w:val="00D36E4C"/>
    <w:rsid w:val="00D4147A"/>
    <w:rsid w:val="00D41B55"/>
    <w:rsid w:val="00D46AC2"/>
    <w:rsid w:val="00D527BE"/>
    <w:rsid w:val="00D57C3A"/>
    <w:rsid w:val="00D64BE1"/>
    <w:rsid w:val="00D67734"/>
    <w:rsid w:val="00D73AB3"/>
    <w:rsid w:val="00D840D4"/>
    <w:rsid w:val="00D84916"/>
    <w:rsid w:val="00D85348"/>
    <w:rsid w:val="00D87743"/>
    <w:rsid w:val="00D87756"/>
    <w:rsid w:val="00D94738"/>
    <w:rsid w:val="00D94AA7"/>
    <w:rsid w:val="00D959BF"/>
    <w:rsid w:val="00DA2715"/>
    <w:rsid w:val="00DB373E"/>
    <w:rsid w:val="00DB5DDC"/>
    <w:rsid w:val="00DC27D7"/>
    <w:rsid w:val="00DC2CEB"/>
    <w:rsid w:val="00DD3260"/>
    <w:rsid w:val="00DD731C"/>
    <w:rsid w:val="00DD7968"/>
    <w:rsid w:val="00DE06F2"/>
    <w:rsid w:val="00DE168C"/>
    <w:rsid w:val="00DE4B33"/>
    <w:rsid w:val="00DE7503"/>
    <w:rsid w:val="00DF0F17"/>
    <w:rsid w:val="00E00E82"/>
    <w:rsid w:val="00E01D0C"/>
    <w:rsid w:val="00E02B62"/>
    <w:rsid w:val="00E03776"/>
    <w:rsid w:val="00E0448F"/>
    <w:rsid w:val="00E0671B"/>
    <w:rsid w:val="00E14A76"/>
    <w:rsid w:val="00E16871"/>
    <w:rsid w:val="00E21091"/>
    <w:rsid w:val="00E24105"/>
    <w:rsid w:val="00E277A2"/>
    <w:rsid w:val="00E3079A"/>
    <w:rsid w:val="00E3364D"/>
    <w:rsid w:val="00E33ABE"/>
    <w:rsid w:val="00E33BA9"/>
    <w:rsid w:val="00E43B12"/>
    <w:rsid w:val="00E44CD2"/>
    <w:rsid w:val="00E5160A"/>
    <w:rsid w:val="00E54CF7"/>
    <w:rsid w:val="00E5763A"/>
    <w:rsid w:val="00E60111"/>
    <w:rsid w:val="00E61C06"/>
    <w:rsid w:val="00E64670"/>
    <w:rsid w:val="00E65EF9"/>
    <w:rsid w:val="00E70FBB"/>
    <w:rsid w:val="00E71578"/>
    <w:rsid w:val="00E71E9F"/>
    <w:rsid w:val="00E74604"/>
    <w:rsid w:val="00E7480D"/>
    <w:rsid w:val="00E77323"/>
    <w:rsid w:val="00E83BFB"/>
    <w:rsid w:val="00E90ABD"/>
    <w:rsid w:val="00E93CF2"/>
    <w:rsid w:val="00EA0300"/>
    <w:rsid w:val="00EA1B50"/>
    <w:rsid w:val="00EA26A8"/>
    <w:rsid w:val="00EA4E83"/>
    <w:rsid w:val="00EA5761"/>
    <w:rsid w:val="00EB12A4"/>
    <w:rsid w:val="00EB563C"/>
    <w:rsid w:val="00EB68E1"/>
    <w:rsid w:val="00EC1BAC"/>
    <w:rsid w:val="00EC1C87"/>
    <w:rsid w:val="00EC338C"/>
    <w:rsid w:val="00EC73BB"/>
    <w:rsid w:val="00EC7A49"/>
    <w:rsid w:val="00ED002A"/>
    <w:rsid w:val="00ED0605"/>
    <w:rsid w:val="00ED1C92"/>
    <w:rsid w:val="00ED33A0"/>
    <w:rsid w:val="00ED757B"/>
    <w:rsid w:val="00EE2510"/>
    <w:rsid w:val="00EE6187"/>
    <w:rsid w:val="00EE666E"/>
    <w:rsid w:val="00EF19C1"/>
    <w:rsid w:val="00EF2CAC"/>
    <w:rsid w:val="00EF5057"/>
    <w:rsid w:val="00F01494"/>
    <w:rsid w:val="00F0322C"/>
    <w:rsid w:val="00F04AB9"/>
    <w:rsid w:val="00F121B1"/>
    <w:rsid w:val="00F16DEE"/>
    <w:rsid w:val="00F203EE"/>
    <w:rsid w:val="00F35B93"/>
    <w:rsid w:val="00F431E3"/>
    <w:rsid w:val="00F4344C"/>
    <w:rsid w:val="00F4618E"/>
    <w:rsid w:val="00F50256"/>
    <w:rsid w:val="00F63111"/>
    <w:rsid w:val="00F63817"/>
    <w:rsid w:val="00F6434B"/>
    <w:rsid w:val="00F71CC7"/>
    <w:rsid w:val="00F802C9"/>
    <w:rsid w:val="00F80D65"/>
    <w:rsid w:val="00F815C7"/>
    <w:rsid w:val="00F84CE0"/>
    <w:rsid w:val="00F8720A"/>
    <w:rsid w:val="00F96579"/>
    <w:rsid w:val="00F970A5"/>
    <w:rsid w:val="00FA1D38"/>
    <w:rsid w:val="00FA3246"/>
    <w:rsid w:val="00FA450A"/>
    <w:rsid w:val="00FB51FA"/>
    <w:rsid w:val="00FB5BE4"/>
    <w:rsid w:val="00FC1FDF"/>
    <w:rsid w:val="00FC5775"/>
    <w:rsid w:val="00FC5D53"/>
    <w:rsid w:val="00FE7310"/>
    <w:rsid w:val="00FF71CD"/>
    <w:rsid w:val="00FF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2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303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F55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55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C0244"/>
    <w:pPr>
      <w:spacing w:before="100" w:beforeAutospacing="1" w:after="100" w:afterAutospacing="1"/>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unhideWhenUsed/>
    <w:rsid w:val="00B33594"/>
    <w:rPr>
      <w:rFonts w:eastAsia="Times New Roman" w:cs="Times New Roman"/>
      <w:sz w:val="20"/>
      <w:szCs w:val="20"/>
    </w:rPr>
  </w:style>
  <w:style w:type="character" w:customStyle="1" w:styleId="FootnoteTextChar">
    <w:name w:val="Footnote Text Char"/>
    <w:basedOn w:val="DefaultParagraphFont"/>
    <w:link w:val="FootnoteText"/>
    <w:uiPriority w:val="99"/>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59"/>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character" w:customStyle="1" w:styleId="FootnoteTextChar1">
    <w:name w:val="Footnote Text Char1"/>
    <w:uiPriority w:val="99"/>
    <w:locked/>
    <w:rsid w:val="00FE7310"/>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1C0244"/>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C0244"/>
    <w:pPr>
      <w:spacing w:before="100" w:beforeAutospacing="1" w:after="100" w:afterAutospacing="1"/>
    </w:pPr>
    <w:rPr>
      <w:rFonts w:eastAsia="Times New Roman" w:cs="Times New Roman"/>
      <w:szCs w:val="24"/>
      <w:lang w:eastAsia="lv-LV"/>
    </w:rPr>
  </w:style>
  <w:style w:type="character" w:styleId="Emphasis">
    <w:name w:val="Emphasis"/>
    <w:basedOn w:val="DefaultParagraphFont"/>
    <w:uiPriority w:val="20"/>
    <w:qFormat/>
    <w:rsid w:val="001C0244"/>
    <w:rPr>
      <w:i/>
      <w:iCs/>
    </w:rPr>
  </w:style>
  <w:style w:type="paragraph" w:styleId="Revision">
    <w:name w:val="Revision"/>
    <w:hidden/>
    <w:uiPriority w:val="99"/>
    <w:semiHidden/>
    <w:rsid w:val="00413032"/>
    <w:pPr>
      <w:spacing w:after="0" w:line="240" w:lineRule="auto"/>
    </w:pPr>
    <w:rPr>
      <w:rFonts w:ascii="Times New Roman" w:hAnsi="Times New Roman"/>
      <w:sz w:val="24"/>
    </w:rPr>
  </w:style>
  <w:style w:type="paragraph" w:styleId="NoSpacing">
    <w:name w:val="No Spacing"/>
    <w:uiPriority w:val="1"/>
    <w:qFormat/>
    <w:rsid w:val="0099223B"/>
    <w:pPr>
      <w:spacing w:after="0" w:line="240" w:lineRule="auto"/>
      <w:jc w:val="both"/>
    </w:pPr>
    <w:rPr>
      <w:rFonts w:ascii="Times New Roman" w:hAnsi="Times New Roman"/>
      <w:sz w:val="24"/>
    </w:rPr>
  </w:style>
  <w:style w:type="character" w:customStyle="1" w:styleId="Heading1Char">
    <w:name w:val="Heading 1 Char"/>
    <w:basedOn w:val="DefaultParagraphFont"/>
    <w:link w:val="Heading1"/>
    <w:uiPriority w:val="9"/>
    <w:rsid w:val="000F553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F553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0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8289">
      <w:bodyDiv w:val="1"/>
      <w:marLeft w:val="0"/>
      <w:marRight w:val="0"/>
      <w:marTop w:val="0"/>
      <w:marBottom w:val="0"/>
      <w:divBdr>
        <w:top w:val="none" w:sz="0" w:space="0" w:color="auto"/>
        <w:left w:val="none" w:sz="0" w:space="0" w:color="auto"/>
        <w:bottom w:val="none" w:sz="0" w:space="0" w:color="auto"/>
        <w:right w:val="none" w:sz="0" w:space="0" w:color="auto"/>
      </w:divBdr>
      <w:divsChild>
        <w:div w:id="1571885301">
          <w:marLeft w:val="0"/>
          <w:marRight w:val="0"/>
          <w:marTop w:val="0"/>
          <w:marBottom w:val="0"/>
          <w:divBdr>
            <w:top w:val="none" w:sz="0" w:space="0" w:color="auto"/>
            <w:left w:val="none" w:sz="0" w:space="0" w:color="auto"/>
            <w:bottom w:val="none" w:sz="0" w:space="0" w:color="auto"/>
            <w:right w:val="none" w:sz="0" w:space="0" w:color="auto"/>
          </w:divBdr>
        </w:div>
        <w:div w:id="568032311">
          <w:marLeft w:val="0"/>
          <w:marRight w:val="0"/>
          <w:marTop w:val="0"/>
          <w:marBottom w:val="0"/>
          <w:divBdr>
            <w:top w:val="none" w:sz="0" w:space="0" w:color="auto"/>
            <w:left w:val="none" w:sz="0" w:space="0" w:color="auto"/>
            <w:bottom w:val="none" w:sz="0" w:space="0" w:color="auto"/>
            <w:right w:val="none" w:sz="0" w:space="0" w:color="auto"/>
          </w:divBdr>
        </w:div>
      </w:divsChild>
    </w:div>
    <w:div w:id="148986531">
      <w:bodyDiv w:val="1"/>
      <w:marLeft w:val="0"/>
      <w:marRight w:val="0"/>
      <w:marTop w:val="0"/>
      <w:marBottom w:val="0"/>
      <w:divBdr>
        <w:top w:val="none" w:sz="0" w:space="0" w:color="auto"/>
        <w:left w:val="none" w:sz="0" w:space="0" w:color="auto"/>
        <w:bottom w:val="none" w:sz="0" w:space="0" w:color="auto"/>
        <w:right w:val="none" w:sz="0" w:space="0" w:color="auto"/>
      </w:divBdr>
    </w:div>
    <w:div w:id="298801971">
      <w:bodyDiv w:val="1"/>
      <w:marLeft w:val="0"/>
      <w:marRight w:val="0"/>
      <w:marTop w:val="0"/>
      <w:marBottom w:val="0"/>
      <w:divBdr>
        <w:top w:val="none" w:sz="0" w:space="0" w:color="auto"/>
        <w:left w:val="none" w:sz="0" w:space="0" w:color="auto"/>
        <w:bottom w:val="none" w:sz="0" w:space="0" w:color="auto"/>
        <w:right w:val="none" w:sz="0" w:space="0" w:color="auto"/>
      </w:divBdr>
    </w:div>
    <w:div w:id="353190513">
      <w:bodyDiv w:val="1"/>
      <w:marLeft w:val="0"/>
      <w:marRight w:val="0"/>
      <w:marTop w:val="0"/>
      <w:marBottom w:val="0"/>
      <w:divBdr>
        <w:top w:val="none" w:sz="0" w:space="0" w:color="auto"/>
        <w:left w:val="none" w:sz="0" w:space="0" w:color="auto"/>
        <w:bottom w:val="none" w:sz="0" w:space="0" w:color="auto"/>
        <w:right w:val="none" w:sz="0" w:space="0" w:color="auto"/>
      </w:divBdr>
    </w:div>
    <w:div w:id="491722962">
      <w:bodyDiv w:val="1"/>
      <w:marLeft w:val="0"/>
      <w:marRight w:val="0"/>
      <w:marTop w:val="0"/>
      <w:marBottom w:val="0"/>
      <w:divBdr>
        <w:top w:val="none" w:sz="0" w:space="0" w:color="auto"/>
        <w:left w:val="none" w:sz="0" w:space="0" w:color="auto"/>
        <w:bottom w:val="none" w:sz="0" w:space="0" w:color="auto"/>
        <w:right w:val="none" w:sz="0" w:space="0" w:color="auto"/>
      </w:divBdr>
    </w:div>
    <w:div w:id="553396650">
      <w:bodyDiv w:val="1"/>
      <w:marLeft w:val="0"/>
      <w:marRight w:val="0"/>
      <w:marTop w:val="0"/>
      <w:marBottom w:val="0"/>
      <w:divBdr>
        <w:top w:val="none" w:sz="0" w:space="0" w:color="auto"/>
        <w:left w:val="none" w:sz="0" w:space="0" w:color="auto"/>
        <w:bottom w:val="none" w:sz="0" w:space="0" w:color="auto"/>
        <w:right w:val="none" w:sz="0" w:space="0" w:color="auto"/>
      </w:divBdr>
    </w:div>
    <w:div w:id="563295415">
      <w:bodyDiv w:val="1"/>
      <w:marLeft w:val="0"/>
      <w:marRight w:val="0"/>
      <w:marTop w:val="0"/>
      <w:marBottom w:val="0"/>
      <w:divBdr>
        <w:top w:val="none" w:sz="0" w:space="0" w:color="auto"/>
        <w:left w:val="none" w:sz="0" w:space="0" w:color="auto"/>
        <w:bottom w:val="none" w:sz="0" w:space="0" w:color="auto"/>
        <w:right w:val="none" w:sz="0" w:space="0" w:color="auto"/>
      </w:divBdr>
      <w:divsChild>
        <w:div w:id="1059329173">
          <w:marLeft w:val="0"/>
          <w:marRight w:val="0"/>
          <w:marTop w:val="0"/>
          <w:marBottom w:val="0"/>
          <w:divBdr>
            <w:top w:val="none" w:sz="0" w:space="0" w:color="auto"/>
            <w:left w:val="none" w:sz="0" w:space="0" w:color="auto"/>
            <w:bottom w:val="none" w:sz="0" w:space="0" w:color="auto"/>
            <w:right w:val="none" w:sz="0" w:space="0" w:color="auto"/>
          </w:divBdr>
          <w:divsChild>
            <w:div w:id="15963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6090">
      <w:bodyDiv w:val="1"/>
      <w:marLeft w:val="0"/>
      <w:marRight w:val="0"/>
      <w:marTop w:val="0"/>
      <w:marBottom w:val="0"/>
      <w:divBdr>
        <w:top w:val="none" w:sz="0" w:space="0" w:color="auto"/>
        <w:left w:val="none" w:sz="0" w:space="0" w:color="auto"/>
        <w:bottom w:val="none" w:sz="0" w:space="0" w:color="auto"/>
        <w:right w:val="none" w:sz="0" w:space="0" w:color="auto"/>
      </w:divBdr>
    </w:div>
    <w:div w:id="694382913">
      <w:bodyDiv w:val="1"/>
      <w:marLeft w:val="0"/>
      <w:marRight w:val="0"/>
      <w:marTop w:val="0"/>
      <w:marBottom w:val="0"/>
      <w:divBdr>
        <w:top w:val="none" w:sz="0" w:space="0" w:color="auto"/>
        <w:left w:val="none" w:sz="0" w:space="0" w:color="auto"/>
        <w:bottom w:val="none" w:sz="0" w:space="0" w:color="auto"/>
        <w:right w:val="none" w:sz="0" w:space="0" w:color="auto"/>
      </w:divBdr>
    </w:div>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591347871">
      <w:bodyDiv w:val="1"/>
      <w:marLeft w:val="0"/>
      <w:marRight w:val="0"/>
      <w:marTop w:val="0"/>
      <w:marBottom w:val="0"/>
      <w:divBdr>
        <w:top w:val="none" w:sz="0" w:space="0" w:color="auto"/>
        <w:left w:val="none" w:sz="0" w:space="0" w:color="auto"/>
        <w:bottom w:val="none" w:sz="0" w:space="0" w:color="auto"/>
        <w:right w:val="none" w:sz="0" w:space="0" w:color="auto"/>
      </w:divBdr>
      <w:divsChild>
        <w:div w:id="205259464">
          <w:marLeft w:val="0"/>
          <w:marRight w:val="0"/>
          <w:marTop w:val="0"/>
          <w:marBottom w:val="0"/>
          <w:divBdr>
            <w:top w:val="none" w:sz="0" w:space="0" w:color="auto"/>
            <w:left w:val="none" w:sz="0" w:space="0" w:color="auto"/>
            <w:bottom w:val="none" w:sz="0" w:space="0" w:color="auto"/>
            <w:right w:val="none" w:sz="0" w:space="0" w:color="auto"/>
          </w:divBdr>
        </w:div>
        <w:div w:id="1105343404">
          <w:marLeft w:val="0"/>
          <w:marRight w:val="0"/>
          <w:marTop w:val="0"/>
          <w:marBottom w:val="0"/>
          <w:divBdr>
            <w:top w:val="none" w:sz="0" w:space="0" w:color="auto"/>
            <w:left w:val="none" w:sz="0" w:space="0" w:color="auto"/>
            <w:bottom w:val="none" w:sz="0" w:space="0" w:color="auto"/>
            <w:right w:val="none" w:sz="0" w:space="0" w:color="auto"/>
          </w:divBdr>
        </w:div>
      </w:divsChild>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 w:id="1695380667">
      <w:bodyDiv w:val="1"/>
      <w:marLeft w:val="0"/>
      <w:marRight w:val="0"/>
      <w:marTop w:val="0"/>
      <w:marBottom w:val="0"/>
      <w:divBdr>
        <w:top w:val="none" w:sz="0" w:space="0" w:color="auto"/>
        <w:left w:val="none" w:sz="0" w:space="0" w:color="auto"/>
        <w:bottom w:val="none" w:sz="0" w:space="0" w:color="auto"/>
        <w:right w:val="none" w:sz="0" w:space="0" w:color="auto"/>
      </w:divBdr>
    </w:div>
    <w:div w:id="1797991031">
      <w:bodyDiv w:val="1"/>
      <w:marLeft w:val="0"/>
      <w:marRight w:val="0"/>
      <w:marTop w:val="0"/>
      <w:marBottom w:val="0"/>
      <w:divBdr>
        <w:top w:val="none" w:sz="0" w:space="0" w:color="auto"/>
        <w:left w:val="none" w:sz="0" w:space="0" w:color="auto"/>
        <w:bottom w:val="none" w:sz="0" w:space="0" w:color="auto"/>
        <w:right w:val="none" w:sz="0" w:space="0" w:color="auto"/>
      </w:divBdr>
    </w:div>
    <w:div w:id="2063094991">
      <w:bodyDiv w:val="1"/>
      <w:marLeft w:val="0"/>
      <w:marRight w:val="0"/>
      <w:marTop w:val="0"/>
      <w:marBottom w:val="0"/>
      <w:divBdr>
        <w:top w:val="none" w:sz="0" w:space="0" w:color="auto"/>
        <w:left w:val="none" w:sz="0" w:space="0" w:color="auto"/>
        <w:bottom w:val="none" w:sz="0" w:space="0" w:color="auto"/>
        <w:right w:val="none" w:sz="0" w:space="0" w:color="auto"/>
      </w:divBdr>
      <w:divsChild>
        <w:div w:id="297150813">
          <w:marLeft w:val="0"/>
          <w:marRight w:val="0"/>
          <w:marTop w:val="0"/>
          <w:marBottom w:val="0"/>
          <w:divBdr>
            <w:top w:val="none" w:sz="0" w:space="0" w:color="auto"/>
            <w:left w:val="none" w:sz="0" w:space="0" w:color="auto"/>
            <w:bottom w:val="none" w:sz="0" w:space="0" w:color="auto"/>
            <w:right w:val="none" w:sz="0" w:space="0" w:color="auto"/>
          </w:divBdr>
          <w:divsChild>
            <w:div w:id="1905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1FA2-2DCB-444F-A323-A36A900B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3465</Words>
  <Characters>1976</Characters>
  <Application>Microsoft Office Word</Application>
  <DocSecurity>0</DocSecurity>
  <Lines>16</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2025-01-02T12:30:00Z</dcterms:created>
  <dcterms:modified xsi:type="dcterms:W3CDTF">2025-01-02T12:30:00Z</dcterms:modified>
</cp:coreProperties>
</file>