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F80CD" w14:textId="77777777" w:rsidR="0047624C" w:rsidRPr="00BF4182" w:rsidRDefault="0047624C" w:rsidP="0047624C">
      <w:pPr>
        <w:pStyle w:val="Title"/>
        <w:widowControl w:val="0"/>
        <w:rPr>
          <w:sz w:val="22"/>
          <w:szCs w:val="22"/>
        </w:rPr>
      </w:pPr>
      <w:r w:rsidRPr="00BF4182">
        <w:rPr>
          <w:sz w:val="22"/>
          <w:szCs w:val="22"/>
        </w:rPr>
        <w:t>TEHNISKĀ SPECIFIKĀCIJA Nr. TS 4711.004 v1</w:t>
      </w:r>
    </w:p>
    <w:p w14:paraId="0A9CF372" w14:textId="77777777" w:rsidR="0047624C" w:rsidRPr="00BF4182" w:rsidRDefault="0047624C" w:rsidP="0047624C">
      <w:pPr>
        <w:pStyle w:val="Title"/>
        <w:widowControl w:val="0"/>
        <w:rPr>
          <w:sz w:val="22"/>
          <w:szCs w:val="22"/>
        </w:rPr>
      </w:pPr>
      <w:r w:rsidRPr="00BF4182">
        <w:rPr>
          <w:sz w:val="22"/>
          <w:szCs w:val="22"/>
        </w:rPr>
        <w:t>Enerģiju absorbējoša drošības atsaite</w:t>
      </w:r>
    </w:p>
    <w:tbl>
      <w:tblPr>
        <w:tblStyle w:val="TableGrid"/>
        <w:tblW w:w="0" w:type="auto"/>
        <w:tblLook w:val="04A0" w:firstRow="1" w:lastRow="0" w:firstColumn="1" w:lastColumn="0" w:noHBand="0" w:noVBand="1"/>
      </w:tblPr>
      <w:tblGrid>
        <w:gridCol w:w="528"/>
        <w:gridCol w:w="5137"/>
        <w:gridCol w:w="2127"/>
        <w:gridCol w:w="3118"/>
        <w:gridCol w:w="2898"/>
        <w:gridCol w:w="1035"/>
      </w:tblGrid>
      <w:tr w:rsidR="0047624C" w:rsidRPr="00BF4182" w14:paraId="5C3F11A6" w14:textId="77777777" w:rsidTr="00F32940">
        <w:trPr>
          <w:trHeight w:val="20"/>
          <w:tblHeader/>
        </w:trPr>
        <w:tc>
          <w:tcPr>
            <w:tcW w:w="0" w:type="auto"/>
            <w:vAlign w:val="center"/>
          </w:tcPr>
          <w:p w14:paraId="42340E04" w14:textId="77777777" w:rsidR="0047624C" w:rsidRPr="00BF4182" w:rsidRDefault="0047624C" w:rsidP="007752DC">
            <w:pPr>
              <w:jc w:val="center"/>
              <w:rPr>
                <w:rFonts w:cs="Times New Roman"/>
                <w:b/>
                <w:sz w:val="22"/>
                <w:lang w:eastAsia="lv-LV"/>
              </w:rPr>
            </w:pPr>
            <w:r w:rsidRPr="00BF4182">
              <w:rPr>
                <w:rFonts w:cs="Times New Roman"/>
                <w:b/>
                <w:bCs/>
                <w:color w:val="000000"/>
                <w:sz w:val="22"/>
                <w:lang w:eastAsia="lv-LV"/>
              </w:rPr>
              <w:t>Nr.</w:t>
            </w:r>
          </w:p>
        </w:tc>
        <w:tc>
          <w:tcPr>
            <w:tcW w:w="5137" w:type="dxa"/>
            <w:vAlign w:val="center"/>
            <w:hideMark/>
          </w:tcPr>
          <w:p w14:paraId="620A92BB" w14:textId="77777777" w:rsidR="0047624C" w:rsidRPr="00BF4182" w:rsidRDefault="0047624C" w:rsidP="007752DC">
            <w:pPr>
              <w:jc w:val="center"/>
              <w:rPr>
                <w:rFonts w:cs="Times New Roman"/>
                <w:b/>
                <w:sz w:val="22"/>
                <w:lang w:eastAsia="lv-LV"/>
              </w:rPr>
            </w:pPr>
            <w:r w:rsidRPr="00BF4182">
              <w:rPr>
                <w:rFonts w:cs="Times New Roman"/>
                <w:b/>
                <w:sz w:val="22"/>
                <w:lang w:eastAsia="lv-LV"/>
              </w:rPr>
              <w:t>Apraksts</w:t>
            </w:r>
          </w:p>
        </w:tc>
        <w:tc>
          <w:tcPr>
            <w:tcW w:w="2127" w:type="dxa"/>
            <w:vAlign w:val="center"/>
            <w:hideMark/>
          </w:tcPr>
          <w:p w14:paraId="4AAC039F" w14:textId="77777777" w:rsidR="0047624C" w:rsidRPr="00BF4182" w:rsidRDefault="0047624C" w:rsidP="007752DC">
            <w:pPr>
              <w:jc w:val="center"/>
              <w:rPr>
                <w:rFonts w:cs="Times New Roman"/>
                <w:b/>
                <w:sz w:val="22"/>
                <w:lang w:eastAsia="lv-LV"/>
              </w:rPr>
            </w:pPr>
            <w:r w:rsidRPr="00BF4182">
              <w:rPr>
                <w:rFonts w:cs="Times New Roman"/>
                <w:b/>
                <w:sz w:val="22"/>
                <w:lang w:eastAsia="lv-LV"/>
              </w:rPr>
              <w:t xml:space="preserve">Minimālā tehniskā prasība </w:t>
            </w:r>
            <w:r w:rsidRPr="00BF4182">
              <w:rPr>
                <w:rStyle w:val="FootnoteReference"/>
                <w:rFonts w:cs="Times New Roman"/>
                <w:b/>
                <w:sz w:val="22"/>
                <w:lang w:eastAsia="lv-LV"/>
              </w:rPr>
              <w:footnoteReference w:id="1"/>
            </w:r>
          </w:p>
        </w:tc>
        <w:tc>
          <w:tcPr>
            <w:tcW w:w="3118" w:type="dxa"/>
            <w:vAlign w:val="center"/>
            <w:hideMark/>
          </w:tcPr>
          <w:p w14:paraId="4413D5FC" w14:textId="77777777" w:rsidR="0047624C" w:rsidRPr="00BF4182" w:rsidRDefault="0047624C" w:rsidP="007752DC">
            <w:pPr>
              <w:jc w:val="center"/>
              <w:rPr>
                <w:rFonts w:cs="Times New Roman"/>
                <w:b/>
                <w:sz w:val="22"/>
                <w:lang w:eastAsia="lv-LV"/>
              </w:rPr>
            </w:pPr>
            <w:r w:rsidRPr="00BF4182">
              <w:rPr>
                <w:rFonts w:cs="Times New Roman"/>
                <w:b/>
                <w:sz w:val="22"/>
                <w:lang w:eastAsia="lv-LV"/>
              </w:rPr>
              <w:t>Piedāvātās preces konkrētais tehniskais apraksts</w:t>
            </w:r>
          </w:p>
        </w:tc>
        <w:tc>
          <w:tcPr>
            <w:tcW w:w="2898" w:type="dxa"/>
            <w:vAlign w:val="center"/>
            <w:hideMark/>
          </w:tcPr>
          <w:p w14:paraId="4804FB9D" w14:textId="77777777" w:rsidR="0047624C" w:rsidRPr="00BF4182" w:rsidRDefault="0047624C" w:rsidP="007752DC">
            <w:pPr>
              <w:jc w:val="center"/>
              <w:rPr>
                <w:rFonts w:eastAsia="Times New Roman" w:cs="Times New Roman"/>
                <w:b/>
                <w:bCs/>
                <w:color w:val="000000"/>
                <w:sz w:val="22"/>
                <w:lang w:eastAsia="lv-LV"/>
              </w:rPr>
            </w:pPr>
            <w:r w:rsidRPr="00BF4182">
              <w:rPr>
                <w:rFonts w:eastAsia="Calibri" w:cs="Times New Roman"/>
                <w:b/>
                <w:bCs/>
                <w:sz w:val="22"/>
              </w:rPr>
              <w:t xml:space="preserve">Avots </w:t>
            </w:r>
            <w:r w:rsidRPr="00BF4182">
              <w:rPr>
                <w:rFonts w:eastAsia="Calibri" w:cs="Times New Roman"/>
                <w:bCs/>
                <w:sz w:val="22"/>
                <w:vertAlign w:val="superscript"/>
              </w:rPr>
              <w:footnoteReference w:id="2"/>
            </w:r>
          </w:p>
        </w:tc>
        <w:tc>
          <w:tcPr>
            <w:tcW w:w="0" w:type="auto"/>
            <w:vAlign w:val="center"/>
            <w:hideMark/>
          </w:tcPr>
          <w:p w14:paraId="0235926D" w14:textId="77777777" w:rsidR="0047624C" w:rsidRPr="00BF4182" w:rsidRDefault="0047624C" w:rsidP="007752DC">
            <w:pPr>
              <w:jc w:val="center"/>
              <w:rPr>
                <w:rFonts w:eastAsia="Times New Roman" w:cs="Times New Roman"/>
                <w:b/>
                <w:bCs/>
                <w:color w:val="000000"/>
                <w:sz w:val="22"/>
                <w:lang w:eastAsia="lv-LV"/>
              </w:rPr>
            </w:pPr>
            <w:r w:rsidRPr="00BF4182">
              <w:rPr>
                <w:rFonts w:cs="Times New Roman"/>
                <w:b/>
                <w:bCs/>
                <w:color w:val="000000"/>
                <w:sz w:val="22"/>
                <w:lang w:eastAsia="lv-LV"/>
              </w:rPr>
              <w:t>Piezīmes</w:t>
            </w:r>
          </w:p>
        </w:tc>
      </w:tr>
      <w:tr w:rsidR="0047624C" w:rsidRPr="00BF4182" w14:paraId="62E03283" w14:textId="77777777" w:rsidTr="00F32940">
        <w:trPr>
          <w:trHeight w:val="20"/>
        </w:trPr>
        <w:tc>
          <w:tcPr>
            <w:tcW w:w="7792" w:type="dxa"/>
            <w:gridSpan w:val="3"/>
            <w:shd w:val="clear" w:color="auto" w:fill="D9D9D9" w:themeFill="background1" w:themeFillShade="D9"/>
          </w:tcPr>
          <w:p w14:paraId="7A94F408" w14:textId="77777777" w:rsidR="0047624C" w:rsidRPr="00BF4182" w:rsidRDefault="0047624C" w:rsidP="007752DC">
            <w:pPr>
              <w:pStyle w:val="ListParagraph"/>
              <w:ind w:left="0"/>
              <w:rPr>
                <w:rFonts w:cs="Times New Roman"/>
                <w:b/>
                <w:bCs/>
                <w:color w:val="000000"/>
                <w:sz w:val="22"/>
                <w:lang w:eastAsia="lv-LV"/>
              </w:rPr>
            </w:pPr>
            <w:r w:rsidRPr="00BF4182">
              <w:rPr>
                <w:rFonts w:cs="Times New Roman"/>
                <w:b/>
                <w:bCs/>
                <w:color w:val="000000"/>
                <w:sz w:val="22"/>
                <w:lang w:eastAsia="lv-LV"/>
              </w:rPr>
              <w:t>Vispārīgā informācija</w:t>
            </w:r>
          </w:p>
        </w:tc>
        <w:tc>
          <w:tcPr>
            <w:tcW w:w="3118" w:type="dxa"/>
            <w:shd w:val="clear" w:color="auto" w:fill="D9D9D9" w:themeFill="background1" w:themeFillShade="D9"/>
          </w:tcPr>
          <w:p w14:paraId="3F62C8DF" w14:textId="77777777" w:rsidR="0047624C" w:rsidRPr="00BF4182" w:rsidRDefault="0047624C" w:rsidP="007752DC">
            <w:pPr>
              <w:pStyle w:val="ListParagraph"/>
              <w:ind w:left="0"/>
              <w:rPr>
                <w:rFonts w:cs="Times New Roman"/>
                <w:b/>
                <w:bCs/>
                <w:color w:val="000000"/>
                <w:sz w:val="22"/>
                <w:lang w:eastAsia="lv-LV"/>
              </w:rPr>
            </w:pPr>
          </w:p>
        </w:tc>
        <w:tc>
          <w:tcPr>
            <w:tcW w:w="2898" w:type="dxa"/>
            <w:shd w:val="clear" w:color="auto" w:fill="D9D9D9" w:themeFill="background1" w:themeFillShade="D9"/>
          </w:tcPr>
          <w:p w14:paraId="4BC0F77D" w14:textId="77777777" w:rsidR="0047624C" w:rsidRPr="00BF4182" w:rsidRDefault="0047624C" w:rsidP="007752DC">
            <w:pPr>
              <w:pStyle w:val="ListParagraph"/>
              <w:ind w:left="0"/>
              <w:rPr>
                <w:rFonts w:cs="Times New Roman"/>
                <w:b/>
                <w:bCs/>
                <w:color w:val="000000"/>
                <w:sz w:val="22"/>
                <w:lang w:eastAsia="lv-LV"/>
              </w:rPr>
            </w:pPr>
          </w:p>
        </w:tc>
        <w:tc>
          <w:tcPr>
            <w:tcW w:w="0" w:type="auto"/>
            <w:shd w:val="clear" w:color="auto" w:fill="D9D9D9" w:themeFill="background1" w:themeFillShade="D9"/>
          </w:tcPr>
          <w:p w14:paraId="44E36681" w14:textId="77777777" w:rsidR="0047624C" w:rsidRPr="00BF4182" w:rsidRDefault="0047624C" w:rsidP="007752DC">
            <w:pPr>
              <w:pStyle w:val="ListParagraph"/>
              <w:ind w:left="0"/>
              <w:rPr>
                <w:rFonts w:cs="Times New Roman"/>
                <w:b/>
                <w:bCs/>
                <w:color w:val="000000"/>
                <w:sz w:val="22"/>
                <w:lang w:eastAsia="lv-LV"/>
              </w:rPr>
            </w:pPr>
          </w:p>
        </w:tc>
      </w:tr>
      <w:tr w:rsidR="0047624C" w:rsidRPr="00BF4182" w14:paraId="76BCD6A0" w14:textId="77777777" w:rsidTr="00F32940">
        <w:trPr>
          <w:trHeight w:val="284"/>
        </w:trPr>
        <w:tc>
          <w:tcPr>
            <w:tcW w:w="0" w:type="auto"/>
          </w:tcPr>
          <w:p w14:paraId="4DFEA8A6"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hideMark/>
          </w:tcPr>
          <w:p w14:paraId="3D98D912" w14:textId="77777777" w:rsidR="0047624C" w:rsidRPr="00BF4182" w:rsidRDefault="0047624C" w:rsidP="007752DC">
            <w:pPr>
              <w:rPr>
                <w:rFonts w:eastAsia="Times New Roman" w:cs="Times New Roman"/>
                <w:color w:val="000000"/>
                <w:sz w:val="22"/>
                <w:lang w:eastAsia="lv-LV"/>
              </w:rPr>
            </w:pPr>
            <w:r w:rsidRPr="00BF4182">
              <w:rPr>
                <w:rFonts w:eastAsia="Times New Roman" w:cs="Times New Roman"/>
                <w:color w:val="000000"/>
                <w:sz w:val="22"/>
                <w:lang w:eastAsia="lv-LV"/>
              </w:rPr>
              <w:t>Ražotājs (nosaukums, ražotnes atrašanās vieta)</w:t>
            </w:r>
          </w:p>
        </w:tc>
        <w:tc>
          <w:tcPr>
            <w:tcW w:w="2127" w:type="dxa"/>
            <w:hideMark/>
          </w:tcPr>
          <w:p w14:paraId="2BCC6F8B" w14:textId="77777777" w:rsidR="0047624C" w:rsidRPr="00BF4182" w:rsidRDefault="0047624C" w:rsidP="007752DC">
            <w:pPr>
              <w:jc w:val="center"/>
              <w:rPr>
                <w:rFonts w:eastAsia="Times New Roman" w:cs="Times New Roman"/>
                <w:color w:val="000000"/>
                <w:sz w:val="22"/>
                <w:lang w:eastAsia="lv-LV"/>
              </w:rPr>
            </w:pPr>
            <w:r w:rsidRPr="00BF4182">
              <w:rPr>
                <w:rFonts w:eastAsia="Times New Roman" w:cs="Times New Roman"/>
                <w:color w:val="000000"/>
                <w:sz w:val="22"/>
                <w:lang w:eastAsia="lv-LV"/>
              </w:rPr>
              <w:t>Norādīt informāciju</w:t>
            </w:r>
          </w:p>
        </w:tc>
        <w:tc>
          <w:tcPr>
            <w:tcW w:w="3118" w:type="dxa"/>
          </w:tcPr>
          <w:p w14:paraId="5CDFDF77"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138CCC5F" w14:textId="77777777" w:rsidR="0047624C" w:rsidRPr="00BF4182" w:rsidRDefault="0047624C" w:rsidP="007752DC">
            <w:pPr>
              <w:jc w:val="center"/>
              <w:rPr>
                <w:rFonts w:eastAsia="Times New Roman" w:cs="Times New Roman"/>
                <w:color w:val="000000"/>
                <w:sz w:val="22"/>
                <w:lang w:eastAsia="lv-LV"/>
              </w:rPr>
            </w:pPr>
          </w:p>
        </w:tc>
        <w:tc>
          <w:tcPr>
            <w:tcW w:w="0" w:type="auto"/>
          </w:tcPr>
          <w:p w14:paraId="1B8920D2"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6C95953D" w14:textId="77777777" w:rsidTr="00F32940">
        <w:trPr>
          <w:trHeight w:val="284"/>
        </w:trPr>
        <w:tc>
          <w:tcPr>
            <w:tcW w:w="0" w:type="auto"/>
          </w:tcPr>
          <w:p w14:paraId="4582BD1F"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439E37FC" w14:textId="77777777" w:rsidR="0047624C" w:rsidRPr="00BF4182" w:rsidRDefault="0047624C" w:rsidP="007752DC">
            <w:pPr>
              <w:widowControl w:val="0"/>
              <w:rPr>
                <w:rFonts w:eastAsia="Times New Roman" w:cs="Times New Roman"/>
                <w:bCs/>
                <w:sz w:val="22"/>
              </w:rPr>
            </w:pPr>
            <w:r w:rsidRPr="00BF4182">
              <w:rPr>
                <w:rFonts w:eastAsia="Times New Roman" w:cs="Times New Roman"/>
                <w:bCs/>
                <w:sz w:val="22"/>
                <w:lang w:eastAsia="lv-LV"/>
              </w:rPr>
              <w:t>4711.004</w:t>
            </w:r>
            <w:r w:rsidRPr="00BF4182">
              <w:rPr>
                <w:rFonts w:eastAsia="Times New Roman" w:cs="Times New Roman"/>
                <w:b/>
                <w:bCs/>
                <w:sz w:val="22"/>
                <w:lang w:eastAsia="lv-LV"/>
              </w:rPr>
              <w:t xml:space="preserve"> </w:t>
            </w:r>
            <w:r w:rsidRPr="00BF4182">
              <w:rPr>
                <w:rFonts w:eastAsia="Times New Roman" w:cs="Times New Roman"/>
                <w:bCs/>
                <w:sz w:val="22"/>
                <w:lang w:eastAsia="lv-LV"/>
              </w:rPr>
              <w:t>Enerģiju absorbējoša drošības atsaite</w:t>
            </w:r>
            <w:r w:rsidRPr="00BF4182">
              <w:rPr>
                <w:rStyle w:val="FootnoteReference"/>
                <w:rFonts w:eastAsia="Times New Roman" w:cs="Times New Roman"/>
                <w:bCs/>
                <w:sz w:val="22"/>
                <w:vertAlign w:val="baseline"/>
                <w:lang w:eastAsia="lv-LV"/>
              </w:rPr>
              <w:t xml:space="preserve"> </w:t>
            </w:r>
            <w:r w:rsidRPr="00BF4182">
              <w:rPr>
                <w:rStyle w:val="FootnoteReference"/>
                <w:rFonts w:cs="Times New Roman"/>
                <w:color w:val="000000"/>
                <w:sz w:val="22"/>
                <w:lang w:eastAsia="lv-LV"/>
              </w:rPr>
              <w:footnoteReference w:id="3"/>
            </w:r>
          </w:p>
        </w:tc>
        <w:tc>
          <w:tcPr>
            <w:tcW w:w="2127" w:type="dxa"/>
          </w:tcPr>
          <w:p w14:paraId="27D6A3B4" w14:textId="77777777" w:rsidR="0047624C" w:rsidRPr="00BF4182" w:rsidRDefault="0047624C" w:rsidP="007752DC">
            <w:pPr>
              <w:jc w:val="center"/>
              <w:rPr>
                <w:rFonts w:eastAsia="Times New Roman" w:cs="Times New Roman"/>
                <w:color w:val="000000"/>
                <w:sz w:val="22"/>
                <w:lang w:eastAsia="lv-LV"/>
              </w:rPr>
            </w:pPr>
            <w:r w:rsidRPr="00BF4182">
              <w:rPr>
                <w:rFonts w:cs="Times New Roman"/>
                <w:color w:val="000000"/>
                <w:sz w:val="22"/>
                <w:lang w:eastAsia="lv-LV"/>
              </w:rPr>
              <w:t xml:space="preserve">Tipa apzīmējums </w:t>
            </w:r>
            <w:r w:rsidRPr="00BF4182">
              <w:rPr>
                <w:rStyle w:val="FootnoteReference"/>
                <w:rFonts w:cs="Times New Roman"/>
                <w:sz w:val="22"/>
              </w:rPr>
              <w:footnoteReference w:id="4"/>
            </w:r>
          </w:p>
        </w:tc>
        <w:tc>
          <w:tcPr>
            <w:tcW w:w="3118" w:type="dxa"/>
          </w:tcPr>
          <w:p w14:paraId="7052EC1B"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3838BF18" w14:textId="77777777" w:rsidR="0047624C" w:rsidRPr="00BF4182" w:rsidRDefault="0047624C" w:rsidP="007752DC">
            <w:pPr>
              <w:jc w:val="center"/>
              <w:rPr>
                <w:rFonts w:eastAsia="Times New Roman" w:cs="Times New Roman"/>
                <w:color w:val="000000"/>
                <w:sz w:val="22"/>
                <w:lang w:eastAsia="lv-LV"/>
              </w:rPr>
            </w:pPr>
          </w:p>
        </w:tc>
        <w:tc>
          <w:tcPr>
            <w:tcW w:w="0" w:type="auto"/>
          </w:tcPr>
          <w:p w14:paraId="7407DC26"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315E7CC9" w14:textId="77777777" w:rsidTr="00F32940">
        <w:trPr>
          <w:trHeight w:val="20"/>
        </w:trPr>
        <w:tc>
          <w:tcPr>
            <w:tcW w:w="0" w:type="auto"/>
          </w:tcPr>
          <w:p w14:paraId="418B33AE"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144A710E" w14:textId="77777777" w:rsidR="0047624C" w:rsidRPr="00BF4182" w:rsidRDefault="0047624C" w:rsidP="007752DC">
            <w:pPr>
              <w:widowControl w:val="0"/>
              <w:rPr>
                <w:rFonts w:eastAsia="Times New Roman" w:cs="Times New Roman"/>
                <w:bCs/>
                <w:sz w:val="22"/>
                <w:lang w:eastAsia="lv-LV"/>
              </w:rPr>
            </w:pPr>
            <w:r w:rsidRPr="00BF4182">
              <w:rPr>
                <w:rFonts w:cs="Times New Roman"/>
                <w:color w:val="000000"/>
                <w:sz w:val="22"/>
              </w:rPr>
              <w:t xml:space="preserve">Preces marķēšanai pielietotais EAN </w:t>
            </w:r>
            <w:r w:rsidRPr="00BF4182">
              <w:rPr>
                <w:rStyle w:val="FootnoteReference"/>
                <w:rFonts w:cs="Times New Roman"/>
                <w:color w:val="000000"/>
                <w:sz w:val="22"/>
              </w:rPr>
              <w:footnoteReference w:id="5"/>
            </w:r>
            <w:r w:rsidRPr="00BF4182">
              <w:rPr>
                <w:rFonts w:cs="Times New Roman"/>
                <w:color w:val="000000"/>
                <w:sz w:val="22"/>
              </w:rPr>
              <w:t xml:space="preserve"> kods, ja precei tāds ir piešķirts</w:t>
            </w:r>
          </w:p>
        </w:tc>
        <w:tc>
          <w:tcPr>
            <w:tcW w:w="2127" w:type="dxa"/>
          </w:tcPr>
          <w:p w14:paraId="06DFED92" w14:textId="77777777" w:rsidR="0047624C" w:rsidRPr="00BF4182" w:rsidRDefault="0047624C" w:rsidP="007752DC">
            <w:pPr>
              <w:jc w:val="center"/>
              <w:rPr>
                <w:rFonts w:cs="Times New Roman"/>
                <w:color w:val="000000"/>
                <w:sz w:val="22"/>
                <w:lang w:eastAsia="lv-LV"/>
              </w:rPr>
            </w:pPr>
            <w:r w:rsidRPr="00BF4182">
              <w:rPr>
                <w:rFonts w:eastAsia="Calibri" w:cs="Times New Roman"/>
                <w:color w:val="000000"/>
                <w:sz w:val="22"/>
                <w:lang w:eastAsia="lv-LV"/>
              </w:rPr>
              <w:t>Norādīt vērtību</w:t>
            </w:r>
          </w:p>
        </w:tc>
        <w:tc>
          <w:tcPr>
            <w:tcW w:w="3118" w:type="dxa"/>
          </w:tcPr>
          <w:p w14:paraId="57A9B874"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25161FBF" w14:textId="77777777" w:rsidR="0047624C" w:rsidRPr="00BF4182" w:rsidRDefault="0047624C" w:rsidP="007752DC">
            <w:pPr>
              <w:jc w:val="center"/>
              <w:rPr>
                <w:rFonts w:eastAsia="Times New Roman" w:cs="Times New Roman"/>
                <w:color w:val="000000"/>
                <w:sz w:val="22"/>
                <w:lang w:eastAsia="lv-LV"/>
              </w:rPr>
            </w:pPr>
          </w:p>
        </w:tc>
        <w:tc>
          <w:tcPr>
            <w:tcW w:w="0" w:type="auto"/>
          </w:tcPr>
          <w:p w14:paraId="5CCCA18D"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1E9884E0" w14:textId="77777777" w:rsidTr="00F32940">
        <w:trPr>
          <w:trHeight w:val="20"/>
        </w:trPr>
        <w:tc>
          <w:tcPr>
            <w:tcW w:w="0" w:type="auto"/>
          </w:tcPr>
          <w:p w14:paraId="10E5E757"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5EE8B08C" w14:textId="77777777" w:rsidR="0047624C" w:rsidRPr="00BF4182" w:rsidRDefault="0047624C" w:rsidP="007752DC">
            <w:pPr>
              <w:widowControl w:val="0"/>
              <w:rPr>
                <w:rFonts w:eastAsia="Times New Roman" w:cs="Times New Roman"/>
                <w:bCs/>
                <w:sz w:val="22"/>
                <w:lang w:eastAsia="lv-LV"/>
              </w:rPr>
            </w:pPr>
            <w:r w:rsidRPr="00BF4182">
              <w:rPr>
                <w:rFonts w:cs="Times New Roman"/>
                <w:color w:val="000000"/>
                <w:sz w:val="22"/>
                <w:lang w:eastAsia="lv-LV"/>
              </w:rPr>
              <w:t>Norādīt vai, izmantojot EAN kodu, ražotājs piedāvā iespēju saņemt digitālu tehnisko informāciju par preci (tips, ražotājs, tehniskie parametri, lietošanas instrukcija u.c.)</w:t>
            </w:r>
          </w:p>
        </w:tc>
        <w:tc>
          <w:tcPr>
            <w:tcW w:w="2127" w:type="dxa"/>
          </w:tcPr>
          <w:p w14:paraId="1FC9D0B0" w14:textId="77777777" w:rsidR="0047624C" w:rsidRPr="00BF4182" w:rsidRDefault="0047624C" w:rsidP="007752DC">
            <w:pPr>
              <w:jc w:val="center"/>
              <w:rPr>
                <w:rFonts w:cs="Times New Roman"/>
                <w:color w:val="000000"/>
                <w:sz w:val="22"/>
                <w:lang w:eastAsia="lv-LV"/>
              </w:rPr>
            </w:pPr>
            <w:r w:rsidRPr="00BF4182">
              <w:rPr>
                <w:rFonts w:eastAsia="Calibri" w:cs="Times New Roman"/>
                <w:color w:val="000000"/>
                <w:sz w:val="22"/>
                <w:lang w:eastAsia="lv-LV"/>
              </w:rPr>
              <w:t>Norādīt informāciju</w:t>
            </w:r>
          </w:p>
        </w:tc>
        <w:tc>
          <w:tcPr>
            <w:tcW w:w="3118" w:type="dxa"/>
          </w:tcPr>
          <w:p w14:paraId="1C57C402"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6E0752EC" w14:textId="77777777" w:rsidR="0047624C" w:rsidRPr="00BF4182" w:rsidRDefault="0047624C" w:rsidP="007752DC">
            <w:pPr>
              <w:jc w:val="center"/>
              <w:rPr>
                <w:rFonts w:eastAsia="Times New Roman" w:cs="Times New Roman"/>
                <w:color w:val="000000"/>
                <w:sz w:val="22"/>
                <w:lang w:eastAsia="lv-LV"/>
              </w:rPr>
            </w:pPr>
          </w:p>
        </w:tc>
        <w:tc>
          <w:tcPr>
            <w:tcW w:w="0" w:type="auto"/>
          </w:tcPr>
          <w:p w14:paraId="2A050B8A"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15E8ECBB" w14:textId="77777777" w:rsidTr="00F32940">
        <w:trPr>
          <w:trHeight w:val="20"/>
        </w:trPr>
        <w:tc>
          <w:tcPr>
            <w:tcW w:w="0" w:type="auto"/>
          </w:tcPr>
          <w:p w14:paraId="5C2E53C0"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784FC670"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Tehniskai izvērtēšanai tiks iesniegts katra ražotāja, jebkura nomināla vismaz viens paraugs (pēc pieprasījuma)</w:t>
            </w:r>
          </w:p>
        </w:tc>
        <w:tc>
          <w:tcPr>
            <w:tcW w:w="2127" w:type="dxa"/>
          </w:tcPr>
          <w:p w14:paraId="277CA0CA"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733120A6"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3EBE7425" w14:textId="77777777" w:rsidR="0047624C" w:rsidRPr="00BF4182" w:rsidRDefault="0047624C" w:rsidP="007752DC">
            <w:pPr>
              <w:jc w:val="center"/>
              <w:rPr>
                <w:rFonts w:eastAsia="Times New Roman" w:cs="Times New Roman"/>
                <w:color w:val="000000"/>
                <w:sz w:val="22"/>
                <w:lang w:eastAsia="lv-LV"/>
              </w:rPr>
            </w:pPr>
          </w:p>
        </w:tc>
        <w:tc>
          <w:tcPr>
            <w:tcW w:w="0" w:type="auto"/>
          </w:tcPr>
          <w:p w14:paraId="2B7A8263"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2B90A12C" w14:textId="77777777" w:rsidTr="00F32940">
        <w:trPr>
          <w:trHeight w:val="20"/>
        </w:trPr>
        <w:tc>
          <w:tcPr>
            <w:tcW w:w="0" w:type="auto"/>
            <w:tcBorders>
              <w:bottom w:val="single" w:sz="4" w:space="0" w:color="auto"/>
            </w:tcBorders>
          </w:tcPr>
          <w:p w14:paraId="23CE7077"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Borders>
              <w:bottom w:val="single" w:sz="4" w:space="0" w:color="auto"/>
            </w:tcBorders>
          </w:tcPr>
          <w:p w14:paraId="41BD575A"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Parauga piegādes laiks tehniskajai izvērtēšanai (pēc pieprasījuma), kalendārās dienas (norādīt konkrētu vērtību)</w:t>
            </w:r>
          </w:p>
        </w:tc>
        <w:tc>
          <w:tcPr>
            <w:tcW w:w="2127" w:type="dxa"/>
            <w:tcBorders>
              <w:bottom w:val="single" w:sz="4" w:space="0" w:color="auto"/>
            </w:tcBorders>
          </w:tcPr>
          <w:p w14:paraId="17CCF489"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 20</w:t>
            </w:r>
          </w:p>
          <w:p w14:paraId="2CCDE145" w14:textId="77777777" w:rsidR="0047624C" w:rsidRPr="00BF4182" w:rsidRDefault="0047624C" w:rsidP="007752DC">
            <w:pPr>
              <w:jc w:val="center"/>
              <w:rPr>
                <w:rFonts w:cs="Times New Roman"/>
                <w:color w:val="000000"/>
                <w:sz w:val="22"/>
                <w:lang w:eastAsia="lv-LV"/>
              </w:rPr>
            </w:pPr>
          </w:p>
        </w:tc>
        <w:tc>
          <w:tcPr>
            <w:tcW w:w="3118" w:type="dxa"/>
            <w:tcBorders>
              <w:bottom w:val="single" w:sz="4" w:space="0" w:color="auto"/>
            </w:tcBorders>
          </w:tcPr>
          <w:p w14:paraId="7147E210" w14:textId="77777777" w:rsidR="0047624C" w:rsidRPr="00BF4182" w:rsidRDefault="0047624C" w:rsidP="007752DC">
            <w:pPr>
              <w:jc w:val="center"/>
              <w:rPr>
                <w:rFonts w:eastAsia="Times New Roman" w:cs="Times New Roman"/>
                <w:color w:val="000000"/>
                <w:sz w:val="22"/>
                <w:lang w:eastAsia="lv-LV"/>
              </w:rPr>
            </w:pPr>
          </w:p>
        </w:tc>
        <w:tc>
          <w:tcPr>
            <w:tcW w:w="2898" w:type="dxa"/>
            <w:tcBorders>
              <w:bottom w:val="single" w:sz="4" w:space="0" w:color="auto"/>
            </w:tcBorders>
          </w:tcPr>
          <w:p w14:paraId="6DB88362" w14:textId="77777777" w:rsidR="0047624C" w:rsidRPr="00BF4182" w:rsidRDefault="0047624C" w:rsidP="007752DC">
            <w:pPr>
              <w:jc w:val="center"/>
              <w:rPr>
                <w:rFonts w:eastAsia="Times New Roman" w:cs="Times New Roman"/>
                <w:color w:val="000000"/>
                <w:sz w:val="22"/>
                <w:lang w:eastAsia="lv-LV"/>
              </w:rPr>
            </w:pPr>
          </w:p>
        </w:tc>
        <w:tc>
          <w:tcPr>
            <w:tcW w:w="0" w:type="auto"/>
            <w:tcBorders>
              <w:bottom w:val="single" w:sz="4" w:space="0" w:color="auto"/>
            </w:tcBorders>
          </w:tcPr>
          <w:p w14:paraId="5A95454E"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4D15D4F2" w14:textId="77777777" w:rsidTr="00F32940">
        <w:trPr>
          <w:trHeight w:val="20"/>
        </w:trPr>
        <w:tc>
          <w:tcPr>
            <w:tcW w:w="0" w:type="auto"/>
            <w:tcBorders>
              <w:bottom w:val="single" w:sz="4" w:space="0" w:color="auto"/>
            </w:tcBorders>
          </w:tcPr>
          <w:p w14:paraId="6683D4AC"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Borders>
              <w:bottom w:val="single" w:sz="4" w:space="0" w:color="auto"/>
            </w:tcBorders>
          </w:tcPr>
          <w:p w14:paraId="6A82B375"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Preces piegādes termiņš pēc pasūtījuma saskaņošanas, kalendārās dienas (norādīt konkrētu vērtību)</w:t>
            </w:r>
          </w:p>
        </w:tc>
        <w:tc>
          <w:tcPr>
            <w:tcW w:w="2127" w:type="dxa"/>
            <w:tcBorders>
              <w:bottom w:val="single" w:sz="4" w:space="0" w:color="auto"/>
            </w:tcBorders>
          </w:tcPr>
          <w:p w14:paraId="332B7BB4" w14:textId="77777777" w:rsidR="0047624C" w:rsidRPr="00BF4182" w:rsidRDefault="0047624C" w:rsidP="007752DC">
            <w:pPr>
              <w:jc w:val="center"/>
              <w:rPr>
                <w:rFonts w:cs="Times New Roman"/>
                <w:color w:val="000000"/>
                <w:sz w:val="22"/>
                <w:highlight w:val="yellow"/>
                <w:lang w:eastAsia="lv-LV"/>
              </w:rPr>
            </w:pPr>
            <w:r w:rsidRPr="00BF4182">
              <w:rPr>
                <w:rFonts w:cs="Times New Roman"/>
                <w:sz w:val="22"/>
                <w:lang w:eastAsia="lv-LV"/>
              </w:rPr>
              <w:t>≤ 40</w:t>
            </w:r>
          </w:p>
        </w:tc>
        <w:tc>
          <w:tcPr>
            <w:tcW w:w="3118" w:type="dxa"/>
            <w:tcBorders>
              <w:bottom w:val="single" w:sz="4" w:space="0" w:color="auto"/>
            </w:tcBorders>
          </w:tcPr>
          <w:p w14:paraId="263566F5" w14:textId="77777777" w:rsidR="0047624C" w:rsidRPr="00BF4182" w:rsidRDefault="0047624C" w:rsidP="007752DC">
            <w:pPr>
              <w:jc w:val="center"/>
              <w:rPr>
                <w:rFonts w:eastAsia="Times New Roman" w:cs="Times New Roman"/>
                <w:color w:val="000000"/>
                <w:sz w:val="22"/>
                <w:lang w:eastAsia="lv-LV"/>
              </w:rPr>
            </w:pPr>
          </w:p>
        </w:tc>
        <w:tc>
          <w:tcPr>
            <w:tcW w:w="2898" w:type="dxa"/>
            <w:tcBorders>
              <w:bottom w:val="single" w:sz="4" w:space="0" w:color="auto"/>
            </w:tcBorders>
          </w:tcPr>
          <w:p w14:paraId="69BB922E" w14:textId="77777777" w:rsidR="0047624C" w:rsidRPr="00BF4182" w:rsidRDefault="0047624C" w:rsidP="007752DC">
            <w:pPr>
              <w:jc w:val="center"/>
              <w:rPr>
                <w:rFonts w:eastAsia="Times New Roman" w:cs="Times New Roman"/>
                <w:color w:val="000000"/>
                <w:sz w:val="22"/>
                <w:lang w:eastAsia="lv-LV"/>
              </w:rPr>
            </w:pPr>
          </w:p>
        </w:tc>
        <w:tc>
          <w:tcPr>
            <w:tcW w:w="0" w:type="auto"/>
            <w:tcBorders>
              <w:bottom w:val="single" w:sz="4" w:space="0" w:color="auto"/>
            </w:tcBorders>
          </w:tcPr>
          <w:p w14:paraId="5BE3CBFF"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163927CE" w14:textId="77777777" w:rsidTr="00F32940">
        <w:trPr>
          <w:trHeight w:val="20"/>
        </w:trPr>
        <w:tc>
          <w:tcPr>
            <w:tcW w:w="0" w:type="auto"/>
            <w:tcBorders>
              <w:bottom w:val="single" w:sz="4" w:space="0" w:color="auto"/>
            </w:tcBorders>
          </w:tcPr>
          <w:p w14:paraId="5997238D"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Borders>
              <w:bottom w:val="single" w:sz="4" w:space="0" w:color="auto"/>
            </w:tcBorders>
          </w:tcPr>
          <w:p w14:paraId="163BB7AF"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 xml:space="preserve">Preces </w:t>
            </w:r>
            <w:r w:rsidRPr="00BF4182">
              <w:rPr>
                <w:rFonts w:eastAsia="Times New Roman" w:cs="Times New Roman"/>
                <w:spacing w:val="2"/>
                <w:sz w:val="22"/>
              </w:rPr>
              <w:t>izgatavošanas datums būs ne vecāks par 3 mēnešiem no piegādes datuma</w:t>
            </w:r>
          </w:p>
        </w:tc>
        <w:tc>
          <w:tcPr>
            <w:tcW w:w="2127" w:type="dxa"/>
            <w:tcBorders>
              <w:bottom w:val="single" w:sz="4" w:space="0" w:color="auto"/>
            </w:tcBorders>
          </w:tcPr>
          <w:p w14:paraId="0C0277CA" w14:textId="77777777" w:rsidR="0047624C" w:rsidRPr="00BF4182" w:rsidRDefault="0047624C" w:rsidP="007752DC">
            <w:pPr>
              <w:jc w:val="center"/>
              <w:rPr>
                <w:rFonts w:cs="Times New Roman"/>
                <w:color w:val="000000"/>
                <w:sz w:val="22"/>
                <w:highlight w:val="yellow"/>
                <w:lang w:eastAsia="lv-LV"/>
              </w:rPr>
            </w:pPr>
            <w:r w:rsidRPr="00BF4182">
              <w:rPr>
                <w:rFonts w:cs="Times New Roman"/>
                <w:color w:val="000000"/>
                <w:sz w:val="22"/>
                <w:lang w:eastAsia="lv-LV"/>
              </w:rPr>
              <w:t>Atbilst</w:t>
            </w:r>
          </w:p>
        </w:tc>
        <w:tc>
          <w:tcPr>
            <w:tcW w:w="3118" w:type="dxa"/>
            <w:tcBorders>
              <w:bottom w:val="single" w:sz="4" w:space="0" w:color="auto"/>
            </w:tcBorders>
          </w:tcPr>
          <w:p w14:paraId="55BA313C" w14:textId="77777777" w:rsidR="0047624C" w:rsidRPr="00BF4182" w:rsidRDefault="0047624C" w:rsidP="007752DC">
            <w:pPr>
              <w:jc w:val="center"/>
              <w:rPr>
                <w:rFonts w:eastAsia="Times New Roman" w:cs="Times New Roman"/>
                <w:color w:val="000000"/>
                <w:sz w:val="22"/>
                <w:lang w:eastAsia="lv-LV"/>
              </w:rPr>
            </w:pPr>
          </w:p>
        </w:tc>
        <w:tc>
          <w:tcPr>
            <w:tcW w:w="2898" w:type="dxa"/>
            <w:tcBorders>
              <w:bottom w:val="single" w:sz="4" w:space="0" w:color="auto"/>
            </w:tcBorders>
          </w:tcPr>
          <w:p w14:paraId="62FFB51E" w14:textId="77777777" w:rsidR="0047624C" w:rsidRPr="00BF4182" w:rsidRDefault="0047624C" w:rsidP="007752DC">
            <w:pPr>
              <w:jc w:val="center"/>
              <w:rPr>
                <w:rFonts w:eastAsia="Times New Roman" w:cs="Times New Roman"/>
                <w:color w:val="000000"/>
                <w:sz w:val="22"/>
                <w:lang w:eastAsia="lv-LV"/>
              </w:rPr>
            </w:pPr>
          </w:p>
        </w:tc>
        <w:tc>
          <w:tcPr>
            <w:tcW w:w="0" w:type="auto"/>
            <w:tcBorders>
              <w:bottom w:val="single" w:sz="4" w:space="0" w:color="auto"/>
            </w:tcBorders>
          </w:tcPr>
          <w:p w14:paraId="06D43670"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77D738DA" w14:textId="77777777" w:rsidTr="00F32940">
        <w:trPr>
          <w:trHeight w:val="20"/>
        </w:trPr>
        <w:tc>
          <w:tcPr>
            <w:tcW w:w="0" w:type="auto"/>
            <w:tcBorders>
              <w:bottom w:val="single" w:sz="4" w:space="0" w:color="auto"/>
            </w:tcBorders>
          </w:tcPr>
          <w:p w14:paraId="29B8B765"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Borders>
              <w:bottom w:val="single" w:sz="4" w:space="0" w:color="auto"/>
            </w:tcBorders>
          </w:tcPr>
          <w:p w14:paraId="2E6061F4"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Preces garantijas termiņš pēc tās piegādes, mēneši</w:t>
            </w:r>
          </w:p>
        </w:tc>
        <w:tc>
          <w:tcPr>
            <w:tcW w:w="2127" w:type="dxa"/>
            <w:tcBorders>
              <w:bottom w:val="single" w:sz="4" w:space="0" w:color="auto"/>
            </w:tcBorders>
          </w:tcPr>
          <w:p w14:paraId="429A9353" w14:textId="37C7EB93" w:rsidR="0047624C" w:rsidRPr="00BF4182" w:rsidRDefault="00542597" w:rsidP="007752DC">
            <w:pPr>
              <w:jc w:val="center"/>
              <w:rPr>
                <w:rFonts w:cs="Times New Roman"/>
                <w:color w:val="000000"/>
                <w:sz w:val="22"/>
                <w:highlight w:val="yellow"/>
                <w:lang w:eastAsia="lv-LV"/>
              </w:rPr>
            </w:pPr>
            <w:r>
              <w:rPr>
                <w:rFonts w:cs="Times New Roman"/>
                <w:sz w:val="22"/>
                <w:lang w:eastAsia="lv-LV"/>
              </w:rPr>
              <w:t xml:space="preserve">≥ </w:t>
            </w:r>
            <w:r w:rsidR="0047624C" w:rsidRPr="00BF4182">
              <w:rPr>
                <w:rFonts w:cs="Times New Roman"/>
                <w:sz w:val="22"/>
                <w:lang w:eastAsia="lv-LV"/>
              </w:rPr>
              <w:t>24</w:t>
            </w:r>
          </w:p>
        </w:tc>
        <w:tc>
          <w:tcPr>
            <w:tcW w:w="3118" w:type="dxa"/>
            <w:tcBorders>
              <w:bottom w:val="single" w:sz="4" w:space="0" w:color="auto"/>
            </w:tcBorders>
          </w:tcPr>
          <w:p w14:paraId="3F12AE25" w14:textId="77777777" w:rsidR="0047624C" w:rsidRPr="00BF4182" w:rsidRDefault="0047624C" w:rsidP="007752DC">
            <w:pPr>
              <w:jc w:val="center"/>
              <w:rPr>
                <w:rFonts w:eastAsia="Times New Roman" w:cs="Times New Roman"/>
                <w:color w:val="000000"/>
                <w:sz w:val="22"/>
                <w:lang w:eastAsia="lv-LV"/>
              </w:rPr>
            </w:pPr>
          </w:p>
        </w:tc>
        <w:tc>
          <w:tcPr>
            <w:tcW w:w="2898" w:type="dxa"/>
            <w:tcBorders>
              <w:bottom w:val="single" w:sz="4" w:space="0" w:color="auto"/>
            </w:tcBorders>
          </w:tcPr>
          <w:p w14:paraId="4AAF96DC" w14:textId="77777777" w:rsidR="0047624C" w:rsidRPr="00BF4182" w:rsidRDefault="0047624C" w:rsidP="007752DC">
            <w:pPr>
              <w:jc w:val="center"/>
              <w:rPr>
                <w:rFonts w:eastAsia="Times New Roman" w:cs="Times New Roman"/>
                <w:color w:val="000000"/>
                <w:sz w:val="22"/>
                <w:lang w:eastAsia="lv-LV"/>
              </w:rPr>
            </w:pPr>
          </w:p>
        </w:tc>
        <w:tc>
          <w:tcPr>
            <w:tcW w:w="0" w:type="auto"/>
            <w:tcBorders>
              <w:bottom w:val="single" w:sz="4" w:space="0" w:color="auto"/>
            </w:tcBorders>
          </w:tcPr>
          <w:p w14:paraId="4D3B5275"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0DF2980E" w14:textId="77777777" w:rsidTr="00F32940">
        <w:trPr>
          <w:trHeight w:val="20"/>
        </w:trPr>
        <w:tc>
          <w:tcPr>
            <w:tcW w:w="7792" w:type="dxa"/>
            <w:gridSpan w:val="3"/>
            <w:shd w:val="clear" w:color="auto" w:fill="D9D9D9" w:themeFill="background1" w:themeFillShade="D9"/>
          </w:tcPr>
          <w:p w14:paraId="16AD080C" w14:textId="0D1701EA" w:rsidR="0047624C" w:rsidRPr="00BF4182" w:rsidRDefault="0047624C" w:rsidP="007752DC">
            <w:pPr>
              <w:rPr>
                <w:rFonts w:eastAsia="Times New Roman" w:cs="Times New Roman"/>
                <w:color w:val="000000"/>
                <w:sz w:val="22"/>
                <w:lang w:eastAsia="lv-LV"/>
              </w:rPr>
            </w:pPr>
            <w:r w:rsidRPr="00BF4182">
              <w:rPr>
                <w:rFonts w:cs="Times New Roman"/>
                <w:b/>
                <w:bCs/>
                <w:color w:val="000000"/>
                <w:sz w:val="22"/>
                <w:lang w:eastAsia="lv-LV"/>
              </w:rPr>
              <w:lastRenderedPageBreak/>
              <w:t>Standarti</w:t>
            </w:r>
            <w:r w:rsidR="006B2A39" w:rsidRPr="00BF4182">
              <w:rPr>
                <w:rFonts w:cs="Times New Roman"/>
                <w:b/>
                <w:bCs/>
                <w:color w:val="000000"/>
                <w:sz w:val="22"/>
                <w:lang w:eastAsia="lv-LV"/>
              </w:rPr>
              <w:t xml:space="preserve"> </w:t>
            </w:r>
            <w:r w:rsidR="006B2A39" w:rsidRPr="00BF4182">
              <w:rPr>
                <w:rStyle w:val="FootnoteReference"/>
                <w:rFonts w:cs="Times New Roman"/>
                <w:b/>
                <w:bCs/>
                <w:color w:val="000000"/>
                <w:sz w:val="22"/>
              </w:rPr>
              <w:footnoteReference w:id="6"/>
            </w:r>
          </w:p>
        </w:tc>
        <w:tc>
          <w:tcPr>
            <w:tcW w:w="3118" w:type="dxa"/>
            <w:shd w:val="clear" w:color="auto" w:fill="D9D9D9" w:themeFill="background1" w:themeFillShade="D9"/>
          </w:tcPr>
          <w:p w14:paraId="071A69C9" w14:textId="77777777" w:rsidR="0047624C" w:rsidRPr="00BF4182" w:rsidRDefault="0047624C" w:rsidP="007752DC">
            <w:pPr>
              <w:jc w:val="center"/>
              <w:rPr>
                <w:rFonts w:eastAsia="Times New Roman" w:cs="Times New Roman"/>
                <w:color w:val="000000"/>
                <w:sz w:val="22"/>
                <w:lang w:eastAsia="lv-LV"/>
              </w:rPr>
            </w:pPr>
          </w:p>
        </w:tc>
        <w:tc>
          <w:tcPr>
            <w:tcW w:w="2898" w:type="dxa"/>
            <w:shd w:val="clear" w:color="auto" w:fill="D9D9D9" w:themeFill="background1" w:themeFillShade="D9"/>
          </w:tcPr>
          <w:p w14:paraId="1B590B0E" w14:textId="77777777" w:rsidR="0047624C" w:rsidRPr="00BF4182" w:rsidRDefault="0047624C" w:rsidP="007752DC">
            <w:pPr>
              <w:jc w:val="center"/>
              <w:rPr>
                <w:rFonts w:eastAsia="Times New Roman" w:cs="Times New Roman"/>
                <w:color w:val="000000"/>
                <w:sz w:val="22"/>
                <w:lang w:eastAsia="lv-LV"/>
              </w:rPr>
            </w:pPr>
          </w:p>
        </w:tc>
        <w:tc>
          <w:tcPr>
            <w:tcW w:w="0" w:type="auto"/>
            <w:shd w:val="clear" w:color="auto" w:fill="D9D9D9" w:themeFill="background1" w:themeFillShade="D9"/>
          </w:tcPr>
          <w:p w14:paraId="4209D30E"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734F0DC4" w14:textId="77777777" w:rsidTr="00F32940">
        <w:trPr>
          <w:trHeight w:val="20"/>
        </w:trPr>
        <w:tc>
          <w:tcPr>
            <w:tcW w:w="0" w:type="auto"/>
          </w:tcPr>
          <w:p w14:paraId="2EC00E01"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18E609B1" w14:textId="4AEF8485" w:rsidR="0047624C" w:rsidRPr="00BF4182" w:rsidRDefault="0047624C" w:rsidP="007752DC">
            <w:pPr>
              <w:rPr>
                <w:rFonts w:cs="Times New Roman"/>
                <w:color w:val="000000"/>
                <w:sz w:val="22"/>
                <w:lang w:eastAsia="lv-LV"/>
              </w:rPr>
            </w:pPr>
            <w:r w:rsidRPr="00BF4182">
              <w:rPr>
                <w:rFonts w:cs="Times New Roman"/>
                <w:sz w:val="22"/>
                <w:lang w:eastAsia="lv-LV"/>
              </w:rPr>
              <w:t>Atbilstība EIROPAS PARLAMENTA UN PADOMES REGULAI (ES) 2016/425 (2016. gada 9. marts) par individuālajiem aizsardzības līdzekļiem un ar ko atceļ Padomes Direktīvu 89/686/EEK, t.sk. uz preces uzlikta CE zīme</w:t>
            </w:r>
          </w:p>
        </w:tc>
        <w:tc>
          <w:tcPr>
            <w:tcW w:w="2127" w:type="dxa"/>
          </w:tcPr>
          <w:p w14:paraId="4C0E9029"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65BD4BF6"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2A17F8C1" w14:textId="77777777" w:rsidR="0047624C" w:rsidRPr="00BF4182" w:rsidRDefault="0047624C" w:rsidP="007752DC">
            <w:pPr>
              <w:jc w:val="center"/>
              <w:rPr>
                <w:rFonts w:eastAsia="Times New Roman" w:cs="Times New Roman"/>
                <w:color w:val="000000"/>
                <w:sz w:val="22"/>
                <w:lang w:eastAsia="lv-LV"/>
              </w:rPr>
            </w:pPr>
          </w:p>
        </w:tc>
        <w:tc>
          <w:tcPr>
            <w:tcW w:w="0" w:type="auto"/>
          </w:tcPr>
          <w:p w14:paraId="74AEDC87"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05B42FC9" w14:textId="77777777" w:rsidTr="00F32940">
        <w:trPr>
          <w:trHeight w:val="20"/>
        </w:trPr>
        <w:tc>
          <w:tcPr>
            <w:tcW w:w="0" w:type="auto"/>
          </w:tcPr>
          <w:p w14:paraId="3AD0199B"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vAlign w:val="center"/>
          </w:tcPr>
          <w:p w14:paraId="5C731D75" w14:textId="296AC29B" w:rsidR="0047624C" w:rsidRPr="00BF4182" w:rsidRDefault="0047624C" w:rsidP="007752DC">
            <w:pPr>
              <w:rPr>
                <w:rFonts w:cs="Times New Roman"/>
                <w:color w:val="000000"/>
                <w:sz w:val="22"/>
                <w:lang w:eastAsia="lv-LV"/>
              </w:rPr>
            </w:pPr>
            <w:r w:rsidRPr="00BF4182">
              <w:rPr>
                <w:rFonts w:cs="Times New Roman"/>
                <w:color w:val="000000"/>
                <w:sz w:val="22"/>
                <w:lang w:eastAsia="lv-LV"/>
              </w:rPr>
              <w:t xml:space="preserve">Atbilstība standartam LVS EN 355:2003 </w:t>
            </w:r>
            <w:r w:rsidR="00BF4182" w:rsidRPr="00BF4182">
              <w:rPr>
                <w:rFonts w:cs="Times New Roman"/>
                <w:color w:val="000000"/>
                <w:sz w:val="22"/>
                <w:lang w:eastAsia="lv-LV"/>
              </w:rPr>
              <w:t>"</w:t>
            </w:r>
            <w:r w:rsidRPr="00BF4182">
              <w:rPr>
                <w:rFonts w:cs="Times New Roman"/>
                <w:color w:val="000000"/>
                <w:sz w:val="22"/>
                <w:lang w:eastAsia="lv-LV"/>
              </w:rPr>
              <w:t>Individuālās aizsardzības iekārtas kritiena novēršanai no augstuma - Enerģijas absorbētāji</w:t>
            </w:r>
            <w:r w:rsidR="00BF4182" w:rsidRPr="00BF4182">
              <w:rPr>
                <w:rFonts w:cs="Times New Roman"/>
                <w:color w:val="000000"/>
                <w:sz w:val="22"/>
                <w:lang w:eastAsia="lv-LV"/>
              </w:rPr>
              <w:t xml:space="preserve">" </w:t>
            </w:r>
            <w:r w:rsidR="00BF4182" w:rsidRPr="00BF4182">
              <w:rPr>
                <w:rFonts w:cs="Times New Roman"/>
                <w:color w:val="000000"/>
                <w:sz w:val="22"/>
              </w:rPr>
              <w:t xml:space="preserve">vai </w:t>
            </w:r>
            <w:r w:rsidR="00BF4182" w:rsidRPr="00BF4182">
              <w:rPr>
                <w:rFonts w:cs="Times New Roman"/>
                <w:sz w:val="22"/>
                <w:shd w:val="clear" w:color="auto" w:fill="FFFFFF"/>
              </w:rPr>
              <w:t>ekvivalentam</w:t>
            </w:r>
          </w:p>
        </w:tc>
        <w:tc>
          <w:tcPr>
            <w:tcW w:w="2127" w:type="dxa"/>
          </w:tcPr>
          <w:p w14:paraId="473DFCA7"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301262C5"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4C63D9B6" w14:textId="77777777" w:rsidR="0047624C" w:rsidRPr="00BF4182" w:rsidRDefault="0047624C" w:rsidP="007752DC">
            <w:pPr>
              <w:jc w:val="center"/>
              <w:rPr>
                <w:rFonts w:eastAsia="Times New Roman" w:cs="Times New Roman"/>
                <w:color w:val="000000"/>
                <w:sz w:val="22"/>
                <w:lang w:eastAsia="lv-LV"/>
              </w:rPr>
            </w:pPr>
          </w:p>
        </w:tc>
        <w:tc>
          <w:tcPr>
            <w:tcW w:w="0" w:type="auto"/>
          </w:tcPr>
          <w:p w14:paraId="2DA3F329"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0450DF3C" w14:textId="77777777" w:rsidTr="00F32940">
        <w:trPr>
          <w:trHeight w:val="20"/>
        </w:trPr>
        <w:tc>
          <w:tcPr>
            <w:tcW w:w="0" w:type="auto"/>
          </w:tcPr>
          <w:p w14:paraId="6C99D4DC"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vAlign w:val="center"/>
          </w:tcPr>
          <w:p w14:paraId="6487E784" w14:textId="16BCABA7" w:rsidR="0047624C" w:rsidRPr="00BF4182" w:rsidRDefault="0047624C" w:rsidP="007752DC">
            <w:pPr>
              <w:rPr>
                <w:rFonts w:cs="Times New Roman"/>
                <w:sz w:val="22"/>
              </w:rPr>
            </w:pPr>
            <w:r w:rsidRPr="00BF4182">
              <w:rPr>
                <w:rFonts w:cs="Times New Roman"/>
                <w:sz w:val="22"/>
              </w:rPr>
              <w:t xml:space="preserve">Atbilst standartam LVS EN 354:2010 </w:t>
            </w:r>
            <w:r w:rsidR="00BF4182" w:rsidRPr="00BF4182">
              <w:rPr>
                <w:rFonts w:cs="Times New Roman"/>
                <w:sz w:val="22"/>
              </w:rPr>
              <w:t>"</w:t>
            </w:r>
            <w:r w:rsidRPr="00BF4182">
              <w:rPr>
                <w:rFonts w:cs="Times New Roman"/>
                <w:sz w:val="22"/>
              </w:rPr>
              <w:t>Individuālie aizsarglīdzekļi kritiena novēršanai. Virves</w:t>
            </w:r>
            <w:r w:rsidR="00BF4182" w:rsidRPr="00BF4182">
              <w:rPr>
                <w:rFonts w:cs="Times New Roman"/>
                <w:sz w:val="22"/>
              </w:rPr>
              <w:t>"</w:t>
            </w:r>
            <w:r w:rsidRPr="00BF4182">
              <w:rPr>
                <w:rFonts w:cs="Times New Roman"/>
                <w:sz w:val="22"/>
              </w:rPr>
              <w:t xml:space="preserve"> </w:t>
            </w:r>
            <w:r w:rsidRPr="00BF4182">
              <w:rPr>
                <w:rStyle w:val="FootnoteReference"/>
                <w:rFonts w:cs="Times New Roman"/>
                <w:sz w:val="22"/>
              </w:rPr>
              <w:footnoteReference w:id="7"/>
            </w:r>
            <w:r w:rsidR="00BF4182" w:rsidRPr="00BF4182">
              <w:rPr>
                <w:rFonts w:cs="Times New Roman"/>
                <w:sz w:val="22"/>
              </w:rPr>
              <w:t xml:space="preserve"> </w:t>
            </w:r>
            <w:r w:rsidR="00BF4182" w:rsidRPr="00BF4182">
              <w:rPr>
                <w:rFonts w:cs="Times New Roman"/>
                <w:color w:val="000000"/>
                <w:sz w:val="22"/>
              </w:rPr>
              <w:t xml:space="preserve">vai </w:t>
            </w:r>
            <w:r w:rsidR="00BF4182" w:rsidRPr="00BF4182">
              <w:rPr>
                <w:rFonts w:cs="Times New Roman"/>
                <w:sz w:val="22"/>
                <w:shd w:val="clear" w:color="auto" w:fill="FFFFFF"/>
              </w:rPr>
              <w:t>ekvivalentam</w:t>
            </w:r>
          </w:p>
        </w:tc>
        <w:tc>
          <w:tcPr>
            <w:tcW w:w="2127" w:type="dxa"/>
          </w:tcPr>
          <w:p w14:paraId="60A0243C" w14:textId="77777777" w:rsidR="0047624C" w:rsidRDefault="0047624C" w:rsidP="007752DC">
            <w:pPr>
              <w:jc w:val="center"/>
              <w:rPr>
                <w:rFonts w:cs="Times New Roman"/>
                <w:color w:val="000000"/>
                <w:sz w:val="22"/>
                <w:lang w:eastAsia="lv-LV"/>
              </w:rPr>
            </w:pPr>
            <w:r w:rsidRPr="00BF4182">
              <w:rPr>
                <w:rFonts w:cs="Times New Roman"/>
                <w:color w:val="000000"/>
                <w:sz w:val="22"/>
                <w:lang w:eastAsia="lv-LV"/>
              </w:rPr>
              <w:t>Atbilst</w:t>
            </w:r>
          </w:p>
          <w:p w14:paraId="4CC9ACDC" w14:textId="5DE55A8F" w:rsidR="00887ACA" w:rsidRPr="00BF4182" w:rsidRDefault="00887ACA" w:rsidP="007752DC">
            <w:pPr>
              <w:jc w:val="center"/>
              <w:rPr>
                <w:rFonts w:cs="Times New Roman"/>
                <w:color w:val="000000"/>
                <w:sz w:val="22"/>
                <w:lang w:eastAsia="lv-LV"/>
              </w:rPr>
            </w:pPr>
            <w:r>
              <w:rPr>
                <w:rFonts w:cs="Times New Roman"/>
                <w:color w:val="000000"/>
                <w:sz w:val="22"/>
                <w:lang w:eastAsia="lv-LV"/>
              </w:rPr>
              <w:t>(ja saistošs)</w:t>
            </w:r>
          </w:p>
        </w:tc>
        <w:tc>
          <w:tcPr>
            <w:tcW w:w="3118" w:type="dxa"/>
          </w:tcPr>
          <w:p w14:paraId="6FF96210"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4D340077" w14:textId="77777777" w:rsidR="0047624C" w:rsidRPr="00BF4182" w:rsidRDefault="0047624C" w:rsidP="007752DC">
            <w:pPr>
              <w:jc w:val="center"/>
              <w:rPr>
                <w:rFonts w:eastAsia="Times New Roman" w:cs="Times New Roman"/>
                <w:color w:val="000000"/>
                <w:sz w:val="22"/>
                <w:lang w:eastAsia="lv-LV"/>
              </w:rPr>
            </w:pPr>
          </w:p>
        </w:tc>
        <w:tc>
          <w:tcPr>
            <w:tcW w:w="0" w:type="auto"/>
          </w:tcPr>
          <w:p w14:paraId="5F02AA6C"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1EA8376E" w14:textId="77777777" w:rsidTr="00F32940">
        <w:trPr>
          <w:trHeight w:val="20"/>
        </w:trPr>
        <w:tc>
          <w:tcPr>
            <w:tcW w:w="7792" w:type="dxa"/>
            <w:gridSpan w:val="3"/>
            <w:shd w:val="clear" w:color="auto" w:fill="D9D9D9" w:themeFill="background1" w:themeFillShade="D9"/>
          </w:tcPr>
          <w:p w14:paraId="2D90A6C9" w14:textId="77777777" w:rsidR="0047624C" w:rsidRPr="00BF4182" w:rsidRDefault="0047624C" w:rsidP="007752DC">
            <w:pPr>
              <w:rPr>
                <w:rFonts w:eastAsia="Times New Roman" w:cs="Times New Roman"/>
                <w:color w:val="000000"/>
                <w:sz w:val="22"/>
                <w:lang w:eastAsia="lv-LV"/>
              </w:rPr>
            </w:pPr>
            <w:r w:rsidRPr="00BF4182">
              <w:rPr>
                <w:rFonts w:cs="Times New Roman"/>
                <w:b/>
                <w:bCs/>
                <w:color w:val="000000"/>
                <w:sz w:val="22"/>
                <w:lang w:eastAsia="lv-LV"/>
              </w:rPr>
              <w:t>Dokumentācija</w:t>
            </w:r>
          </w:p>
        </w:tc>
        <w:tc>
          <w:tcPr>
            <w:tcW w:w="3118" w:type="dxa"/>
            <w:shd w:val="clear" w:color="auto" w:fill="D9D9D9" w:themeFill="background1" w:themeFillShade="D9"/>
          </w:tcPr>
          <w:p w14:paraId="215B4A62" w14:textId="77777777" w:rsidR="0047624C" w:rsidRPr="00BF4182" w:rsidRDefault="0047624C" w:rsidP="007752DC">
            <w:pPr>
              <w:jc w:val="center"/>
              <w:rPr>
                <w:rFonts w:eastAsia="Times New Roman" w:cs="Times New Roman"/>
                <w:color w:val="000000"/>
                <w:sz w:val="22"/>
                <w:lang w:eastAsia="lv-LV"/>
              </w:rPr>
            </w:pPr>
          </w:p>
        </w:tc>
        <w:tc>
          <w:tcPr>
            <w:tcW w:w="2898" w:type="dxa"/>
            <w:shd w:val="clear" w:color="auto" w:fill="D9D9D9" w:themeFill="background1" w:themeFillShade="D9"/>
          </w:tcPr>
          <w:p w14:paraId="46415184" w14:textId="77777777" w:rsidR="0047624C" w:rsidRPr="00BF4182" w:rsidRDefault="0047624C" w:rsidP="007752DC">
            <w:pPr>
              <w:jc w:val="center"/>
              <w:rPr>
                <w:rFonts w:eastAsia="Times New Roman" w:cs="Times New Roman"/>
                <w:color w:val="000000"/>
                <w:sz w:val="22"/>
                <w:lang w:eastAsia="lv-LV"/>
              </w:rPr>
            </w:pPr>
          </w:p>
        </w:tc>
        <w:tc>
          <w:tcPr>
            <w:tcW w:w="0" w:type="auto"/>
            <w:shd w:val="clear" w:color="auto" w:fill="D9D9D9" w:themeFill="background1" w:themeFillShade="D9"/>
          </w:tcPr>
          <w:p w14:paraId="52E10C78"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04C9AEC7" w14:textId="77777777" w:rsidTr="00F32940">
        <w:trPr>
          <w:trHeight w:val="20"/>
        </w:trPr>
        <w:tc>
          <w:tcPr>
            <w:tcW w:w="0" w:type="auto"/>
          </w:tcPr>
          <w:p w14:paraId="366336A7"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vAlign w:val="center"/>
          </w:tcPr>
          <w:p w14:paraId="17346748" w14:textId="77777777" w:rsidR="0047624C" w:rsidRPr="00BF4182" w:rsidRDefault="0047624C" w:rsidP="007752DC">
            <w:pPr>
              <w:ind w:left="34"/>
              <w:rPr>
                <w:rFonts w:eastAsia="Times New Roman" w:cs="Times New Roman"/>
                <w:color w:val="000000"/>
                <w:sz w:val="22"/>
                <w:lang w:eastAsia="lv-LV"/>
              </w:rPr>
            </w:pPr>
            <w:r w:rsidRPr="00BF4182">
              <w:rPr>
                <w:rFonts w:eastAsia="Times New Roman" w:cs="Times New Roman"/>
                <w:color w:val="000000"/>
                <w:sz w:val="22"/>
                <w:lang w:eastAsia="lv-LV"/>
              </w:rPr>
              <w:t>Iesniegts preces attēls, kurš atbilst sekojošām prasībām:</w:t>
            </w:r>
          </w:p>
          <w:p w14:paraId="506AFAFD" w14:textId="07EB712B" w:rsidR="0047624C" w:rsidRPr="00BF4182" w:rsidRDefault="00F6517C" w:rsidP="007752DC">
            <w:pPr>
              <w:pStyle w:val="ListParagraph"/>
              <w:numPr>
                <w:ilvl w:val="0"/>
                <w:numId w:val="7"/>
              </w:numPr>
              <w:ind w:left="176" w:hanging="142"/>
              <w:rPr>
                <w:rFonts w:eastAsia="Times New Roman" w:cs="Times New Roman"/>
                <w:noProof w:val="0"/>
                <w:color w:val="000000"/>
                <w:sz w:val="22"/>
                <w:lang w:eastAsia="lv-LV"/>
              </w:rPr>
            </w:pPr>
            <w:r>
              <w:rPr>
                <w:rFonts w:eastAsia="Times New Roman" w:cs="Times New Roman"/>
                <w:noProof w:val="0"/>
                <w:color w:val="000000"/>
                <w:sz w:val="22"/>
                <w:lang w:eastAsia="lv-LV"/>
              </w:rPr>
              <w:t>"</w:t>
            </w:r>
            <w:r w:rsidR="0047624C" w:rsidRPr="00BF4182">
              <w:rPr>
                <w:rFonts w:eastAsia="Times New Roman" w:cs="Times New Roman"/>
                <w:noProof w:val="0"/>
                <w:color w:val="000000"/>
                <w:sz w:val="22"/>
                <w:lang w:eastAsia="lv-LV"/>
              </w:rPr>
              <w:t>.</w:t>
            </w:r>
            <w:proofErr w:type="spellStart"/>
            <w:r w:rsidR="0047624C" w:rsidRPr="00BF4182">
              <w:rPr>
                <w:rFonts w:eastAsia="Times New Roman" w:cs="Times New Roman"/>
                <w:noProof w:val="0"/>
                <w:color w:val="000000"/>
                <w:sz w:val="22"/>
                <w:lang w:eastAsia="lv-LV"/>
              </w:rPr>
              <w:t>jpg</w:t>
            </w:r>
            <w:proofErr w:type="spellEnd"/>
            <w:r>
              <w:rPr>
                <w:rFonts w:eastAsia="Times New Roman" w:cs="Times New Roman"/>
                <w:noProof w:val="0"/>
                <w:color w:val="000000"/>
                <w:sz w:val="22"/>
                <w:lang w:eastAsia="lv-LV"/>
              </w:rPr>
              <w:t>"</w:t>
            </w:r>
            <w:r w:rsidR="0047624C" w:rsidRPr="00BF4182">
              <w:rPr>
                <w:rFonts w:eastAsia="Times New Roman" w:cs="Times New Roman"/>
                <w:noProof w:val="0"/>
                <w:color w:val="000000"/>
                <w:sz w:val="22"/>
                <w:lang w:eastAsia="lv-LV"/>
              </w:rPr>
              <w:t xml:space="preserve"> vai </w:t>
            </w:r>
            <w:r>
              <w:rPr>
                <w:rFonts w:eastAsia="Times New Roman" w:cs="Times New Roman"/>
                <w:noProof w:val="0"/>
                <w:color w:val="000000"/>
                <w:sz w:val="22"/>
                <w:lang w:eastAsia="lv-LV"/>
              </w:rPr>
              <w:t>"</w:t>
            </w:r>
            <w:r w:rsidR="0047624C" w:rsidRPr="00BF4182">
              <w:rPr>
                <w:rFonts w:eastAsia="Times New Roman" w:cs="Times New Roman"/>
                <w:noProof w:val="0"/>
                <w:color w:val="000000"/>
                <w:sz w:val="22"/>
                <w:lang w:eastAsia="lv-LV"/>
              </w:rPr>
              <w:t>.</w:t>
            </w:r>
            <w:proofErr w:type="spellStart"/>
            <w:r w:rsidR="0047624C" w:rsidRPr="00BF4182">
              <w:rPr>
                <w:rFonts w:eastAsia="Times New Roman" w:cs="Times New Roman"/>
                <w:noProof w:val="0"/>
                <w:color w:val="000000"/>
                <w:sz w:val="22"/>
                <w:lang w:eastAsia="lv-LV"/>
              </w:rPr>
              <w:t>jpeg</w:t>
            </w:r>
            <w:proofErr w:type="spellEnd"/>
            <w:r>
              <w:rPr>
                <w:rFonts w:eastAsia="Times New Roman" w:cs="Times New Roman"/>
                <w:noProof w:val="0"/>
                <w:color w:val="000000"/>
                <w:sz w:val="22"/>
                <w:lang w:eastAsia="lv-LV"/>
              </w:rPr>
              <w:t>"</w:t>
            </w:r>
            <w:r w:rsidR="0047624C" w:rsidRPr="00BF4182">
              <w:rPr>
                <w:rFonts w:eastAsia="Times New Roman" w:cs="Times New Roman"/>
                <w:noProof w:val="0"/>
                <w:color w:val="000000"/>
                <w:sz w:val="22"/>
                <w:lang w:eastAsia="lv-LV"/>
              </w:rPr>
              <w:t xml:space="preserve"> formātā;</w:t>
            </w:r>
          </w:p>
          <w:p w14:paraId="332BA0D7" w14:textId="77777777" w:rsidR="0047624C" w:rsidRPr="00BF4182" w:rsidRDefault="0047624C" w:rsidP="007752DC">
            <w:pPr>
              <w:pStyle w:val="ListParagraph"/>
              <w:numPr>
                <w:ilvl w:val="0"/>
                <w:numId w:val="7"/>
              </w:numPr>
              <w:ind w:left="176" w:hanging="142"/>
              <w:rPr>
                <w:rFonts w:eastAsia="Times New Roman" w:cs="Times New Roman"/>
                <w:noProof w:val="0"/>
                <w:color w:val="000000"/>
                <w:sz w:val="22"/>
                <w:lang w:eastAsia="lv-LV"/>
              </w:rPr>
            </w:pPr>
            <w:r w:rsidRPr="00BF4182">
              <w:rPr>
                <w:rFonts w:eastAsia="Times New Roman" w:cs="Times New Roman"/>
                <w:noProof w:val="0"/>
                <w:color w:val="000000"/>
                <w:sz w:val="22"/>
                <w:lang w:eastAsia="lv-LV"/>
              </w:rPr>
              <w:t>izšķiršanas spēja ne mazāka par 2Mpix;</w:t>
            </w:r>
          </w:p>
          <w:p w14:paraId="2BC62548" w14:textId="77777777" w:rsidR="0047624C" w:rsidRPr="00BF4182" w:rsidRDefault="0047624C" w:rsidP="007752DC">
            <w:pPr>
              <w:pStyle w:val="ListParagraph"/>
              <w:numPr>
                <w:ilvl w:val="0"/>
                <w:numId w:val="7"/>
              </w:numPr>
              <w:ind w:left="176" w:hanging="142"/>
              <w:rPr>
                <w:rFonts w:eastAsia="Times New Roman" w:cs="Times New Roman"/>
                <w:noProof w:val="0"/>
                <w:color w:val="000000"/>
                <w:sz w:val="22"/>
                <w:lang w:eastAsia="lv-LV"/>
              </w:rPr>
            </w:pPr>
            <w:r w:rsidRPr="00BF4182">
              <w:rPr>
                <w:rFonts w:eastAsia="Times New Roman" w:cs="Times New Roman"/>
                <w:noProof w:val="0"/>
                <w:color w:val="000000"/>
                <w:sz w:val="22"/>
                <w:lang w:eastAsia="lv-LV"/>
              </w:rPr>
              <w:t>ir iespēja redzēt visu preci un izlasīt visus uzrakstus, marķējumus uz tās;</w:t>
            </w:r>
          </w:p>
          <w:p w14:paraId="6B911871" w14:textId="77777777" w:rsidR="0047624C" w:rsidRPr="00BF4182" w:rsidRDefault="0047624C" w:rsidP="007752DC">
            <w:pPr>
              <w:pStyle w:val="ListParagraph"/>
              <w:numPr>
                <w:ilvl w:val="0"/>
                <w:numId w:val="7"/>
              </w:numPr>
              <w:ind w:left="176" w:hanging="142"/>
              <w:rPr>
                <w:rFonts w:eastAsia="Times New Roman" w:cs="Times New Roman"/>
                <w:noProof w:val="0"/>
                <w:color w:val="000000"/>
                <w:sz w:val="22"/>
                <w:lang w:eastAsia="lv-LV"/>
              </w:rPr>
            </w:pPr>
            <w:r w:rsidRPr="00BF4182">
              <w:rPr>
                <w:rFonts w:eastAsia="Times New Roman" w:cs="Times New Roman"/>
                <w:noProof w:val="0"/>
                <w:color w:val="000000"/>
                <w:sz w:val="22"/>
                <w:lang w:eastAsia="lv-LV"/>
              </w:rPr>
              <w:t>attēls nav papildināts ar reklāmu</w:t>
            </w:r>
          </w:p>
        </w:tc>
        <w:tc>
          <w:tcPr>
            <w:tcW w:w="2127" w:type="dxa"/>
          </w:tcPr>
          <w:p w14:paraId="3863865C"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5D26530F"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224D45E9" w14:textId="77777777" w:rsidR="0047624C" w:rsidRPr="00BF4182" w:rsidRDefault="0047624C" w:rsidP="007752DC">
            <w:pPr>
              <w:jc w:val="center"/>
              <w:rPr>
                <w:rFonts w:eastAsia="Times New Roman" w:cs="Times New Roman"/>
                <w:color w:val="000000"/>
                <w:sz w:val="22"/>
                <w:lang w:eastAsia="lv-LV"/>
              </w:rPr>
            </w:pPr>
          </w:p>
        </w:tc>
        <w:tc>
          <w:tcPr>
            <w:tcW w:w="0" w:type="auto"/>
          </w:tcPr>
          <w:p w14:paraId="097FBEDC"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5059BA64" w14:textId="77777777" w:rsidTr="00F32940">
        <w:trPr>
          <w:trHeight w:val="20"/>
        </w:trPr>
        <w:tc>
          <w:tcPr>
            <w:tcW w:w="0" w:type="auto"/>
          </w:tcPr>
          <w:p w14:paraId="4842CC41"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45A2A9C9" w14:textId="77777777" w:rsidR="0047624C" w:rsidRPr="00BF4182" w:rsidRDefault="0047624C" w:rsidP="007752DC">
            <w:pPr>
              <w:ind w:left="34"/>
              <w:rPr>
                <w:rFonts w:eastAsia="Times New Roman" w:cs="Times New Roman"/>
                <w:color w:val="000000"/>
                <w:sz w:val="22"/>
                <w:lang w:eastAsia="lv-LV"/>
              </w:rPr>
            </w:pPr>
            <w:r w:rsidRPr="00BF4182">
              <w:rPr>
                <w:rFonts w:eastAsia="Times New Roman" w:cs="Times New Roman"/>
                <w:color w:val="000000"/>
                <w:sz w:val="22"/>
                <w:lang w:eastAsia="lv-LV"/>
              </w:rPr>
              <w:t>Iesniegta preces tehnisko datu lapa vai cits dokuments, kurā norādīts preces apraksts un tehniskie parametri</w:t>
            </w:r>
          </w:p>
        </w:tc>
        <w:tc>
          <w:tcPr>
            <w:tcW w:w="2127" w:type="dxa"/>
          </w:tcPr>
          <w:p w14:paraId="0C586B80"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p w14:paraId="3720BB0F" w14:textId="77777777" w:rsidR="0047624C" w:rsidRPr="00BF4182" w:rsidRDefault="0047624C" w:rsidP="007752DC">
            <w:pPr>
              <w:jc w:val="center"/>
              <w:rPr>
                <w:rFonts w:cs="Times New Roman"/>
                <w:color w:val="000000"/>
                <w:sz w:val="22"/>
                <w:lang w:eastAsia="lv-LV"/>
              </w:rPr>
            </w:pPr>
            <w:r w:rsidRPr="00BF4182">
              <w:rPr>
                <w:rFonts w:cs="Times New Roman"/>
                <w:sz w:val="22"/>
                <w:lang w:eastAsia="lv-LV"/>
              </w:rPr>
              <w:t>(norādīt atbilstošo)</w:t>
            </w:r>
          </w:p>
        </w:tc>
        <w:tc>
          <w:tcPr>
            <w:tcW w:w="3118" w:type="dxa"/>
          </w:tcPr>
          <w:p w14:paraId="7DB4F2B5"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21CFF5CD" w14:textId="77777777" w:rsidR="0047624C" w:rsidRPr="00BF4182" w:rsidRDefault="0047624C" w:rsidP="007752DC">
            <w:pPr>
              <w:jc w:val="center"/>
              <w:rPr>
                <w:rFonts w:eastAsia="Times New Roman" w:cs="Times New Roman"/>
                <w:color w:val="000000"/>
                <w:sz w:val="22"/>
                <w:lang w:eastAsia="lv-LV"/>
              </w:rPr>
            </w:pPr>
          </w:p>
        </w:tc>
        <w:tc>
          <w:tcPr>
            <w:tcW w:w="0" w:type="auto"/>
          </w:tcPr>
          <w:p w14:paraId="4215909D"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2BA79904" w14:textId="77777777" w:rsidTr="00F32940">
        <w:trPr>
          <w:trHeight w:val="20"/>
        </w:trPr>
        <w:tc>
          <w:tcPr>
            <w:tcW w:w="0" w:type="auto"/>
          </w:tcPr>
          <w:p w14:paraId="1D5062A0"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vAlign w:val="center"/>
          </w:tcPr>
          <w:p w14:paraId="2FE454DD" w14:textId="7A671153" w:rsidR="0047624C" w:rsidRPr="00BF4182" w:rsidRDefault="0047624C" w:rsidP="007752DC">
            <w:pPr>
              <w:pStyle w:val="ListParagraph"/>
              <w:ind w:left="0"/>
              <w:contextualSpacing w:val="0"/>
              <w:rPr>
                <w:rFonts w:cs="Times New Roman"/>
                <w:sz w:val="22"/>
                <w:vertAlign w:val="superscript"/>
              </w:rPr>
            </w:pPr>
            <w:r w:rsidRPr="00BF4182">
              <w:rPr>
                <w:rFonts w:cs="Times New Roman"/>
                <w:color w:val="000000"/>
                <w:sz w:val="22"/>
                <w:lang w:eastAsia="lv-LV"/>
              </w:rPr>
              <w:t xml:space="preserve">Iesniegta </w:t>
            </w:r>
            <w:r w:rsidRPr="00BF4182">
              <w:rPr>
                <w:rFonts w:cs="Times New Roman"/>
                <w:sz w:val="22"/>
              </w:rPr>
              <w:t xml:space="preserve">REGULAI 2016/425 atbilstoša </w:t>
            </w:r>
            <w:r w:rsidRPr="00BF4182">
              <w:rPr>
                <w:rFonts w:cs="Times New Roman"/>
                <w:color w:val="000000"/>
                <w:sz w:val="22"/>
                <w:lang w:eastAsia="lv-LV"/>
              </w:rPr>
              <w:t>ES tipa pārbaudes sertifikāta kopija</w:t>
            </w:r>
          </w:p>
        </w:tc>
        <w:tc>
          <w:tcPr>
            <w:tcW w:w="2127" w:type="dxa"/>
          </w:tcPr>
          <w:p w14:paraId="659879B9"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2582AD70"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21446580" w14:textId="77777777" w:rsidR="0047624C" w:rsidRPr="00BF4182" w:rsidRDefault="0047624C" w:rsidP="007752DC">
            <w:pPr>
              <w:jc w:val="center"/>
              <w:rPr>
                <w:rFonts w:eastAsia="Times New Roman" w:cs="Times New Roman"/>
                <w:color w:val="000000"/>
                <w:sz w:val="22"/>
                <w:lang w:eastAsia="lv-LV"/>
              </w:rPr>
            </w:pPr>
          </w:p>
        </w:tc>
        <w:tc>
          <w:tcPr>
            <w:tcW w:w="0" w:type="auto"/>
          </w:tcPr>
          <w:p w14:paraId="57F6A1BC"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6A8CB990" w14:textId="77777777" w:rsidTr="00F32940">
        <w:trPr>
          <w:trHeight w:val="284"/>
        </w:trPr>
        <w:tc>
          <w:tcPr>
            <w:tcW w:w="0" w:type="auto"/>
          </w:tcPr>
          <w:p w14:paraId="57A6019F"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vAlign w:val="center"/>
          </w:tcPr>
          <w:p w14:paraId="1699226E" w14:textId="77777777" w:rsidR="0047624C" w:rsidRPr="00BF4182" w:rsidRDefault="0047624C" w:rsidP="007752DC">
            <w:pPr>
              <w:pStyle w:val="ListParagraph"/>
              <w:ind w:left="0"/>
              <w:contextualSpacing w:val="0"/>
              <w:rPr>
                <w:rFonts w:cs="Times New Roman"/>
                <w:sz w:val="22"/>
              </w:rPr>
            </w:pPr>
            <w:r w:rsidRPr="00BF4182">
              <w:rPr>
                <w:rFonts w:cs="Times New Roman"/>
                <w:sz w:val="22"/>
              </w:rPr>
              <w:t>Iesniegta ES atbilstības deklarācijas kopija</w:t>
            </w:r>
          </w:p>
        </w:tc>
        <w:tc>
          <w:tcPr>
            <w:tcW w:w="2127" w:type="dxa"/>
          </w:tcPr>
          <w:p w14:paraId="0BCA9E7F"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772F1B04"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652C6116" w14:textId="77777777" w:rsidR="0047624C" w:rsidRPr="00BF4182" w:rsidRDefault="0047624C" w:rsidP="007752DC">
            <w:pPr>
              <w:jc w:val="center"/>
              <w:rPr>
                <w:rFonts w:eastAsia="Times New Roman" w:cs="Times New Roman"/>
                <w:color w:val="000000"/>
                <w:sz w:val="22"/>
                <w:lang w:eastAsia="lv-LV"/>
              </w:rPr>
            </w:pPr>
          </w:p>
        </w:tc>
        <w:tc>
          <w:tcPr>
            <w:tcW w:w="0" w:type="auto"/>
          </w:tcPr>
          <w:p w14:paraId="729573E9"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5954CEBE" w14:textId="77777777" w:rsidTr="00F32940">
        <w:trPr>
          <w:trHeight w:val="20"/>
        </w:trPr>
        <w:tc>
          <w:tcPr>
            <w:tcW w:w="0" w:type="auto"/>
          </w:tcPr>
          <w:p w14:paraId="33B7B656"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vAlign w:val="center"/>
          </w:tcPr>
          <w:p w14:paraId="29DABFBC" w14:textId="77777777" w:rsidR="0047624C" w:rsidRPr="00BF4182" w:rsidRDefault="0047624C" w:rsidP="007752DC">
            <w:pPr>
              <w:rPr>
                <w:rFonts w:cs="Times New Roman"/>
                <w:color w:val="000000"/>
                <w:sz w:val="22"/>
                <w:lang w:eastAsia="lv-LV"/>
              </w:rPr>
            </w:pPr>
            <w:r w:rsidRPr="00BF4182">
              <w:rPr>
                <w:rFonts w:cs="Times New Roman"/>
                <w:sz w:val="22"/>
              </w:rPr>
              <w:t>Iesniegta</w:t>
            </w:r>
            <w:r w:rsidRPr="00BF4182">
              <w:rPr>
                <w:rFonts w:cs="Times New Roman"/>
                <w:color w:val="000000"/>
                <w:sz w:val="22"/>
                <w:lang w:eastAsia="lv-LV"/>
              </w:rPr>
              <w:t xml:space="preserve"> oriģinālā lietošanas, tehniskās apkalpošanas un periodiskās pārbaudes instrukcija sekojošā valodā</w:t>
            </w:r>
          </w:p>
        </w:tc>
        <w:tc>
          <w:tcPr>
            <w:tcW w:w="2127" w:type="dxa"/>
          </w:tcPr>
          <w:p w14:paraId="47FA5581"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LV vai EN</w:t>
            </w:r>
          </w:p>
        </w:tc>
        <w:tc>
          <w:tcPr>
            <w:tcW w:w="3118" w:type="dxa"/>
          </w:tcPr>
          <w:p w14:paraId="69AF1745"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7D1C90FF" w14:textId="77777777" w:rsidR="0047624C" w:rsidRPr="00BF4182" w:rsidRDefault="0047624C" w:rsidP="007752DC">
            <w:pPr>
              <w:jc w:val="center"/>
              <w:rPr>
                <w:rFonts w:eastAsia="Times New Roman" w:cs="Times New Roman"/>
                <w:color w:val="000000"/>
                <w:sz w:val="22"/>
                <w:lang w:eastAsia="lv-LV"/>
              </w:rPr>
            </w:pPr>
          </w:p>
        </w:tc>
        <w:tc>
          <w:tcPr>
            <w:tcW w:w="0" w:type="auto"/>
          </w:tcPr>
          <w:p w14:paraId="4BF38C29"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21473B34" w14:textId="77777777" w:rsidTr="00F32940">
        <w:trPr>
          <w:trHeight w:val="20"/>
        </w:trPr>
        <w:tc>
          <w:tcPr>
            <w:tcW w:w="0" w:type="auto"/>
          </w:tcPr>
          <w:p w14:paraId="258C44AA"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1132E7FB"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Iesniegts apliecinājums, ka Pretendents nodrošinās bezmaksas apmācības par piedāvātās preces periodiskajām pārbaudēm atbilstoši šādām minimālajām prasībām:</w:t>
            </w:r>
          </w:p>
          <w:p w14:paraId="68FA40D4" w14:textId="0E421523" w:rsidR="0047624C" w:rsidRPr="00BF4182" w:rsidRDefault="0047624C" w:rsidP="007752DC">
            <w:pPr>
              <w:pStyle w:val="ListParagraph"/>
              <w:numPr>
                <w:ilvl w:val="0"/>
                <w:numId w:val="8"/>
              </w:numPr>
              <w:ind w:left="176" w:hanging="142"/>
              <w:rPr>
                <w:rFonts w:eastAsia="Times New Roman" w:cs="Times New Roman"/>
                <w:noProof w:val="0"/>
                <w:color w:val="000000"/>
                <w:sz w:val="22"/>
                <w:lang w:eastAsia="lv-LV"/>
              </w:rPr>
            </w:pPr>
            <w:r w:rsidRPr="00BF4182">
              <w:rPr>
                <w:rFonts w:eastAsia="Times New Roman" w:cs="Times New Roman"/>
                <w:noProof w:val="0"/>
                <w:color w:val="000000"/>
                <w:sz w:val="22"/>
                <w:lang w:eastAsia="lv-LV"/>
              </w:rPr>
              <w:t>apmācības notiek latviešu valodā Latvijā Pasūtītāja norādītajā adresē</w:t>
            </w:r>
            <w:r w:rsidR="00E772AF">
              <w:rPr>
                <w:rFonts w:eastAsia="Times New Roman" w:cs="Times New Roman"/>
                <w:noProof w:val="0"/>
                <w:color w:val="000000"/>
                <w:sz w:val="22"/>
                <w:lang w:eastAsia="lv-LV"/>
              </w:rPr>
              <w:t xml:space="preserve"> vai tiešsaistē</w:t>
            </w:r>
            <w:r w:rsidRPr="00BF4182">
              <w:rPr>
                <w:rFonts w:eastAsia="Times New Roman" w:cs="Times New Roman"/>
                <w:noProof w:val="0"/>
                <w:color w:val="000000"/>
                <w:sz w:val="22"/>
                <w:lang w:eastAsia="lv-LV"/>
              </w:rPr>
              <w:t>;</w:t>
            </w:r>
          </w:p>
          <w:p w14:paraId="6395EB24" w14:textId="77777777" w:rsidR="0047624C" w:rsidRPr="00BF4182" w:rsidRDefault="0047624C" w:rsidP="007752DC">
            <w:pPr>
              <w:pStyle w:val="ListParagraph"/>
              <w:numPr>
                <w:ilvl w:val="0"/>
                <w:numId w:val="8"/>
              </w:numPr>
              <w:ind w:left="176" w:hanging="142"/>
              <w:rPr>
                <w:rFonts w:eastAsia="Times New Roman" w:cs="Times New Roman"/>
                <w:noProof w:val="0"/>
                <w:color w:val="000000"/>
                <w:sz w:val="22"/>
                <w:lang w:eastAsia="lv-LV"/>
              </w:rPr>
            </w:pPr>
            <w:r w:rsidRPr="00BF4182">
              <w:rPr>
                <w:rFonts w:cs="Times New Roman"/>
                <w:sz w:val="22"/>
              </w:rPr>
              <w:t xml:space="preserve">apmācību programma nodrošināma 1 </w:t>
            </w:r>
            <w:r w:rsidRPr="00BF4182" w:rsidDel="00C056D9">
              <w:rPr>
                <w:rFonts w:cs="Times New Roman"/>
                <w:sz w:val="22"/>
              </w:rPr>
              <w:t xml:space="preserve">(viena) </w:t>
            </w:r>
            <w:r w:rsidRPr="00BF4182">
              <w:rPr>
                <w:rFonts w:cs="Times New Roman"/>
                <w:sz w:val="22"/>
              </w:rPr>
              <w:t>mēneša laikā pēc Pasūtītāja atsevišķa pieprasījuma;</w:t>
            </w:r>
          </w:p>
          <w:p w14:paraId="096AB406" w14:textId="77777777" w:rsidR="0047624C" w:rsidRPr="00BF4182" w:rsidRDefault="0047624C" w:rsidP="007752DC">
            <w:pPr>
              <w:pStyle w:val="ListParagraph"/>
              <w:numPr>
                <w:ilvl w:val="0"/>
                <w:numId w:val="8"/>
              </w:numPr>
              <w:ind w:left="176" w:hanging="142"/>
              <w:rPr>
                <w:rFonts w:eastAsia="Times New Roman" w:cs="Times New Roman"/>
                <w:noProof w:val="0"/>
                <w:color w:val="000000"/>
                <w:sz w:val="22"/>
                <w:lang w:eastAsia="lv-LV"/>
              </w:rPr>
            </w:pPr>
            <w:r w:rsidRPr="00BF4182">
              <w:rPr>
                <w:rFonts w:cs="Times New Roman"/>
                <w:sz w:val="22"/>
              </w:rPr>
              <w:t>apmācību programmā ietvertas apmācības par preces periodisko pārbaužu veikšanu un tās brāķēšanu;</w:t>
            </w:r>
          </w:p>
          <w:p w14:paraId="5D890BE4" w14:textId="77777777" w:rsidR="0047624C" w:rsidRPr="00BF4182" w:rsidRDefault="0047624C" w:rsidP="007752DC">
            <w:pPr>
              <w:pStyle w:val="ListParagraph"/>
              <w:numPr>
                <w:ilvl w:val="0"/>
                <w:numId w:val="8"/>
              </w:numPr>
              <w:ind w:left="176" w:hanging="142"/>
              <w:rPr>
                <w:rFonts w:eastAsia="Times New Roman" w:cs="Times New Roman"/>
                <w:noProof w:val="0"/>
                <w:color w:val="000000"/>
                <w:sz w:val="22"/>
                <w:lang w:eastAsia="lv-LV"/>
              </w:rPr>
            </w:pPr>
            <w:r w:rsidRPr="00BF4182">
              <w:rPr>
                <w:rFonts w:cs="Times New Roman"/>
                <w:sz w:val="22"/>
              </w:rPr>
              <w:t>pēc apmācībām jāizsniedz dokuments, kas apliecina apmācītā darbinieka kompetenci veikt pārbaudes. Dokumenta derīguma termiņš ne mazāk kā 3 (trīs) gadi;</w:t>
            </w:r>
          </w:p>
          <w:p w14:paraId="6D9A0F21" w14:textId="77777777" w:rsidR="0047624C" w:rsidRPr="00BF4182" w:rsidRDefault="0047624C" w:rsidP="004638CE">
            <w:pPr>
              <w:pStyle w:val="ListParagraph"/>
              <w:numPr>
                <w:ilvl w:val="0"/>
                <w:numId w:val="8"/>
              </w:numPr>
              <w:ind w:left="176" w:hanging="142"/>
              <w:rPr>
                <w:rFonts w:cs="Times New Roman"/>
                <w:sz w:val="22"/>
              </w:rPr>
            </w:pPr>
            <w:r w:rsidRPr="00BF4182">
              <w:rPr>
                <w:rFonts w:cs="Times New Roman"/>
                <w:sz w:val="22"/>
              </w:rPr>
              <w:t xml:space="preserve">paredzamais apmācību skaits – 1 </w:t>
            </w:r>
            <w:r w:rsidRPr="00BF4182" w:rsidDel="00C056D9">
              <w:rPr>
                <w:rFonts w:cs="Times New Roman"/>
                <w:sz w:val="22"/>
              </w:rPr>
              <w:t xml:space="preserve">(viena) </w:t>
            </w:r>
            <w:r w:rsidRPr="00BF4182">
              <w:rPr>
                <w:rFonts w:cs="Times New Roman"/>
                <w:sz w:val="22"/>
              </w:rPr>
              <w:t>apmācība</w:t>
            </w:r>
          </w:p>
        </w:tc>
        <w:tc>
          <w:tcPr>
            <w:tcW w:w="2127" w:type="dxa"/>
          </w:tcPr>
          <w:p w14:paraId="4A435501"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1420F67C"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4F9CB4D5" w14:textId="77777777" w:rsidR="0047624C" w:rsidRPr="00BF4182" w:rsidRDefault="0047624C" w:rsidP="007752DC">
            <w:pPr>
              <w:jc w:val="center"/>
              <w:rPr>
                <w:rFonts w:eastAsia="Times New Roman" w:cs="Times New Roman"/>
                <w:color w:val="000000"/>
                <w:sz w:val="22"/>
                <w:lang w:eastAsia="lv-LV"/>
              </w:rPr>
            </w:pPr>
          </w:p>
        </w:tc>
        <w:tc>
          <w:tcPr>
            <w:tcW w:w="0" w:type="auto"/>
          </w:tcPr>
          <w:p w14:paraId="49D23BA6"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33BAC30F" w14:textId="77777777" w:rsidTr="00F32940">
        <w:trPr>
          <w:trHeight w:val="20"/>
        </w:trPr>
        <w:tc>
          <w:tcPr>
            <w:tcW w:w="0" w:type="auto"/>
          </w:tcPr>
          <w:p w14:paraId="44B702F2"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3BF8DB93"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 xml:space="preserve">Iesniegts apliecinājums, ka preces </w:t>
            </w:r>
            <w:r w:rsidRPr="00BF4182">
              <w:rPr>
                <w:rFonts w:eastAsia="Times New Roman" w:cs="Times New Roman"/>
                <w:spacing w:val="2"/>
                <w:sz w:val="22"/>
              </w:rPr>
              <w:t xml:space="preserve">izgatavošanas gads būs ne vecāks par 3 </w:t>
            </w:r>
            <w:r w:rsidRPr="00BF4182" w:rsidDel="00C056D9">
              <w:rPr>
                <w:rFonts w:eastAsia="Times New Roman" w:cs="Times New Roman"/>
                <w:spacing w:val="2"/>
                <w:sz w:val="22"/>
              </w:rPr>
              <w:t xml:space="preserve">(trim) </w:t>
            </w:r>
            <w:r w:rsidRPr="00BF4182">
              <w:rPr>
                <w:rFonts w:eastAsia="Times New Roman" w:cs="Times New Roman"/>
                <w:spacing w:val="2"/>
                <w:sz w:val="22"/>
              </w:rPr>
              <w:t>mēnešiem no preces piegādes datuma</w:t>
            </w:r>
          </w:p>
        </w:tc>
        <w:tc>
          <w:tcPr>
            <w:tcW w:w="2127" w:type="dxa"/>
          </w:tcPr>
          <w:p w14:paraId="550C7230"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598588D5"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72DF34B5" w14:textId="77777777" w:rsidR="0047624C" w:rsidRPr="00BF4182" w:rsidRDefault="0047624C" w:rsidP="007752DC">
            <w:pPr>
              <w:jc w:val="center"/>
              <w:rPr>
                <w:rFonts w:eastAsia="Times New Roman" w:cs="Times New Roman"/>
                <w:color w:val="000000"/>
                <w:sz w:val="22"/>
                <w:lang w:eastAsia="lv-LV"/>
              </w:rPr>
            </w:pPr>
          </w:p>
        </w:tc>
        <w:tc>
          <w:tcPr>
            <w:tcW w:w="0" w:type="auto"/>
          </w:tcPr>
          <w:p w14:paraId="77F60214"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2E6B826F" w14:textId="77777777" w:rsidTr="00F32940">
        <w:trPr>
          <w:trHeight w:val="20"/>
        </w:trPr>
        <w:tc>
          <w:tcPr>
            <w:tcW w:w="0" w:type="auto"/>
          </w:tcPr>
          <w:p w14:paraId="1ED9F1CA"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2A1D95F8" w14:textId="77777777" w:rsidR="0047624C" w:rsidRPr="00BF4182" w:rsidRDefault="0047624C" w:rsidP="007752DC">
            <w:pPr>
              <w:rPr>
                <w:rFonts w:cs="Times New Roman"/>
                <w:sz w:val="22"/>
              </w:rPr>
            </w:pPr>
            <w:r w:rsidRPr="00BF4182">
              <w:rPr>
                <w:rFonts w:cs="Times New Roman"/>
                <w:color w:val="000000"/>
                <w:sz w:val="22"/>
                <w:lang w:eastAsia="lv-LV"/>
              </w:rPr>
              <w:t>Iesniegts apliecinājums, ka piedāvātais preces garantijas laiks ir 24 (divdesmit četri) mēneši pēc tās piegādes</w:t>
            </w:r>
          </w:p>
        </w:tc>
        <w:tc>
          <w:tcPr>
            <w:tcW w:w="2127" w:type="dxa"/>
          </w:tcPr>
          <w:p w14:paraId="4C0F1ECA"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7B1D0119"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22C0147E" w14:textId="77777777" w:rsidR="0047624C" w:rsidRPr="00BF4182" w:rsidRDefault="0047624C" w:rsidP="007752DC">
            <w:pPr>
              <w:jc w:val="center"/>
              <w:rPr>
                <w:rFonts w:eastAsia="Times New Roman" w:cs="Times New Roman"/>
                <w:color w:val="000000"/>
                <w:sz w:val="22"/>
                <w:lang w:eastAsia="lv-LV"/>
              </w:rPr>
            </w:pPr>
          </w:p>
        </w:tc>
        <w:tc>
          <w:tcPr>
            <w:tcW w:w="0" w:type="auto"/>
          </w:tcPr>
          <w:p w14:paraId="3DDEFBB7"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49392475" w14:textId="77777777" w:rsidTr="00F32940">
        <w:trPr>
          <w:trHeight w:val="20"/>
        </w:trPr>
        <w:tc>
          <w:tcPr>
            <w:tcW w:w="0" w:type="auto"/>
          </w:tcPr>
          <w:p w14:paraId="6D77A5D4"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vAlign w:val="center"/>
          </w:tcPr>
          <w:p w14:paraId="22219720"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Tiks iesniegta lietošanas, tehniskās apkalpošanas un periodiskās pārbaudes instrukcija pie piegādes sekojošā valodā</w:t>
            </w:r>
          </w:p>
        </w:tc>
        <w:tc>
          <w:tcPr>
            <w:tcW w:w="2127" w:type="dxa"/>
          </w:tcPr>
          <w:p w14:paraId="7DAF69AF"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LV</w:t>
            </w:r>
          </w:p>
        </w:tc>
        <w:tc>
          <w:tcPr>
            <w:tcW w:w="3118" w:type="dxa"/>
          </w:tcPr>
          <w:p w14:paraId="4D764E38"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4EA386B2" w14:textId="77777777" w:rsidR="0047624C" w:rsidRPr="00BF4182" w:rsidRDefault="0047624C" w:rsidP="007752DC">
            <w:pPr>
              <w:jc w:val="center"/>
              <w:rPr>
                <w:rFonts w:eastAsia="Times New Roman" w:cs="Times New Roman"/>
                <w:color w:val="000000"/>
                <w:sz w:val="22"/>
                <w:lang w:eastAsia="lv-LV"/>
              </w:rPr>
            </w:pPr>
          </w:p>
        </w:tc>
        <w:tc>
          <w:tcPr>
            <w:tcW w:w="0" w:type="auto"/>
          </w:tcPr>
          <w:p w14:paraId="72733806"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26312303" w14:textId="77777777" w:rsidTr="00F32940">
        <w:trPr>
          <w:trHeight w:val="20"/>
        </w:trPr>
        <w:tc>
          <w:tcPr>
            <w:tcW w:w="7792" w:type="dxa"/>
            <w:gridSpan w:val="3"/>
            <w:shd w:val="clear" w:color="auto" w:fill="D9D9D9" w:themeFill="background1" w:themeFillShade="D9"/>
          </w:tcPr>
          <w:p w14:paraId="30387419" w14:textId="77777777" w:rsidR="0047624C" w:rsidRPr="00BF4182" w:rsidRDefault="0047624C" w:rsidP="007752DC">
            <w:pPr>
              <w:rPr>
                <w:rFonts w:eastAsia="Times New Roman" w:cs="Times New Roman"/>
                <w:color w:val="000000"/>
                <w:sz w:val="22"/>
                <w:lang w:eastAsia="lv-LV"/>
              </w:rPr>
            </w:pPr>
            <w:r w:rsidRPr="00BF4182">
              <w:rPr>
                <w:rFonts w:cs="Times New Roman"/>
                <w:b/>
                <w:bCs/>
                <w:color w:val="000000"/>
                <w:sz w:val="22"/>
                <w:lang w:eastAsia="lv-LV"/>
              </w:rPr>
              <w:t>Vides nosacījumi</w:t>
            </w:r>
          </w:p>
        </w:tc>
        <w:tc>
          <w:tcPr>
            <w:tcW w:w="3118" w:type="dxa"/>
            <w:shd w:val="clear" w:color="auto" w:fill="D9D9D9" w:themeFill="background1" w:themeFillShade="D9"/>
          </w:tcPr>
          <w:p w14:paraId="00CAA386" w14:textId="77777777" w:rsidR="0047624C" w:rsidRPr="00BF4182" w:rsidRDefault="0047624C" w:rsidP="007752DC">
            <w:pPr>
              <w:jc w:val="center"/>
              <w:rPr>
                <w:rFonts w:eastAsia="Times New Roman" w:cs="Times New Roman"/>
                <w:color w:val="000000"/>
                <w:sz w:val="22"/>
                <w:lang w:eastAsia="lv-LV"/>
              </w:rPr>
            </w:pPr>
          </w:p>
        </w:tc>
        <w:tc>
          <w:tcPr>
            <w:tcW w:w="2898" w:type="dxa"/>
            <w:shd w:val="clear" w:color="auto" w:fill="D9D9D9" w:themeFill="background1" w:themeFillShade="D9"/>
          </w:tcPr>
          <w:p w14:paraId="78F0073F" w14:textId="77777777" w:rsidR="0047624C" w:rsidRPr="00BF4182" w:rsidRDefault="0047624C" w:rsidP="007752DC">
            <w:pPr>
              <w:jc w:val="center"/>
              <w:rPr>
                <w:rFonts w:eastAsia="Times New Roman" w:cs="Times New Roman"/>
                <w:color w:val="000000"/>
                <w:sz w:val="22"/>
                <w:lang w:eastAsia="lv-LV"/>
              </w:rPr>
            </w:pPr>
          </w:p>
        </w:tc>
        <w:tc>
          <w:tcPr>
            <w:tcW w:w="0" w:type="auto"/>
            <w:shd w:val="clear" w:color="auto" w:fill="D9D9D9" w:themeFill="background1" w:themeFillShade="D9"/>
          </w:tcPr>
          <w:p w14:paraId="2B52E53D"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3FADF4B6" w14:textId="77777777" w:rsidTr="00F32940">
        <w:trPr>
          <w:trHeight w:val="284"/>
        </w:trPr>
        <w:tc>
          <w:tcPr>
            <w:tcW w:w="0" w:type="auto"/>
          </w:tcPr>
          <w:p w14:paraId="4618F95D"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4723455E"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Minimālā darba temperatūra, °C</w:t>
            </w:r>
          </w:p>
        </w:tc>
        <w:tc>
          <w:tcPr>
            <w:tcW w:w="2127" w:type="dxa"/>
          </w:tcPr>
          <w:p w14:paraId="2F290629" w14:textId="66653848" w:rsidR="0047624C" w:rsidRPr="00BF4182" w:rsidRDefault="0047624C" w:rsidP="007752DC">
            <w:pPr>
              <w:jc w:val="center"/>
              <w:rPr>
                <w:rFonts w:cs="Times New Roman"/>
                <w:color w:val="000000"/>
                <w:sz w:val="22"/>
                <w:lang w:eastAsia="lv-LV"/>
              </w:rPr>
            </w:pPr>
            <w:r w:rsidRPr="00BF4182">
              <w:rPr>
                <w:rFonts w:eastAsia="Times New Roman" w:cs="Times New Roman"/>
                <w:color w:val="000000"/>
                <w:sz w:val="22"/>
                <w:lang w:eastAsia="lv-LV"/>
              </w:rPr>
              <w:sym w:font="Symbol" w:char="F02D"/>
            </w:r>
            <w:r w:rsidRPr="00BF4182">
              <w:rPr>
                <w:rFonts w:cs="Times New Roman"/>
                <w:color w:val="000000"/>
                <w:sz w:val="22"/>
                <w:lang w:eastAsia="lv-LV"/>
              </w:rPr>
              <w:t>25</w:t>
            </w:r>
            <w:r w:rsidR="00542597">
              <w:rPr>
                <w:rFonts w:cs="Times New Roman"/>
                <w:color w:val="000000"/>
                <w:sz w:val="22"/>
                <w:lang w:eastAsia="lv-LV"/>
              </w:rPr>
              <w:t xml:space="preserve"> vai zemāka</w:t>
            </w:r>
          </w:p>
        </w:tc>
        <w:tc>
          <w:tcPr>
            <w:tcW w:w="3118" w:type="dxa"/>
          </w:tcPr>
          <w:p w14:paraId="53DE12A8"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097EA6FA" w14:textId="77777777" w:rsidR="0047624C" w:rsidRPr="00BF4182" w:rsidRDefault="0047624C" w:rsidP="007752DC">
            <w:pPr>
              <w:jc w:val="center"/>
              <w:rPr>
                <w:rFonts w:eastAsia="Times New Roman" w:cs="Times New Roman"/>
                <w:color w:val="000000"/>
                <w:sz w:val="22"/>
                <w:lang w:eastAsia="lv-LV"/>
              </w:rPr>
            </w:pPr>
          </w:p>
        </w:tc>
        <w:tc>
          <w:tcPr>
            <w:tcW w:w="0" w:type="auto"/>
          </w:tcPr>
          <w:p w14:paraId="5AD88688"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510D19CF" w14:textId="77777777" w:rsidTr="00F32940">
        <w:trPr>
          <w:trHeight w:val="284"/>
        </w:trPr>
        <w:tc>
          <w:tcPr>
            <w:tcW w:w="0" w:type="auto"/>
          </w:tcPr>
          <w:p w14:paraId="0F91B3C6"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63AA7B9C" w14:textId="77777777" w:rsidR="0047624C" w:rsidRPr="00BF4182" w:rsidRDefault="0047624C" w:rsidP="007752DC">
            <w:pPr>
              <w:rPr>
                <w:rFonts w:cs="Times New Roman"/>
                <w:color w:val="000000"/>
                <w:sz w:val="22"/>
                <w:lang w:eastAsia="lv-LV"/>
              </w:rPr>
            </w:pPr>
            <w:r w:rsidRPr="00BF4182">
              <w:rPr>
                <w:rFonts w:cs="Times New Roman"/>
                <w:color w:val="000000"/>
                <w:sz w:val="22"/>
                <w:lang w:eastAsia="lv-LV"/>
              </w:rPr>
              <w:t>Maksimālā darba temperatūra, °C</w:t>
            </w:r>
          </w:p>
        </w:tc>
        <w:tc>
          <w:tcPr>
            <w:tcW w:w="2127" w:type="dxa"/>
          </w:tcPr>
          <w:p w14:paraId="1E54F0DB" w14:textId="0C52DF68" w:rsidR="0047624C" w:rsidRPr="00BF4182" w:rsidRDefault="00542597" w:rsidP="007752DC">
            <w:pPr>
              <w:jc w:val="center"/>
              <w:rPr>
                <w:rFonts w:cs="Times New Roman"/>
                <w:color w:val="000000"/>
                <w:sz w:val="22"/>
                <w:lang w:eastAsia="lv-LV"/>
              </w:rPr>
            </w:pPr>
            <w:r>
              <w:rPr>
                <w:rFonts w:cs="Times New Roman"/>
                <w:sz w:val="22"/>
                <w:lang w:eastAsia="lv-LV"/>
              </w:rPr>
              <w:t xml:space="preserve">≥ </w:t>
            </w:r>
            <w:r w:rsidR="0047624C" w:rsidRPr="00BF4182">
              <w:rPr>
                <w:rFonts w:cs="Times New Roman"/>
                <w:color w:val="000000"/>
                <w:sz w:val="22"/>
                <w:lang w:eastAsia="lv-LV"/>
              </w:rPr>
              <w:t>+30</w:t>
            </w:r>
          </w:p>
        </w:tc>
        <w:tc>
          <w:tcPr>
            <w:tcW w:w="3118" w:type="dxa"/>
          </w:tcPr>
          <w:p w14:paraId="3BA8CB97"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55972503" w14:textId="77777777" w:rsidR="0047624C" w:rsidRPr="00BF4182" w:rsidRDefault="0047624C" w:rsidP="007752DC">
            <w:pPr>
              <w:jc w:val="center"/>
              <w:rPr>
                <w:rFonts w:eastAsia="Times New Roman" w:cs="Times New Roman"/>
                <w:color w:val="000000"/>
                <w:sz w:val="22"/>
                <w:lang w:eastAsia="lv-LV"/>
              </w:rPr>
            </w:pPr>
          </w:p>
        </w:tc>
        <w:tc>
          <w:tcPr>
            <w:tcW w:w="0" w:type="auto"/>
          </w:tcPr>
          <w:p w14:paraId="2273D708"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6688B1FD" w14:textId="77777777" w:rsidTr="00F32940">
        <w:trPr>
          <w:trHeight w:val="20"/>
        </w:trPr>
        <w:tc>
          <w:tcPr>
            <w:tcW w:w="7792" w:type="dxa"/>
            <w:gridSpan w:val="3"/>
            <w:shd w:val="clear" w:color="auto" w:fill="D9D9D9" w:themeFill="background1" w:themeFillShade="D9"/>
          </w:tcPr>
          <w:p w14:paraId="7EA3F41C" w14:textId="77777777" w:rsidR="0047624C" w:rsidRPr="00BF4182" w:rsidRDefault="0047624C" w:rsidP="007752DC">
            <w:pPr>
              <w:rPr>
                <w:rFonts w:eastAsia="Times New Roman" w:cs="Times New Roman"/>
                <w:color w:val="000000"/>
                <w:sz w:val="22"/>
                <w:vertAlign w:val="superscript"/>
                <w:lang w:eastAsia="lv-LV"/>
              </w:rPr>
            </w:pPr>
            <w:r w:rsidRPr="00BF4182">
              <w:rPr>
                <w:rFonts w:cs="Times New Roman"/>
                <w:b/>
                <w:bCs/>
                <w:color w:val="000000"/>
                <w:sz w:val="22"/>
                <w:lang w:eastAsia="lv-LV"/>
              </w:rPr>
              <w:t>Tehniskā informācija</w:t>
            </w:r>
          </w:p>
        </w:tc>
        <w:tc>
          <w:tcPr>
            <w:tcW w:w="3118" w:type="dxa"/>
            <w:shd w:val="clear" w:color="auto" w:fill="D9D9D9" w:themeFill="background1" w:themeFillShade="D9"/>
          </w:tcPr>
          <w:p w14:paraId="72D8D52C" w14:textId="77777777" w:rsidR="0047624C" w:rsidRPr="00BF4182" w:rsidRDefault="0047624C" w:rsidP="007752DC">
            <w:pPr>
              <w:jc w:val="center"/>
              <w:rPr>
                <w:rFonts w:eastAsia="Times New Roman" w:cs="Times New Roman"/>
                <w:color w:val="000000"/>
                <w:sz w:val="22"/>
                <w:lang w:eastAsia="lv-LV"/>
              </w:rPr>
            </w:pPr>
          </w:p>
        </w:tc>
        <w:tc>
          <w:tcPr>
            <w:tcW w:w="2898" w:type="dxa"/>
            <w:shd w:val="clear" w:color="auto" w:fill="D9D9D9" w:themeFill="background1" w:themeFillShade="D9"/>
          </w:tcPr>
          <w:p w14:paraId="0376F4B2" w14:textId="77777777" w:rsidR="0047624C" w:rsidRPr="00BF4182" w:rsidRDefault="0047624C" w:rsidP="007752DC">
            <w:pPr>
              <w:jc w:val="center"/>
              <w:rPr>
                <w:rFonts w:eastAsia="Times New Roman" w:cs="Times New Roman"/>
                <w:color w:val="000000"/>
                <w:sz w:val="22"/>
                <w:lang w:eastAsia="lv-LV"/>
              </w:rPr>
            </w:pPr>
          </w:p>
        </w:tc>
        <w:tc>
          <w:tcPr>
            <w:tcW w:w="0" w:type="auto"/>
            <w:shd w:val="clear" w:color="auto" w:fill="D9D9D9" w:themeFill="background1" w:themeFillShade="D9"/>
          </w:tcPr>
          <w:p w14:paraId="0595FFF3"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3DC1D265" w14:textId="77777777" w:rsidTr="00F32940">
        <w:trPr>
          <w:trHeight w:val="20"/>
        </w:trPr>
        <w:tc>
          <w:tcPr>
            <w:tcW w:w="0" w:type="auto"/>
          </w:tcPr>
          <w:p w14:paraId="25213744"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0651E4F4" w14:textId="77777777" w:rsidR="0047624C" w:rsidRPr="00BF4182" w:rsidRDefault="0047624C" w:rsidP="007752DC">
            <w:pPr>
              <w:rPr>
                <w:rFonts w:cs="Times New Roman"/>
                <w:sz w:val="22"/>
              </w:rPr>
            </w:pPr>
            <w:proofErr w:type="spellStart"/>
            <w:r w:rsidRPr="00BF4182">
              <w:rPr>
                <w:rFonts w:cs="Times New Roman"/>
                <w:sz w:val="22"/>
              </w:rPr>
              <w:t>Pašsavelkoša</w:t>
            </w:r>
            <w:proofErr w:type="spellEnd"/>
            <w:r w:rsidRPr="00BF4182">
              <w:rPr>
                <w:rFonts w:cs="Times New Roman"/>
                <w:sz w:val="22"/>
              </w:rPr>
              <w:t xml:space="preserve"> (izstiepjama), garumā neregulējama </w:t>
            </w:r>
            <w:proofErr w:type="spellStart"/>
            <w:r w:rsidRPr="00BF4182">
              <w:rPr>
                <w:rFonts w:cs="Times New Roman"/>
                <w:sz w:val="22"/>
              </w:rPr>
              <w:t>vienzara</w:t>
            </w:r>
            <w:proofErr w:type="spellEnd"/>
            <w:r w:rsidRPr="00BF4182">
              <w:rPr>
                <w:rFonts w:cs="Times New Roman"/>
                <w:sz w:val="22"/>
              </w:rPr>
              <w:t xml:space="preserve"> drošības atsaite ar savienojošiem elementiem:</w:t>
            </w:r>
          </w:p>
          <w:p w14:paraId="0EC90F6E" w14:textId="77777777" w:rsidR="0047624C" w:rsidRPr="00BF4182" w:rsidRDefault="0047624C" w:rsidP="007752DC">
            <w:pPr>
              <w:pStyle w:val="ListParagraph"/>
              <w:numPr>
                <w:ilvl w:val="0"/>
                <w:numId w:val="7"/>
              </w:numPr>
              <w:ind w:left="176" w:hanging="142"/>
              <w:rPr>
                <w:rFonts w:eastAsia="Times New Roman" w:cs="Times New Roman"/>
                <w:noProof w:val="0"/>
                <w:color w:val="000000"/>
                <w:sz w:val="22"/>
                <w:lang w:eastAsia="lv-LV"/>
              </w:rPr>
            </w:pPr>
            <w:r w:rsidRPr="00BF4182">
              <w:rPr>
                <w:rFonts w:eastAsia="Times New Roman" w:cs="Times New Roman"/>
                <w:noProof w:val="0"/>
                <w:color w:val="000000"/>
                <w:sz w:val="22"/>
                <w:lang w:eastAsia="lv-LV"/>
              </w:rPr>
              <w:t>kas pati ir kā enerģiju absorbējoša atsaite (</w:t>
            </w:r>
            <w:proofErr w:type="spellStart"/>
            <w:r w:rsidRPr="00BF4182">
              <w:rPr>
                <w:rFonts w:eastAsia="Times New Roman" w:cs="Times New Roman"/>
                <w:noProof w:val="0"/>
                <w:color w:val="000000"/>
                <w:sz w:val="22"/>
                <w:lang w:eastAsia="lv-LV"/>
              </w:rPr>
              <w:t>energy</w:t>
            </w:r>
            <w:proofErr w:type="spellEnd"/>
            <w:r w:rsidRPr="00BF4182">
              <w:rPr>
                <w:rFonts w:eastAsia="Times New Roman" w:cs="Times New Roman"/>
                <w:noProof w:val="0"/>
                <w:color w:val="000000"/>
                <w:sz w:val="22"/>
                <w:lang w:eastAsia="lv-LV"/>
              </w:rPr>
              <w:t xml:space="preserve"> </w:t>
            </w:r>
            <w:proofErr w:type="spellStart"/>
            <w:r w:rsidRPr="00BF4182">
              <w:rPr>
                <w:rFonts w:eastAsia="Times New Roman" w:cs="Times New Roman"/>
                <w:noProof w:val="0"/>
                <w:color w:val="000000"/>
                <w:sz w:val="22"/>
                <w:lang w:eastAsia="lv-LV"/>
              </w:rPr>
              <w:t>absorbing</w:t>
            </w:r>
            <w:proofErr w:type="spellEnd"/>
            <w:r w:rsidRPr="00BF4182">
              <w:rPr>
                <w:rFonts w:eastAsia="Times New Roman" w:cs="Times New Roman"/>
                <w:noProof w:val="0"/>
                <w:color w:val="000000"/>
                <w:sz w:val="22"/>
                <w:lang w:eastAsia="lv-LV"/>
              </w:rPr>
              <w:t xml:space="preserve"> </w:t>
            </w:r>
            <w:proofErr w:type="spellStart"/>
            <w:r w:rsidRPr="00BF4182">
              <w:rPr>
                <w:rFonts w:eastAsia="Times New Roman" w:cs="Times New Roman"/>
                <w:noProof w:val="0"/>
                <w:color w:val="000000"/>
                <w:sz w:val="22"/>
                <w:lang w:eastAsia="lv-LV"/>
              </w:rPr>
              <w:t>lanyards</w:t>
            </w:r>
            <w:proofErr w:type="spellEnd"/>
            <w:r w:rsidRPr="00BF4182">
              <w:rPr>
                <w:rFonts w:eastAsia="Times New Roman" w:cs="Times New Roman"/>
                <w:noProof w:val="0"/>
                <w:color w:val="000000"/>
                <w:sz w:val="22"/>
                <w:lang w:eastAsia="lv-LV"/>
              </w:rPr>
              <w:t>), vai;</w:t>
            </w:r>
          </w:p>
          <w:p w14:paraId="52619792" w14:textId="77777777" w:rsidR="0047624C" w:rsidRPr="00BF4182" w:rsidRDefault="0047624C" w:rsidP="007752DC">
            <w:pPr>
              <w:pStyle w:val="ListParagraph"/>
              <w:numPr>
                <w:ilvl w:val="0"/>
                <w:numId w:val="7"/>
              </w:numPr>
              <w:ind w:left="176" w:hanging="142"/>
              <w:rPr>
                <w:rFonts w:eastAsia="Times New Roman" w:cs="Times New Roman"/>
                <w:noProof w:val="0"/>
                <w:color w:val="000000"/>
                <w:sz w:val="22"/>
                <w:lang w:eastAsia="lv-LV"/>
              </w:rPr>
            </w:pPr>
            <w:r w:rsidRPr="00BF4182">
              <w:rPr>
                <w:rFonts w:eastAsia="Times New Roman" w:cs="Times New Roman"/>
                <w:noProof w:val="0"/>
                <w:color w:val="000000"/>
                <w:sz w:val="22"/>
                <w:lang w:eastAsia="lv-LV"/>
              </w:rPr>
              <w:lastRenderedPageBreak/>
              <w:t>kurā integrēts enerģijas absorbētājs.</w:t>
            </w:r>
          </w:p>
          <w:p w14:paraId="0500A71E" w14:textId="77777777" w:rsidR="0047624C" w:rsidRPr="00BF4182" w:rsidRDefault="0047624C" w:rsidP="007752DC">
            <w:pPr>
              <w:ind w:left="57"/>
              <w:rPr>
                <w:rFonts w:cs="Times New Roman"/>
                <w:sz w:val="22"/>
              </w:rPr>
            </w:pPr>
            <w:r w:rsidRPr="00BF4182">
              <w:rPr>
                <w:rFonts w:eastAsia="Times New Roman" w:cs="Times New Roman"/>
                <w:color w:val="000000"/>
                <w:sz w:val="22"/>
                <w:lang w:eastAsia="lv-LV"/>
              </w:rPr>
              <w:t xml:space="preserve">Atsaite kā komponente izmatojama kritiena apturēšanas tipa sistēmā </w:t>
            </w:r>
            <w:r w:rsidRPr="00BF4182">
              <w:rPr>
                <w:rStyle w:val="FootnoteReference"/>
                <w:rFonts w:eastAsia="Times New Roman" w:cs="Times New Roman"/>
                <w:color w:val="000000"/>
                <w:sz w:val="22"/>
                <w:lang w:eastAsia="lv-LV"/>
              </w:rPr>
              <w:footnoteReference w:id="8"/>
            </w:r>
          </w:p>
        </w:tc>
        <w:tc>
          <w:tcPr>
            <w:tcW w:w="2127" w:type="dxa"/>
          </w:tcPr>
          <w:p w14:paraId="0517CCAB"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lastRenderedPageBreak/>
              <w:t>Atbilst</w:t>
            </w:r>
          </w:p>
          <w:p w14:paraId="7D137A62" w14:textId="77777777" w:rsidR="0047624C" w:rsidRPr="00BF4182" w:rsidRDefault="0047624C" w:rsidP="007752DC">
            <w:pPr>
              <w:jc w:val="center"/>
              <w:rPr>
                <w:rFonts w:eastAsia="Times New Roman" w:cs="Times New Roman"/>
                <w:color w:val="000000"/>
                <w:sz w:val="22"/>
                <w:lang w:eastAsia="lv-LV"/>
              </w:rPr>
            </w:pPr>
            <w:r w:rsidRPr="00BF4182">
              <w:rPr>
                <w:rFonts w:eastAsia="Times New Roman" w:cs="Times New Roman"/>
                <w:color w:val="000000"/>
                <w:sz w:val="22"/>
                <w:lang w:eastAsia="lv-LV"/>
              </w:rPr>
              <w:t>(norādīt atbilstošo)</w:t>
            </w:r>
          </w:p>
        </w:tc>
        <w:tc>
          <w:tcPr>
            <w:tcW w:w="3118" w:type="dxa"/>
          </w:tcPr>
          <w:p w14:paraId="6F4AFFA1"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2B3DB169" w14:textId="77777777" w:rsidR="0047624C" w:rsidRPr="00BF4182" w:rsidRDefault="0047624C" w:rsidP="007752DC">
            <w:pPr>
              <w:jc w:val="center"/>
              <w:rPr>
                <w:rFonts w:eastAsia="Times New Roman" w:cs="Times New Roman"/>
                <w:color w:val="000000"/>
                <w:sz w:val="22"/>
                <w:lang w:eastAsia="lv-LV"/>
              </w:rPr>
            </w:pPr>
          </w:p>
        </w:tc>
        <w:tc>
          <w:tcPr>
            <w:tcW w:w="0" w:type="auto"/>
          </w:tcPr>
          <w:p w14:paraId="78CBCE9A"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6EDA7C35" w14:textId="77777777" w:rsidTr="00F32940">
        <w:trPr>
          <w:trHeight w:val="20"/>
        </w:trPr>
        <w:tc>
          <w:tcPr>
            <w:tcW w:w="0" w:type="auto"/>
          </w:tcPr>
          <w:p w14:paraId="4FB14E9F"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6022131C" w14:textId="77777777" w:rsidR="0047624C" w:rsidRPr="00BF4182" w:rsidRDefault="0047624C" w:rsidP="007752DC">
            <w:pPr>
              <w:rPr>
                <w:rFonts w:cs="Times New Roman"/>
                <w:sz w:val="22"/>
              </w:rPr>
            </w:pPr>
            <w:r w:rsidRPr="00BF4182">
              <w:rPr>
                <w:rFonts w:cs="Times New Roman"/>
                <w:sz w:val="22"/>
              </w:rPr>
              <w:t>Paredzēta lietošanai darbam augstumā no cilvēku celšanai paredzētā pacēlāja groza.</w:t>
            </w:r>
          </w:p>
        </w:tc>
        <w:tc>
          <w:tcPr>
            <w:tcW w:w="2127" w:type="dxa"/>
          </w:tcPr>
          <w:p w14:paraId="164401D9"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4A07B228"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244A7795" w14:textId="77777777" w:rsidR="0047624C" w:rsidRPr="00BF4182" w:rsidRDefault="0047624C" w:rsidP="007752DC">
            <w:pPr>
              <w:jc w:val="center"/>
              <w:rPr>
                <w:rFonts w:eastAsia="Times New Roman" w:cs="Times New Roman"/>
                <w:color w:val="000000"/>
                <w:sz w:val="22"/>
                <w:lang w:eastAsia="lv-LV"/>
              </w:rPr>
            </w:pPr>
          </w:p>
        </w:tc>
        <w:tc>
          <w:tcPr>
            <w:tcW w:w="0" w:type="auto"/>
          </w:tcPr>
          <w:p w14:paraId="57DA5ACE"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3D7BBFCA" w14:textId="77777777" w:rsidTr="00F32940">
        <w:trPr>
          <w:trHeight w:val="20"/>
        </w:trPr>
        <w:tc>
          <w:tcPr>
            <w:tcW w:w="0" w:type="auto"/>
          </w:tcPr>
          <w:p w14:paraId="4EDBE242"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6483D21E" w14:textId="77777777" w:rsidR="0047624C" w:rsidRPr="00BF4182" w:rsidRDefault="0047624C" w:rsidP="007752DC">
            <w:pPr>
              <w:rPr>
                <w:rFonts w:cs="Times New Roman"/>
                <w:sz w:val="22"/>
              </w:rPr>
            </w:pPr>
            <w:r w:rsidRPr="00BF4182">
              <w:rPr>
                <w:rFonts w:cs="Times New Roman"/>
                <w:sz w:val="22"/>
              </w:rPr>
              <w:t>Kopējais atsaites garums, ieskaitot savienotājus, izstieptā darba stāvoklī, iekļaujas robežās, m</w:t>
            </w:r>
          </w:p>
        </w:tc>
        <w:tc>
          <w:tcPr>
            <w:tcW w:w="2127" w:type="dxa"/>
          </w:tcPr>
          <w:p w14:paraId="3020C86D"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 xml:space="preserve"> 1,8 ÷ 2</w:t>
            </w:r>
          </w:p>
          <w:p w14:paraId="74B5DD47" w14:textId="77777777" w:rsidR="0047624C" w:rsidRPr="00BF4182" w:rsidRDefault="0047624C" w:rsidP="007752DC">
            <w:pPr>
              <w:jc w:val="center"/>
              <w:rPr>
                <w:rFonts w:cs="Times New Roman"/>
                <w:color w:val="000000"/>
                <w:sz w:val="22"/>
                <w:lang w:eastAsia="lv-LV"/>
              </w:rPr>
            </w:pPr>
          </w:p>
        </w:tc>
        <w:tc>
          <w:tcPr>
            <w:tcW w:w="3118" w:type="dxa"/>
          </w:tcPr>
          <w:p w14:paraId="7FF6EB45"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3EACA749" w14:textId="77777777" w:rsidR="0047624C" w:rsidRPr="00BF4182" w:rsidRDefault="0047624C" w:rsidP="007752DC">
            <w:pPr>
              <w:jc w:val="center"/>
              <w:rPr>
                <w:rFonts w:eastAsia="Times New Roman" w:cs="Times New Roman"/>
                <w:color w:val="000000"/>
                <w:sz w:val="22"/>
                <w:lang w:eastAsia="lv-LV"/>
              </w:rPr>
            </w:pPr>
          </w:p>
        </w:tc>
        <w:tc>
          <w:tcPr>
            <w:tcW w:w="0" w:type="auto"/>
          </w:tcPr>
          <w:p w14:paraId="009A60AF"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335D7E0D" w14:textId="77777777" w:rsidTr="00F32940">
        <w:trPr>
          <w:trHeight w:val="284"/>
        </w:trPr>
        <w:tc>
          <w:tcPr>
            <w:tcW w:w="0" w:type="auto"/>
          </w:tcPr>
          <w:p w14:paraId="4F797449"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016EF9E7" w14:textId="77777777" w:rsidR="0047624C" w:rsidRPr="00BF4182" w:rsidRDefault="0047624C" w:rsidP="007752DC">
            <w:pPr>
              <w:rPr>
                <w:rFonts w:cs="Times New Roman"/>
                <w:sz w:val="22"/>
              </w:rPr>
            </w:pPr>
            <w:r w:rsidRPr="00BF4182">
              <w:rPr>
                <w:rFonts w:cs="Times New Roman"/>
                <w:sz w:val="22"/>
              </w:rPr>
              <w:t xml:space="preserve">Pieļaujamais lietotāja un aprīkojuma kopējais svars, </w:t>
            </w:r>
            <w:r w:rsidRPr="00BF4182">
              <w:rPr>
                <w:rFonts w:cs="Times New Roman"/>
                <w:color w:val="000000"/>
                <w:sz w:val="22"/>
              </w:rPr>
              <w:t>kg</w:t>
            </w:r>
          </w:p>
        </w:tc>
        <w:tc>
          <w:tcPr>
            <w:tcW w:w="2127" w:type="dxa"/>
          </w:tcPr>
          <w:p w14:paraId="1975BD2E" w14:textId="0E333139" w:rsidR="0047624C" w:rsidRPr="00BF4182" w:rsidRDefault="00542597" w:rsidP="007752DC">
            <w:pPr>
              <w:jc w:val="center"/>
              <w:rPr>
                <w:rFonts w:cs="Times New Roman"/>
                <w:color w:val="000000"/>
                <w:sz w:val="22"/>
                <w:lang w:eastAsia="lv-LV"/>
              </w:rPr>
            </w:pPr>
            <w:r>
              <w:rPr>
                <w:rFonts w:cs="Times New Roman"/>
                <w:sz w:val="22"/>
                <w:lang w:eastAsia="lv-LV"/>
              </w:rPr>
              <w:t xml:space="preserve">≥ </w:t>
            </w:r>
            <w:r w:rsidR="0047624C" w:rsidRPr="00BF4182">
              <w:rPr>
                <w:rFonts w:cs="Times New Roman"/>
                <w:color w:val="000000"/>
                <w:sz w:val="22"/>
              </w:rPr>
              <w:t>120</w:t>
            </w:r>
          </w:p>
        </w:tc>
        <w:tc>
          <w:tcPr>
            <w:tcW w:w="3118" w:type="dxa"/>
          </w:tcPr>
          <w:p w14:paraId="54E75245"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494C0E20" w14:textId="77777777" w:rsidR="0047624C" w:rsidRPr="00BF4182" w:rsidRDefault="0047624C" w:rsidP="007752DC">
            <w:pPr>
              <w:jc w:val="center"/>
              <w:rPr>
                <w:rFonts w:eastAsia="Times New Roman" w:cs="Times New Roman"/>
                <w:color w:val="000000"/>
                <w:sz w:val="22"/>
                <w:lang w:eastAsia="lv-LV"/>
              </w:rPr>
            </w:pPr>
          </w:p>
        </w:tc>
        <w:tc>
          <w:tcPr>
            <w:tcW w:w="0" w:type="auto"/>
          </w:tcPr>
          <w:p w14:paraId="05C6B6BF"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42FECEC3" w14:textId="77777777" w:rsidTr="00F32940">
        <w:trPr>
          <w:trHeight w:val="284"/>
        </w:trPr>
        <w:tc>
          <w:tcPr>
            <w:tcW w:w="0" w:type="auto"/>
          </w:tcPr>
          <w:p w14:paraId="24B98933"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7CD12026" w14:textId="77777777" w:rsidR="0047624C" w:rsidRPr="00BF4182" w:rsidRDefault="0047624C" w:rsidP="007752DC">
            <w:pPr>
              <w:rPr>
                <w:rFonts w:cs="Times New Roman"/>
                <w:sz w:val="22"/>
              </w:rPr>
            </w:pPr>
            <w:r w:rsidRPr="00BF4182">
              <w:rPr>
                <w:rFonts w:cs="Times New Roman"/>
                <w:sz w:val="22"/>
              </w:rPr>
              <w:t xml:space="preserve">Ražotāja noteiktais lietošanas derīguma laiks, </w:t>
            </w:r>
            <w:r w:rsidRPr="00BF4182">
              <w:rPr>
                <w:rFonts w:cs="Times New Roman"/>
                <w:color w:val="000000"/>
                <w:sz w:val="22"/>
              </w:rPr>
              <w:t>gadi</w:t>
            </w:r>
          </w:p>
        </w:tc>
        <w:tc>
          <w:tcPr>
            <w:tcW w:w="2127" w:type="dxa"/>
          </w:tcPr>
          <w:p w14:paraId="7DCB3B9A" w14:textId="0A594FD2" w:rsidR="0047624C" w:rsidRPr="00BF4182" w:rsidRDefault="00542597" w:rsidP="007752DC">
            <w:pPr>
              <w:jc w:val="center"/>
              <w:rPr>
                <w:rFonts w:cs="Times New Roman"/>
                <w:color w:val="000000"/>
                <w:sz w:val="22"/>
              </w:rPr>
            </w:pPr>
            <w:r>
              <w:rPr>
                <w:rFonts w:cs="Times New Roman"/>
                <w:sz w:val="22"/>
                <w:lang w:eastAsia="lv-LV"/>
              </w:rPr>
              <w:t xml:space="preserve">≥ </w:t>
            </w:r>
            <w:r w:rsidR="0047624C" w:rsidRPr="00BF4182">
              <w:rPr>
                <w:rFonts w:cs="Times New Roman"/>
                <w:color w:val="000000"/>
                <w:sz w:val="22"/>
              </w:rPr>
              <w:t>7</w:t>
            </w:r>
          </w:p>
        </w:tc>
        <w:tc>
          <w:tcPr>
            <w:tcW w:w="3118" w:type="dxa"/>
          </w:tcPr>
          <w:p w14:paraId="78BA6F10"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2343BD36" w14:textId="77777777" w:rsidR="0047624C" w:rsidRPr="00BF4182" w:rsidRDefault="0047624C" w:rsidP="007752DC">
            <w:pPr>
              <w:jc w:val="center"/>
              <w:rPr>
                <w:rFonts w:eastAsia="Times New Roman" w:cs="Times New Roman"/>
                <w:color w:val="000000"/>
                <w:sz w:val="22"/>
                <w:lang w:eastAsia="lv-LV"/>
              </w:rPr>
            </w:pPr>
          </w:p>
        </w:tc>
        <w:tc>
          <w:tcPr>
            <w:tcW w:w="0" w:type="auto"/>
          </w:tcPr>
          <w:p w14:paraId="78BE98F4"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3E5AD952" w14:textId="77777777" w:rsidTr="00F32940">
        <w:trPr>
          <w:trHeight w:val="20"/>
        </w:trPr>
        <w:tc>
          <w:tcPr>
            <w:tcW w:w="7792" w:type="dxa"/>
            <w:gridSpan w:val="3"/>
            <w:shd w:val="clear" w:color="auto" w:fill="D9D9D9" w:themeFill="background1" w:themeFillShade="D9"/>
          </w:tcPr>
          <w:p w14:paraId="444EEE13" w14:textId="77777777" w:rsidR="0047624C" w:rsidRPr="00BF4182" w:rsidRDefault="0047624C" w:rsidP="007752DC">
            <w:pPr>
              <w:rPr>
                <w:rFonts w:eastAsia="Times New Roman" w:cs="Times New Roman"/>
                <w:color w:val="000000"/>
                <w:sz w:val="22"/>
                <w:vertAlign w:val="superscript"/>
                <w:lang w:eastAsia="lv-LV"/>
              </w:rPr>
            </w:pPr>
            <w:r w:rsidRPr="00BF4182">
              <w:rPr>
                <w:rFonts w:cs="Times New Roman"/>
                <w:b/>
                <w:bCs/>
                <w:color w:val="000000"/>
                <w:sz w:val="22"/>
                <w:lang w:eastAsia="lv-LV"/>
              </w:rPr>
              <w:t>Konstrukcija</w:t>
            </w:r>
          </w:p>
        </w:tc>
        <w:tc>
          <w:tcPr>
            <w:tcW w:w="3118" w:type="dxa"/>
            <w:shd w:val="clear" w:color="auto" w:fill="D9D9D9" w:themeFill="background1" w:themeFillShade="D9"/>
          </w:tcPr>
          <w:p w14:paraId="23102393" w14:textId="77777777" w:rsidR="0047624C" w:rsidRPr="00BF4182" w:rsidRDefault="0047624C" w:rsidP="007752DC">
            <w:pPr>
              <w:jc w:val="center"/>
              <w:rPr>
                <w:rFonts w:eastAsia="Times New Roman" w:cs="Times New Roman"/>
                <w:color w:val="000000"/>
                <w:sz w:val="22"/>
                <w:lang w:eastAsia="lv-LV"/>
              </w:rPr>
            </w:pPr>
          </w:p>
        </w:tc>
        <w:tc>
          <w:tcPr>
            <w:tcW w:w="2898" w:type="dxa"/>
            <w:shd w:val="clear" w:color="auto" w:fill="D9D9D9" w:themeFill="background1" w:themeFillShade="D9"/>
          </w:tcPr>
          <w:p w14:paraId="3D317B9F" w14:textId="77777777" w:rsidR="0047624C" w:rsidRPr="00BF4182" w:rsidRDefault="0047624C" w:rsidP="007752DC">
            <w:pPr>
              <w:jc w:val="center"/>
              <w:rPr>
                <w:rFonts w:eastAsia="Times New Roman" w:cs="Times New Roman"/>
                <w:color w:val="000000"/>
                <w:sz w:val="22"/>
                <w:lang w:eastAsia="lv-LV"/>
              </w:rPr>
            </w:pPr>
          </w:p>
        </w:tc>
        <w:tc>
          <w:tcPr>
            <w:tcW w:w="0" w:type="auto"/>
            <w:shd w:val="clear" w:color="auto" w:fill="D9D9D9" w:themeFill="background1" w:themeFillShade="D9"/>
          </w:tcPr>
          <w:p w14:paraId="2E604599"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06E95D59" w14:textId="77777777" w:rsidTr="00F32940">
        <w:trPr>
          <w:trHeight w:val="20"/>
        </w:trPr>
        <w:tc>
          <w:tcPr>
            <w:tcW w:w="0" w:type="auto"/>
          </w:tcPr>
          <w:p w14:paraId="3E4FF75B"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1CD12C5C" w14:textId="77777777" w:rsidR="0047624C" w:rsidRPr="00BF4182" w:rsidRDefault="0047624C" w:rsidP="007752DC">
            <w:pPr>
              <w:rPr>
                <w:rFonts w:cs="Times New Roman"/>
                <w:sz w:val="22"/>
              </w:rPr>
            </w:pPr>
            <w:r w:rsidRPr="00BF4182">
              <w:rPr>
                <w:rFonts w:cs="Times New Roman"/>
                <w:sz w:val="22"/>
              </w:rPr>
              <w:t>Ja piedāvāta atsaite, kas pati ir kā enerģiju absorbējoša atsaite, tā visā garumā ir poliestera apvalkā iestrādāts enerģijas absorbētājs</w:t>
            </w:r>
          </w:p>
        </w:tc>
        <w:tc>
          <w:tcPr>
            <w:tcW w:w="2127" w:type="dxa"/>
          </w:tcPr>
          <w:p w14:paraId="1F9F9825"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489C8B4C"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3898C3DE" w14:textId="77777777" w:rsidR="0047624C" w:rsidRPr="00BF4182" w:rsidRDefault="0047624C" w:rsidP="007752DC">
            <w:pPr>
              <w:jc w:val="center"/>
              <w:rPr>
                <w:rFonts w:eastAsia="Times New Roman" w:cs="Times New Roman"/>
                <w:color w:val="000000"/>
                <w:sz w:val="22"/>
                <w:lang w:eastAsia="lv-LV"/>
              </w:rPr>
            </w:pPr>
          </w:p>
        </w:tc>
        <w:tc>
          <w:tcPr>
            <w:tcW w:w="0" w:type="auto"/>
          </w:tcPr>
          <w:p w14:paraId="579EECA5"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68CA93C3" w14:textId="77777777" w:rsidTr="00F32940">
        <w:trPr>
          <w:trHeight w:val="20"/>
        </w:trPr>
        <w:tc>
          <w:tcPr>
            <w:tcW w:w="0" w:type="auto"/>
          </w:tcPr>
          <w:p w14:paraId="41AEC5EC"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68EBB71D" w14:textId="77777777" w:rsidR="0047624C" w:rsidRPr="00BF4182" w:rsidRDefault="0047624C" w:rsidP="007752DC">
            <w:pPr>
              <w:rPr>
                <w:rFonts w:cs="Times New Roman"/>
                <w:sz w:val="22"/>
              </w:rPr>
            </w:pPr>
            <w:r w:rsidRPr="00BF4182">
              <w:rPr>
                <w:rFonts w:cs="Times New Roman"/>
                <w:sz w:val="22"/>
              </w:rPr>
              <w:t>Ja piedāvāta atsaite ar integrētu enerģijas absorbētāju, atsaite izgatavota no elastīgas austas lentas</w:t>
            </w:r>
          </w:p>
        </w:tc>
        <w:tc>
          <w:tcPr>
            <w:tcW w:w="2127" w:type="dxa"/>
          </w:tcPr>
          <w:p w14:paraId="35DCBF35"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70A02EC4"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4C2EFF3A" w14:textId="77777777" w:rsidR="0047624C" w:rsidRPr="00BF4182" w:rsidRDefault="0047624C" w:rsidP="007752DC">
            <w:pPr>
              <w:jc w:val="center"/>
              <w:rPr>
                <w:rFonts w:eastAsia="Times New Roman" w:cs="Times New Roman"/>
                <w:color w:val="000000"/>
                <w:sz w:val="22"/>
                <w:lang w:eastAsia="lv-LV"/>
              </w:rPr>
            </w:pPr>
          </w:p>
        </w:tc>
        <w:tc>
          <w:tcPr>
            <w:tcW w:w="0" w:type="auto"/>
          </w:tcPr>
          <w:p w14:paraId="42022ECF"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19820189" w14:textId="77777777" w:rsidTr="00F32940">
        <w:trPr>
          <w:trHeight w:val="20"/>
        </w:trPr>
        <w:tc>
          <w:tcPr>
            <w:tcW w:w="0" w:type="auto"/>
            <w:tcBorders>
              <w:bottom w:val="single" w:sz="4" w:space="0" w:color="auto"/>
            </w:tcBorders>
          </w:tcPr>
          <w:p w14:paraId="3E939481"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Borders>
              <w:bottom w:val="single" w:sz="4" w:space="0" w:color="auto"/>
            </w:tcBorders>
          </w:tcPr>
          <w:p w14:paraId="3EB4EB96" w14:textId="099438D5" w:rsidR="0047624C" w:rsidRPr="00BF4182" w:rsidRDefault="0047624C" w:rsidP="007752DC">
            <w:pPr>
              <w:rPr>
                <w:rFonts w:cs="Times New Roman"/>
                <w:sz w:val="22"/>
              </w:rPr>
            </w:pPr>
            <w:r w:rsidRPr="00BF4182">
              <w:rPr>
                <w:rFonts w:cs="Times New Roman"/>
                <w:sz w:val="22"/>
              </w:rPr>
              <w:t xml:space="preserve">Atsaites savienojošie elementi atbilst standartam LVS EN 362:2005 </w:t>
            </w:r>
            <w:r w:rsidR="00BF4182" w:rsidRPr="00BF4182">
              <w:rPr>
                <w:rFonts w:cs="Times New Roman"/>
                <w:sz w:val="22"/>
              </w:rPr>
              <w:t>"</w:t>
            </w:r>
            <w:r w:rsidRPr="00BF4182">
              <w:rPr>
                <w:rFonts w:cs="Times New Roman"/>
                <w:sz w:val="22"/>
              </w:rPr>
              <w:t xml:space="preserve">Individuālās aizsardzības ierīces kritienu novēršanai no augstuma </w:t>
            </w:r>
            <w:r w:rsidR="00BF4182" w:rsidRPr="00BF4182">
              <w:rPr>
                <w:rFonts w:cs="Times New Roman"/>
                <w:sz w:val="22"/>
              </w:rPr>
              <w:t>–</w:t>
            </w:r>
            <w:r w:rsidRPr="00BF4182">
              <w:rPr>
                <w:rFonts w:cs="Times New Roman"/>
                <w:sz w:val="22"/>
              </w:rPr>
              <w:t xml:space="preserve"> Savienotāji</w:t>
            </w:r>
            <w:r w:rsidR="00BF4182" w:rsidRPr="00BF4182">
              <w:rPr>
                <w:rFonts w:cs="Times New Roman"/>
                <w:sz w:val="22"/>
              </w:rPr>
              <w:t xml:space="preserve">" </w:t>
            </w:r>
            <w:r w:rsidR="00BF4182" w:rsidRPr="00BF4182">
              <w:rPr>
                <w:rFonts w:cs="Times New Roman"/>
                <w:color w:val="000000"/>
                <w:sz w:val="22"/>
              </w:rPr>
              <w:t>vai ekvivalentam</w:t>
            </w:r>
          </w:p>
        </w:tc>
        <w:tc>
          <w:tcPr>
            <w:tcW w:w="2127" w:type="dxa"/>
            <w:tcBorders>
              <w:bottom w:val="single" w:sz="4" w:space="0" w:color="auto"/>
            </w:tcBorders>
          </w:tcPr>
          <w:p w14:paraId="3DBEA159"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tc>
        <w:tc>
          <w:tcPr>
            <w:tcW w:w="3118" w:type="dxa"/>
            <w:tcBorders>
              <w:bottom w:val="single" w:sz="4" w:space="0" w:color="auto"/>
            </w:tcBorders>
          </w:tcPr>
          <w:p w14:paraId="5540B497" w14:textId="77777777" w:rsidR="0047624C" w:rsidRPr="00BF4182" w:rsidRDefault="0047624C" w:rsidP="007752DC">
            <w:pPr>
              <w:jc w:val="center"/>
              <w:rPr>
                <w:rFonts w:eastAsia="Times New Roman" w:cs="Times New Roman"/>
                <w:color w:val="000000"/>
                <w:sz w:val="22"/>
                <w:lang w:eastAsia="lv-LV"/>
              </w:rPr>
            </w:pPr>
          </w:p>
        </w:tc>
        <w:tc>
          <w:tcPr>
            <w:tcW w:w="2898" w:type="dxa"/>
            <w:tcBorders>
              <w:bottom w:val="single" w:sz="4" w:space="0" w:color="auto"/>
            </w:tcBorders>
          </w:tcPr>
          <w:p w14:paraId="2E5CD5DB" w14:textId="77777777" w:rsidR="0047624C" w:rsidRPr="00BF4182" w:rsidRDefault="0047624C" w:rsidP="007752DC">
            <w:pPr>
              <w:jc w:val="center"/>
              <w:rPr>
                <w:rFonts w:eastAsia="Times New Roman" w:cs="Times New Roman"/>
                <w:color w:val="000000"/>
                <w:sz w:val="22"/>
                <w:lang w:eastAsia="lv-LV"/>
              </w:rPr>
            </w:pPr>
          </w:p>
        </w:tc>
        <w:tc>
          <w:tcPr>
            <w:tcW w:w="0" w:type="auto"/>
            <w:tcBorders>
              <w:bottom w:val="single" w:sz="4" w:space="0" w:color="auto"/>
            </w:tcBorders>
          </w:tcPr>
          <w:p w14:paraId="3A84F399"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120DAB16" w14:textId="77777777" w:rsidTr="00F32940">
        <w:trPr>
          <w:trHeight w:val="20"/>
        </w:trPr>
        <w:tc>
          <w:tcPr>
            <w:tcW w:w="7792" w:type="dxa"/>
            <w:gridSpan w:val="3"/>
            <w:shd w:val="clear" w:color="auto" w:fill="D9D9D9" w:themeFill="background1" w:themeFillShade="D9"/>
          </w:tcPr>
          <w:p w14:paraId="2B81AD27" w14:textId="77777777" w:rsidR="0047624C" w:rsidRPr="00BF4182" w:rsidRDefault="0047624C" w:rsidP="007752DC">
            <w:pPr>
              <w:rPr>
                <w:rFonts w:cs="Times New Roman"/>
                <w:b/>
                <w:bCs/>
                <w:color w:val="000000"/>
                <w:sz w:val="22"/>
                <w:lang w:eastAsia="lv-LV"/>
              </w:rPr>
            </w:pPr>
            <w:r w:rsidRPr="00BF4182">
              <w:rPr>
                <w:rFonts w:cs="Times New Roman"/>
                <w:b/>
                <w:bCs/>
                <w:color w:val="000000"/>
                <w:sz w:val="22"/>
                <w:lang w:eastAsia="lv-LV"/>
              </w:rPr>
              <w:t>Atsaite aprīkota ar gala savienojošo elementu (</w:t>
            </w:r>
            <w:proofErr w:type="spellStart"/>
            <w:r w:rsidRPr="00BF4182">
              <w:rPr>
                <w:rFonts w:cs="Times New Roman"/>
                <w:b/>
                <w:sz w:val="22"/>
              </w:rPr>
              <w:t>termination</w:t>
            </w:r>
            <w:proofErr w:type="spellEnd"/>
            <w:r w:rsidRPr="00BF4182">
              <w:rPr>
                <w:rFonts w:cs="Times New Roman"/>
                <w:b/>
                <w:sz w:val="22"/>
              </w:rPr>
              <w:t xml:space="preserve"> </w:t>
            </w:r>
            <w:proofErr w:type="spellStart"/>
            <w:r w:rsidRPr="00BF4182">
              <w:rPr>
                <w:rFonts w:cs="Times New Roman"/>
                <w:b/>
                <w:sz w:val="22"/>
              </w:rPr>
              <w:t>connector</w:t>
            </w:r>
            <w:proofErr w:type="spellEnd"/>
            <w:r w:rsidRPr="00BF4182">
              <w:rPr>
                <w:rFonts w:cs="Times New Roman"/>
                <w:b/>
                <w:sz w:val="22"/>
              </w:rPr>
              <w:t>)</w:t>
            </w:r>
          </w:p>
        </w:tc>
        <w:tc>
          <w:tcPr>
            <w:tcW w:w="3118" w:type="dxa"/>
            <w:shd w:val="clear" w:color="auto" w:fill="D9D9D9" w:themeFill="background1" w:themeFillShade="D9"/>
          </w:tcPr>
          <w:p w14:paraId="28DC767A" w14:textId="77777777" w:rsidR="0047624C" w:rsidRPr="00BF4182" w:rsidRDefault="0047624C" w:rsidP="007752DC">
            <w:pPr>
              <w:rPr>
                <w:rFonts w:cs="Times New Roman"/>
                <w:b/>
                <w:bCs/>
                <w:color w:val="000000"/>
                <w:sz w:val="22"/>
                <w:lang w:eastAsia="lv-LV"/>
              </w:rPr>
            </w:pPr>
          </w:p>
        </w:tc>
        <w:tc>
          <w:tcPr>
            <w:tcW w:w="2898" w:type="dxa"/>
            <w:shd w:val="clear" w:color="auto" w:fill="D9D9D9" w:themeFill="background1" w:themeFillShade="D9"/>
          </w:tcPr>
          <w:p w14:paraId="2CBA00D6" w14:textId="77777777" w:rsidR="0047624C" w:rsidRPr="00BF4182" w:rsidRDefault="0047624C" w:rsidP="007752DC">
            <w:pPr>
              <w:rPr>
                <w:rFonts w:cs="Times New Roman"/>
                <w:b/>
                <w:bCs/>
                <w:color w:val="000000"/>
                <w:sz w:val="22"/>
                <w:lang w:eastAsia="lv-LV"/>
              </w:rPr>
            </w:pPr>
          </w:p>
        </w:tc>
        <w:tc>
          <w:tcPr>
            <w:tcW w:w="0" w:type="auto"/>
            <w:shd w:val="clear" w:color="auto" w:fill="D9D9D9" w:themeFill="background1" w:themeFillShade="D9"/>
          </w:tcPr>
          <w:p w14:paraId="76BED566" w14:textId="77777777" w:rsidR="0047624C" w:rsidRPr="00BF4182" w:rsidRDefault="0047624C" w:rsidP="007752DC">
            <w:pPr>
              <w:rPr>
                <w:rFonts w:cs="Times New Roman"/>
                <w:b/>
                <w:bCs/>
                <w:color w:val="000000"/>
                <w:sz w:val="22"/>
                <w:lang w:eastAsia="lv-LV"/>
              </w:rPr>
            </w:pPr>
          </w:p>
        </w:tc>
      </w:tr>
      <w:tr w:rsidR="0047624C" w:rsidRPr="00BF4182" w14:paraId="6F6F7148" w14:textId="77777777" w:rsidTr="00F32940">
        <w:trPr>
          <w:trHeight w:val="20"/>
        </w:trPr>
        <w:tc>
          <w:tcPr>
            <w:tcW w:w="0" w:type="auto"/>
          </w:tcPr>
          <w:p w14:paraId="31691660"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278C413C" w14:textId="77777777" w:rsidR="0047624C" w:rsidRPr="00BF4182" w:rsidRDefault="0047624C" w:rsidP="007752DC">
            <w:pPr>
              <w:rPr>
                <w:rFonts w:cs="Times New Roman"/>
                <w:sz w:val="22"/>
              </w:rPr>
            </w:pPr>
            <w:proofErr w:type="spellStart"/>
            <w:r w:rsidRPr="00BF4182">
              <w:rPr>
                <w:rFonts w:cs="Times New Roman"/>
                <w:sz w:val="22"/>
              </w:rPr>
              <w:t>Vieglmetāla</w:t>
            </w:r>
            <w:proofErr w:type="spellEnd"/>
            <w:r w:rsidRPr="00BF4182">
              <w:rPr>
                <w:rFonts w:cs="Times New Roman"/>
                <w:sz w:val="22"/>
              </w:rPr>
              <w:t xml:space="preserve"> sakausējuma gala karabīne ar automātiskās fiksācijas </w:t>
            </w:r>
            <w:proofErr w:type="spellStart"/>
            <w:r w:rsidRPr="00BF4182">
              <w:rPr>
                <w:rFonts w:cs="Times New Roman"/>
                <w:sz w:val="22"/>
              </w:rPr>
              <w:t>pašbloķējošu</w:t>
            </w:r>
            <w:proofErr w:type="spellEnd"/>
            <w:r w:rsidRPr="00BF4182">
              <w:rPr>
                <w:rFonts w:cs="Times New Roman"/>
                <w:sz w:val="22"/>
              </w:rPr>
              <w:t xml:space="preserve"> aizdares elementu un divu sviru atvēršanas sistēmu, </w:t>
            </w:r>
            <w:r w:rsidRPr="00BF4182">
              <w:rPr>
                <w:rFonts w:cs="Times New Roman"/>
                <w:b/>
                <w:bCs/>
                <w:sz w:val="22"/>
              </w:rPr>
              <w:t>T klase</w:t>
            </w:r>
          </w:p>
        </w:tc>
        <w:tc>
          <w:tcPr>
            <w:tcW w:w="2127" w:type="dxa"/>
          </w:tcPr>
          <w:p w14:paraId="4AAF64E7" w14:textId="77777777" w:rsidR="0047624C" w:rsidRPr="00BF4182" w:rsidRDefault="0047624C" w:rsidP="007752DC">
            <w:pPr>
              <w:ind w:left="360" w:hanging="360"/>
              <w:jc w:val="center"/>
              <w:rPr>
                <w:rFonts w:cs="Times New Roman"/>
                <w:color w:val="000000"/>
                <w:sz w:val="22"/>
                <w:lang w:eastAsia="lv-LV"/>
              </w:rPr>
            </w:pPr>
            <w:r w:rsidRPr="00BF4182">
              <w:rPr>
                <w:rFonts w:cs="Times New Roman"/>
                <w:color w:val="000000"/>
                <w:sz w:val="22"/>
                <w:lang w:eastAsia="lv-LV"/>
              </w:rPr>
              <w:t>Atbilst</w:t>
            </w:r>
          </w:p>
        </w:tc>
        <w:tc>
          <w:tcPr>
            <w:tcW w:w="3118" w:type="dxa"/>
          </w:tcPr>
          <w:p w14:paraId="45BEBE0C"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418D9AD1" w14:textId="77777777" w:rsidR="0047624C" w:rsidRPr="00BF4182" w:rsidRDefault="0047624C" w:rsidP="007752DC">
            <w:pPr>
              <w:jc w:val="center"/>
              <w:rPr>
                <w:rFonts w:eastAsia="Times New Roman" w:cs="Times New Roman"/>
                <w:color w:val="000000"/>
                <w:sz w:val="22"/>
                <w:lang w:eastAsia="lv-LV"/>
              </w:rPr>
            </w:pPr>
          </w:p>
        </w:tc>
        <w:tc>
          <w:tcPr>
            <w:tcW w:w="0" w:type="auto"/>
          </w:tcPr>
          <w:p w14:paraId="70791033"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7A446657" w14:textId="77777777" w:rsidTr="00F32940">
        <w:trPr>
          <w:trHeight w:val="284"/>
        </w:trPr>
        <w:tc>
          <w:tcPr>
            <w:tcW w:w="0" w:type="auto"/>
          </w:tcPr>
          <w:p w14:paraId="2159C1A2"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0B661BAD" w14:textId="77777777" w:rsidR="0047624C" w:rsidRPr="00BF4182" w:rsidRDefault="0047624C" w:rsidP="007752DC">
            <w:pPr>
              <w:rPr>
                <w:rFonts w:cs="Times New Roman"/>
                <w:color w:val="000000"/>
                <w:sz w:val="22"/>
                <w:lang w:eastAsia="lv-LV"/>
              </w:rPr>
            </w:pPr>
            <w:r w:rsidRPr="00BF4182">
              <w:rPr>
                <w:rFonts w:cs="Times New Roman"/>
                <w:sz w:val="22"/>
              </w:rPr>
              <w:t xml:space="preserve">Aizdares mehānisma </w:t>
            </w:r>
            <w:r w:rsidRPr="00BF4182">
              <w:rPr>
                <w:rFonts w:cs="Times New Roman"/>
                <w:color w:val="000000"/>
                <w:sz w:val="22"/>
                <w:lang w:eastAsia="lv-LV"/>
              </w:rPr>
              <w:t xml:space="preserve">maksimālais atvērums, </w:t>
            </w:r>
            <w:r w:rsidRPr="00BF4182">
              <w:rPr>
                <w:rFonts w:cs="Times New Roman"/>
                <w:sz w:val="22"/>
              </w:rPr>
              <w:t>mm</w:t>
            </w:r>
          </w:p>
        </w:tc>
        <w:tc>
          <w:tcPr>
            <w:tcW w:w="2127" w:type="dxa"/>
          </w:tcPr>
          <w:p w14:paraId="67407BAF" w14:textId="684BF591" w:rsidR="0047624C" w:rsidRPr="00BF4182" w:rsidRDefault="00542597" w:rsidP="007752DC">
            <w:pPr>
              <w:jc w:val="center"/>
              <w:rPr>
                <w:rFonts w:cs="Times New Roman"/>
                <w:sz w:val="22"/>
              </w:rPr>
            </w:pPr>
            <w:r>
              <w:rPr>
                <w:rFonts w:cs="Times New Roman"/>
                <w:sz w:val="22"/>
                <w:lang w:eastAsia="lv-LV"/>
              </w:rPr>
              <w:t xml:space="preserve">≥ </w:t>
            </w:r>
            <w:r w:rsidR="0047624C" w:rsidRPr="00BF4182">
              <w:rPr>
                <w:rFonts w:cs="Times New Roman"/>
                <w:sz w:val="22"/>
              </w:rPr>
              <w:t>24</w:t>
            </w:r>
          </w:p>
        </w:tc>
        <w:tc>
          <w:tcPr>
            <w:tcW w:w="3118" w:type="dxa"/>
          </w:tcPr>
          <w:p w14:paraId="2FD5DF7D"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3AEB7C00" w14:textId="77777777" w:rsidR="0047624C" w:rsidRPr="00BF4182" w:rsidRDefault="0047624C" w:rsidP="007752DC">
            <w:pPr>
              <w:jc w:val="center"/>
              <w:rPr>
                <w:rFonts w:eastAsia="Times New Roman" w:cs="Times New Roman"/>
                <w:color w:val="000000"/>
                <w:sz w:val="22"/>
                <w:lang w:eastAsia="lv-LV"/>
              </w:rPr>
            </w:pPr>
          </w:p>
        </w:tc>
        <w:tc>
          <w:tcPr>
            <w:tcW w:w="0" w:type="auto"/>
          </w:tcPr>
          <w:p w14:paraId="7700F1AD"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3C7612D9" w14:textId="77777777" w:rsidTr="00F32940">
        <w:trPr>
          <w:trHeight w:val="20"/>
        </w:trPr>
        <w:tc>
          <w:tcPr>
            <w:tcW w:w="7792" w:type="dxa"/>
            <w:gridSpan w:val="3"/>
            <w:shd w:val="clear" w:color="auto" w:fill="D9D9D9" w:themeFill="background1" w:themeFillShade="D9"/>
          </w:tcPr>
          <w:p w14:paraId="2D171869" w14:textId="77777777" w:rsidR="0047624C" w:rsidRPr="00BF4182" w:rsidRDefault="0047624C" w:rsidP="007752DC">
            <w:pPr>
              <w:rPr>
                <w:rFonts w:cs="Times New Roman"/>
                <w:b/>
                <w:bCs/>
                <w:color w:val="000000"/>
                <w:sz w:val="22"/>
                <w:lang w:eastAsia="lv-LV"/>
              </w:rPr>
            </w:pPr>
            <w:r w:rsidRPr="00BF4182">
              <w:rPr>
                <w:rFonts w:cs="Times New Roman"/>
                <w:b/>
                <w:bCs/>
                <w:color w:val="000000"/>
                <w:sz w:val="22"/>
                <w:lang w:eastAsia="lv-LV"/>
              </w:rPr>
              <w:t>Atsaite aprīkota ar enkura savienojošo elementu (</w:t>
            </w:r>
            <w:proofErr w:type="spellStart"/>
            <w:r w:rsidRPr="00BF4182">
              <w:rPr>
                <w:rFonts w:cs="Times New Roman"/>
                <w:b/>
                <w:sz w:val="22"/>
              </w:rPr>
              <w:t>anchor</w:t>
            </w:r>
            <w:proofErr w:type="spellEnd"/>
            <w:r w:rsidRPr="00BF4182">
              <w:rPr>
                <w:rFonts w:cs="Times New Roman"/>
                <w:b/>
                <w:sz w:val="22"/>
              </w:rPr>
              <w:t xml:space="preserve"> </w:t>
            </w:r>
            <w:proofErr w:type="spellStart"/>
            <w:r w:rsidRPr="00BF4182">
              <w:rPr>
                <w:rFonts w:cs="Times New Roman"/>
                <w:b/>
                <w:sz w:val="22"/>
              </w:rPr>
              <w:t>connector</w:t>
            </w:r>
            <w:proofErr w:type="spellEnd"/>
            <w:r w:rsidRPr="00BF4182">
              <w:rPr>
                <w:rFonts w:cs="Times New Roman"/>
                <w:b/>
                <w:sz w:val="22"/>
              </w:rPr>
              <w:t>)</w:t>
            </w:r>
          </w:p>
        </w:tc>
        <w:tc>
          <w:tcPr>
            <w:tcW w:w="3118" w:type="dxa"/>
            <w:shd w:val="clear" w:color="auto" w:fill="D9D9D9" w:themeFill="background1" w:themeFillShade="D9"/>
          </w:tcPr>
          <w:p w14:paraId="6A1030E9" w14:textId="77777777" w:rsidR="0047624C" w:rsidRPr="00BF4182" w:rsidRDefault="0047624C" w:rsidP="007752DC">
            <w:pPr>
              <w:rPr>
                <w:rFonts w:cs="Times New Roman"/>
                <w:b/>
                <w:bCs/>
                <w:color w:val="000000"/>
                <w:sz w:val="22"/>
                <w:lang w:eastAsia="lv-LV"/>
              </w:rPr>
            </w:pPr>
          </w:p>
        </w:tc>
        <w:tc>
          <w:tcPr>
            <w:tcW w:w="2898" w:type="dxa"/>
            <w:shd w:val="clear" w:color="auto" w:fill="D9D9D9" w:themeFill="background1" w:themeFillShade="D9"/>
          </w:tcPr>
          <w:p w14:paraId="0A314067" w14:textId="77777777" w:rsidR="0047624C" w:rsidRPr="00BF4182" w:rsidRDefault="0047624C" w:rsidP="007752DC">
            <w:pPr>
              <w:rPr>
                <w:rFonts w:cs="Times New Roman"/>
                <w:b/>
                <w:bCs/>
                <w:color w:val="000000"/>
                <w:sz w:val="22"/>
                <w:lang w:eastAsia="lv-LV"/>
              </w:rPr>
            </w:pPr>
          </w:p>
        </w:tc>
        <w:tc>
          <w:tcPr>
            <w:tcW w:w="0" w:type="auto"/>
            <w:shd w:val="clear" w:color="auto" w:fill="D9D9D9" w:themeFill="background1" w:themeFillShade="D9"/>
          </w:tcPr>
          <w:p w14:paraId="1E805629" w14:textId="77777777" w:rsidR="0047624C" w:rsidRPr="00BF4182" w:rsidRDefault="0047624C" w:rsidP="007752DC">
            <w:pPr>
              <w:rPr>
                <w:rFonts w:cs="Times New Roman"/>
                <w:b/>
                <w:bCs/>
                <w:color w:val="000000"/>
                <w:sz w:val="22"/>
                <w:lang w:eastAsia="lv-LV"/>
              </w:rPr>
            </w:pPr>
          </w:p>
        </w:tc>
      </w:tr>
      <w:tr w:rsidR="0047624C" w:rsidRPr="00BF4182" w14:paraId="6627CDAC" w14:textId="77777777" w:rsidTr="00F32940">
        <w:trPr>
          <w:trHeight w:val="20"/>
        </w:trPr>
        <w:tc>
          <w:tcPr>
            <w:tcW w:w="0" w:type="auto"/>
          </w:tcPr>
          <w:p w14:paraId="18BDF244"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4A03CF9A" w14:textId="77777777" w:rsidR="0047624C" w:rsidRPr="00BF4182" w:rsidRDefault="0047624C" w:rsidP="007752DC">
            <w:pPr>
              <w:rPr>
                <w:rFonts w:cs="Times New Roman"/>
                <w:sz w:val="22"/>
              </w:rPr>
            </w:pPr>
            <w:r w:rsidRPr="00BF4182">
              <w:rPr>
                <w:rFonts w:cs="Times New Roman"/>
                <w:color w:val="000000"/>
                <w:sz w:val="22"/>
                <w:lang w:eastAsia="lv-LV"/>
              </w:rPr>
              <w:t>E</w:t>
            </w:r>
            <w:r w:rsidRPr="00BF4182">
              <w:rPr>
                <w:rFonts w:cs="Times New Roman"/>
                <w:sz w:val="22"/>
              </w:rPr>
              <w:t xml:space="preserve">nkura karabīne ar automātiskās fiksācijas </w:t>
            </w:r>
            <w:proofErr w:type="spellStart"/>
            <w:r w:rsidRPr="00BF4182">
              <w:rPr>
                <w:rFonts w:cs="Times New Roman"/>
                <w:sz w:val="22"/>
              </w:rPr>
              <w:t>pašbloķējošu</w:t>
            </w:r>
            <w:proofErr w:type="spellEnd"/>
            <w:r w:rsidRPr="00BF4182">
              <w:rPr>
                <w:rFonts w:cs="Times New Roman"/>
                <w:sz w:val="22"/>
              </w:rPr>
              <w:t xml:space="preserve"> aizdares elementu un divu sviru atvēršanas sistēmu, </w:t>
            </w:r>
            <w:r w:rsidRPr="00BF4182">
              <w:rPr>
                <w:rFonts w:cs="Times New Roman"/>
                <w:b/>
                <w:bCs/>
                <w:sz w:val="22"/>
              </w:rPr>
              <w:t>A klase</w:t>
            </w:r>
          </w:p>
        </w:tc>
        <w:tc>
          <w:tcPr>
            <w:tcW w:w="2127" w:type="dxa"/>
          </w:tcPr>
          <w:p w14:paraId="0F4029EE" w14:textId="77777777" w:rsidR="0047624C" w:rsidRPr="00BF4182" w:rsidRDefault="0047624C" w:rsidP="007752DC">
            <w:pPr>
              <w:jc w:val="center"/>
              <w:rPr>
                <w:rFonts w:cs="Times New Roman"/>
                <w:color w:val="000000"/>
                <w:sz w:val="22"/>
                <w:lang w:eastAsia="lv-LV"/>
              </w:rPr>
            </w:pPr>
            <w:r w:rsidRPr="00BF4182">
              <w:rPr>
                <w:rFonts w:cs="Times New Roman"/>
                <w:color w:val="000000"/>
                <w:sz w:val="22"/>
                <w:lang w:eastAsia="lv-LV"/>
              </w:rPr>
              <w:t>Atbilst</w:t>
            </w:r>
          </w:p>
          <w:p w14:paraId="2B9540EA" w14:textId="77777777" w:rsidR="0047624C" w:rsidRPr="00BF4182" w:rsidRDefault="0047624C" w:rsidP="007752DC">
            <w:pPr>
              <w:jc w:val="center"/>
              <w:rPr>
                <w:rFonts w:cs="Times New Roman"/>
                <w:sz w:val="22"/>
              </w:rPr>
            </w:pPr>
            <w:r w:rsidRPr="00BF4182">
              <w:rPr>
                <w:rFonts w:cs="Times New Roman"/>
                <w:sz w:val="22"/>
              </w:rPr>
              <w:t>(norādīt karabīnes materiālu)</w:t>
            </w:r>
          </w:p>
        </w:tc>
        <w:tc>
          <w:tcPr>
            <w:tcW w:w="3118" w:type="dxa"/>
          </w:tcPr>
          <w:p w14:paraId="17E8265B" w14:textId="77777777" w:rsidR="0047624C" w:rsidRPr="00BF4182" w:rsidRDefault="0047624C" w:rsidP="007752DC">
            <w:pPr>
              <w:rPr>
                <w:rFonts w:eastAsia="Times New Roman" w:cs="Times New Roman"/>
                <w:color w:val="000000"/>
                <w:sz w:val="22"/>
                <w:lang w:eastAsia="lv-LV"/>
              </w:rPr>
            </w:pPr>
          </w:p>
        </w:tc>
        <w:tc>
          <w:tcPr>
            <w:tcW w:w="2898" w:type="dxa"/>
          </w:tcPr>
          <w:p w14:paraId="40142044" w14:textId="77777777" w:rsidR="0047624C" w:rsidRPr="00BF4182" w:rsidRDefault="0047624C" w:rsidP="007752DC">
            <w:pPr>
              <w:jc w:val="center"/>
              <w:rPr>
                <w:rFonts w:eastAsia="Times New Roman" w:cs="Times New Roman"/>
                <w:color w:val="000000"/>
                <w:sz w:val="22"/>
                <w:lang w:eastAsia="lv-LV"/>
              </w:rPr>
            </w:pPr>
          </w:p>
        </w:tc>
        <w:tc>
          <w:tcPr>
            <w:tcW w:w="0" w:type="auto"/>
          </w:tcPr>
          <w:p w14:paraId="5F2694D0" w14:textId="77777777" w:rsidR="0047624C" w:rsidRPr="00BF4182" w:rsidRDefault="0047624C" w:rsidP="007752DC">
            <w:pPr>
              <w:jc w:val="center"/>
              <w:rPr>
                <w:rFonts w:eastAsia="Times New Roman" w:cs="Times New Roman"/>
                <w:color w:val="000000"/>
                <w:sz w:val="22"/>
                <w:lang w:eastAsia="lv-LV"/>
              </w:rPr>
            </w:pPr>
          </w:p>
        </w:tc>
      </w:tr>
      <w:tr w:rsidR="0047624C" w:rsidRPr="00BF4182" w14:paraId="6B57FC78" w14:textId="77777777" w:rsidTr="00F32940">
        <w:trPr>
          <w:trHeight w:val="284"/>
        </w:trPr>
        <w:tc>
          <w:tcPr>
            <w:tcW w:w="0" w:type="auto"/>
          </w:tcPr>
          <w:p w14:paraId="200A1EB8" w14:textId="77777777" w:rsidR="0047624C" w:rsidRPr="00BF4182" w:rsidRDefault="0047624C" w:rsidP="007752DC">
            <w:pPr>
              <w:pStyle w:val="ListParagraph"/>
              <w:numPr>
                <w:ilvl w:val="0"/>
                <w:numId w:val="2"/>
              </w:numPr>
              <w:rPr>
                <w:rFonts w:cs="Times New Roman"/>
                <w:color w:val="000000"/>
                <w:sz w:val="22"/>
                <w:lang w:eastAsia="lv-LV"/>
              </w:rPr>
            </w:pPr>
          </w:p>
        </w:tc>
        <w:tc>
          <w:tcPr>
            <w:tcW w:w="5137" w:type="dxa"/>
          </w:tcPr>
          <w:p w14:paraId="3F494D83" w14:textId="77777777" w:rsidR="0047624C" w:rsidRPr="00BF4182" w:rsidRDefault="0047624C" w:rsidP="007752DC">
            <w:pPr>
              <w:rPr>
                <w:rFonts w:cs="Times New Roman"/>
                <w:color w:val="000000"/>
                <w:sz w:val="22"/>
                <w:lang w:eastAsia="lv-LV"/>
              </w:rPr>
            </w:pPr>
            <w:r w:rsidRPr="00BF4182">
              <w:rPr>
                <w:rFonts w:cs="Times New Roman"/>
                <w:sz w:val="22"/>
              </w:rPr>
              <w:t xml:space="preserve">Aizdares mehānisma </w:t>
            </w:r>
            <w:r w:rsidRPr="00BF4182">
              <w:rPr>
                <w:rFonts w:cs="Times New Roman"/>
                <w:color w:val="000000"/>
                <w:sz w:val="22"/>
                <w:lang w:eastAsia="lv-LV"/>
              </w:rPr>
              <w:t xml:space="preserve">maksimālais atvērums, </w:t>
            </w:r>
            <w:r w:rsidRPr="00BF4182">
              <w:rPr>
                <w:rFonts w:cs="Times New Roman"/>
                <w:sz w:val="22"/>
              </w:rPr>
              <w:t>mm</w:t>
            </w:r>
          </w:p>
        </w:tc>
        <w:tc>
          <w:tcPr>
            <w:tcW w:w="2127" w:type="dxa"/>
          </w:tcPr>
          <w:p w14:paraId="7A2F7E2B" w14:textId="33D840A5" w:rsidR="0047624C" w:rsidRPr="00BF4182" w:rsidRDefault="00542597" w:rsidP="007752DC">
            <w:pPr>
              <w:jc w:val="center"/>
              <w:rPr>
                <w:rFonts w:cs="Times New Roman"/>
                <w:sz w:val="22"/>
              </w:rPr>
            </w:pPr>
            <w:r>
              <w:rPr>
                <w:rFonts w:cs="Times New Roman"/>
                <w:sz w:val="22"/>
                <w:lang w:eastAsia="lv-LV"/>
              </w:rPr>
              <w:t xml:space="preserve">≥ </w:t>
            </w:r>
            <w:r w:rsidR="0047624C" w:rsidRPr="00BF4182">
              <w:rPr>
                <w:rFonts w:cs="Times New Roman"/>
                <w:sz w:val="22"/>
              </w:rPr>
              <w:t>50</w:t>
            </w:r>
          </w:p>
        </w:tc>
        <w:tc>
          <w:tcPr>
            <w:tcW w:w="3118" w:type="dxa"/>
          </w:tcPr>
          <w:p w14:paraId="0B0820D3" w14:textId="77777777" w:rsidR="0047624C" w:rsidRPr="00BF4182" w:rsidRDefault="0047624C" w:rsidP="007752DC">
            <w:pPr>
              <w:jc w:val="center"/>
              <w:rPr>
                <w:rFonts w:eastAsia="Times New Roman" w:cs="Times New Roman"/>
                <w:color w:val="000000"/>
                <w:sz w:val="22"/>
                <w:lang w:eastAsia="lv-LV"/>
              </w:rPr>
            </w:pPr>
          </w:p>
        </w:tc>
        <w:tc>
          <w:tcPr>
            <w:tcW w:w="2898" w:type="dxa"/>
          </w:tcPr>
          <w:p w14:paraId="51DFF307" w14:textId="77777777" w:rsidR="0047624C" w:rsidRPr="00BF4182" w:rsidRDefault="0047624C" w:rsidP="007752DC">
            <w:pPr>
              <w:jc w:val="center"/>
              <w:rPr>
                <w:rFonts w:eastAsia="Times New Roman" w:cs="Times New Roman"/>
                <w:color w:val="000000"/>
                <w:sz w:val="22"/>
                <w:lang w:eastAsia="lv-LV"/>
              </w:rPr>
            </w:pPr>
          </w:p>
        </w:tc>
        <w:tc>
          <w:tcPr>
            <w:tcW w:w="0" w:type="auto"/>
          </w:tcPr>
          <w:p w14:paraId="177B2C1C" w14:textId="77777777" w:rsidR="0047624C" w:rsidRPr="00BF4182" w:rsidRDefault="0047624C" w:rsidP="007752DC">
            <w:pPr>
              <w:jc w:val="center"/>
              <w:rPr>
                <w:rFonts w:eastAsia="Times New Roman" w:cs="Times New Roman"/>
                <w:color w:val="000000"/>
                <w:sz w:val="22"/>
                <w:lang w:eastAsia="lv-LV"/>
              </w:rPr>
            </w:pPr>
          </w:p>
        </w:tc>
      </w:tr>
    </w:tbl>
    <w:p w14:paraId="297D80AE" w14:textId="77777777" w:rsidR="0047624C" w:rsidRPr="00BF4182" w:rsidRDefault="0047624C" w:rsidP="0047624C">
      <w:pPr>
        <w:pStyle w:val="Title"/>
        <w:widowControl w:val="0"/>
        <w:rPr>
          <w:bCs w:val="0"/>
          <w:noProof/>
          <w:sz w:val="22"/>
          <w:szCs w:val="22"/>
          <w:lang w:eastAsia="lv-LV"/>
        </w:rPr>
      </w:pPr>
    </w:p>
    <w:p w14:paraId="4EBE5B11" w14:textId="77777777" w:rsidR="0047624C" w:rsidRPr="00BF4182" w:rsidRDefault="0047624C" w:rsidP="0047624C">
      <w:pPr>
        <w:pStyle w:val="Title"/>
        <w:widowControl w:val="0"/>
        <w:rPr>
          <w:bCs w:val="0"/>
          <w:noProof/>
          <w:sz w:val="22"/>
          <w:szCs w:val="22"/>
          <w:lang w:eastAsia="lv-LV"/>
        </w:rPr>
      </w:pPr>
      <w:r w:rsidRPr="00BF4182">
        <w:rPr>
          <w:bCs w:val="0"/>
          <w:noProof/>
          <w:sz w:val="22"/>
          <w:szCs w:val="22"/>
          <w:lang w:eastAsia="lv-LV"/>
        </w:rPr>
        <w:lastRenderedPageBreak/>
        <w:t>Attēliem ir informatīvs raksturs</w:t>
      </w:r>
    </w:p>
    <w:p w14:paraId="77B87C6E" w14:textId="7AD7A61E" w:rsidR="0047624C" w:rsidRPr="00BF4182" w:rsidRDefault="0047624C" w:rsidP="0047624C">
      <w:pPr>
        <w:jc w:val="center"/>
        <w:rPr>
          <w:rFonts w:cs="Times New Roman"/>
          <w:noProof/>
          <w:sz w:val="22"/>
          <w:lang w:eastAsia="lv-LV"/>
        </w:rPr>
      </w:pPr>
      <w:r w:rsidRPr="00BF4182">
        <w:rPr>
          <w:rFonts w:cs="Times New Roman"/>
          <w:noProof/>
          <w:sz w:val="22"/>
          <w:lang w:eastAsia="lv-LV"/>
        </w:rPr>
        <w:t xml:space="preserve">        </w:t>
      </w:r>
    </w:p>
    <w:tbl>
      <w:tblPr>
        <w:tblStyle w:val="TableGrid"/>
        <w:tblW w:w="0" w:type="auto"/>
        <w:tblInd w:w="4390" w:type="dxa"/>
        <w:tblLook w:val="04A0" w:firstRow="1" w:lastRow="0" w:firstColumn="1" w:lastColumn="0" w:noHBand="0" w:noVBand="1"/>
      </w:tblPr>
      <w:tblGrid>
        <w:gridCol w:w="3031"/>
        <w:gridCol w:w="2780"/>
      </w:tblGrid>
      <w:tr w:rsidR="00BF4182" w14:paraId="14AE58CF" w14:textId="77777777" w:rsidTr="00BF4182">
        <w:tc>
          <w:tcPr>
            <w:tcW w:w="3031" w:type="dxa"/>
          </w:tcPr>
          <w:p w14:paraId="4A312BF1" w14:textId="63E1D918" w:rsidR="00BF4182" w:rsidRDefault="00BF4182" w:rsidP="0047624C">
            <w:pPr>
              <w:jc w:val="center"/>
              <w:rPr>
                <w:rFonts w:cs="Times New Roman"/>
                <w:sz w:val="22"/>
              </w:rPr>
            </w:pPr>
            <w:r w:rsidRPr="00BF4182">
              <w:rPr>
                <w:rFonts w:cs="Times New Roman"/>
                <w:noProof/>
                <w:sz w:val="22"/>
                <w:lang w:eastAsia="lv-LV"/>
              </w:rPr>
              <w:drawing>
                <wp:inline distT="0" distB="0" distL="0" distR="0" wp14:anchorId="6A526A9F" wp14:editId="76D14E18">
                  <wp:extent cx="465826" cy="1143542"/>
                  <wp:effectExtent l="0" t="0" r="0" b="0"/>
                  <wp:docPr id="559321157" name="Picture 559321157" descr="C:\Users\ajanso01\Desktop\Parskatamie_dokumenti\prez\D17-4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anso01\Desktop\Parskatamie_dokumenti\prez\D17-4_6.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89087" cy="1200644"/>
                          </a:xfrm>
                          <a:prstGeom prst="rect">
                            <a:avLst/>
                          </a:prstGeom>
                          <a:noFill/>
                          <a:ln>
                            <a:noFill/>
                          </a:ln>
                        </pic:spPr>
                      </pic:pic>
                    </a:graphicData>
                  </a:graphic>
                </wp:inline>
              </w:drawing>
            </w:r>
          </w:p>
          <w:p w14:paraId="0ECA46B9" w14:textId="38C03E60" w:rsidR="00BF4182" w:rsidRPr="00BF4182" w:rsidRDefault="00BF4182" w:rsidP="00BF4182">
            <w:pPr>
              <w:jc w:val="center"/>
              <w:rPr>
                <w:rFonts w:cs="Times New Roman"/>
                <w:sz w:val="20"/>
                <w:szCs w:val="20"/>
              </w:rPr>
            </w:pPr>
            <w:proofErr w:type="spellStart"/>
            <w:r w:rsidRPr="00BF4182">
              <w:rPr>
                <w:rFonts w:cs="Times New Roman"/>
                <w:sz w:val="20"/>
                <w:szCs w:val="20"/>
              </w:rPr>
              <w:t>Vienzara</w:t>
            </w:r>
            <w:proofErr w:type="spellEnd"/>
            <w:r w:rsidRPr="00BF4182">
              <w:rPr>
                <w:rFonts w:cs="Times New Roman"/>
                <w:sz w:val="20"/>
                <w:szCs w:val="20"/>
              </w:rPr>
              <w:t xml:space="preserve"> drošības atsaite, </w:t>
            </w:r>
          </w:p>
          <w:p w14:paraId="752B1B65" w14:textId="50AA84E5" w:rsidR="00BF4182" w:rsidRDefault="00BF4182" w:rsidP="00BF4182">
            <w:pPr>
              <w:jc w:val="center"/>
              <w:rPr>
                <w:rFonts w:cs="Times New Roman"/>
                <w:sz w:val="22"/>
              </w:rPr>
            </w:pPr>
            <w:r w:rsidRPr="00BF4182">
              <w:rPr>
                <w:rFonts w:cs="Times New Roman"/>
                <w:sz w:val="20"/>
                <w:szCs w:val="20"/>
              </w:rPr>
              <w:t>kas pati ir kā enerģiju absorbējoša atsaite (</w:t>
            </w:r>
            <w:proofErr w:type="spellStart"/>
            <w:r w:rsidRPr="00BF4182">
              <w:rPr>
                <w:rFonts w:cs="Times New Roman"/>
                <w:sz w:val="20"/>
                <w:szCs w:val="20"/>
              </w:rPr>
              <w:t>energy</w:t>
            </w:r>
            <w:proofErr w:type="spellEnd"/>
            <w:r w:rsidRPr="00BF4182">
              <w:rPr>
                <w:rFonts w:cs="Times New Roman"/>
                <w:sz w:val="20"/>
                <w:szCs w:val="20"/>
              </w:rPr>
              <w:t xml:space="preserve"> </w:t>
            </w:r>
            <w:proofErr w:type="spellStart"/>
            <w:r w:rsidRPr="00BF4182">
              <w:rPr>
                <w:rFonts w:cs="Times New Roman"/>
                <w:sz w:val="20"/>
                <w:szCs w:val="20"/>
              </w:rPr>
              <w:t>absorbing</w:t>
            </w:r>
            <w:proofErr w:type="spellEnd"/>
            <w:r w:rsidRPr="00BF4182">
              <w:rPr>
                <w:rFonts w:cs="Times New Roman"/>
                <w:sz w:val="20"/>
                <w:szCs w:val="20"/>
              </w:rPr>
              <w:t xml:space="preserve"> </w:t>
            </w:r>
            <w:proofErr w:type="spellStart"/>
            <w:r w:rsidRPr="00BF4182">
              <w:rPr>
                <w:rFonts w:cs="Times New Roman"/>
                <w:sz w:val="20"/>
                <w:szCs w:val="20"/>
              </w:rPr>
              <w:t>lanyards</w:t>
            </w:r>
            <w:proofErr w:type="spellEnd"/>
            <w:r w:rsidRPr="00BF4182">
              <w:rPr>
                <w:rFonts w:cs="Times New Roman"/>
                <w:sz w:val="20"/>
                <w:szCs w:val="20"/>
              </w:rPr>
              <w:t>)</w:t>
            </w:r>
          </w:p>
        </w:tc>
        <w:tc>
          <w:tcPr>
            <w:tcW w:w="2780" w:type="dxa"/>
          </w:tcPr>
          <w:p w14:paraId="13ACC310" w14:textId="3BA4B6C7" w:rsidR="00BF4182" w:rsidRDefault="00BF4182" w:rsidP="0047624C">
            <w:pPr>
              <w:jc w:val="center"/>
              <w:rPr>
                <w:rFonts w:cs="Times New Roman"/>
                <w:sz w:val="22"/>
              </w:rPr>
            </w:pPr>
            <w:r w:rsidRPr="00BF4182">
              <w:rPr>
                <w:rFonts w:cs="Times New Roman"/>
                <w:noProof/>
                <w:sz w:val="22"/>
                <w:lang w:eastAsia="lv-LV"/>
              </w:rPr>
              <w:drawing>
                <wp:inline distT="0" distB="0" distL="0" distR="0" wp14:anchorId="3904CD5B" wp14:editId="4FC10C29">
                  <wp:extent cx="493776" cy="1252078"/>
                  <wp:effectExtent l="0" t="0" r="1905" b="5715"/>
                  <wp:docPr id="1693477637" name="Picture 1693477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6136" cy="1359490"/>
                          </a:xfrm>
                          <a:prstGeom prst="rect">
                            <a:avLst/>
                          </a:prstGeom>
                        </pic:spPr>
                      </pic:pic>
                    </a:graphicData>
                  </a:graphic>
                </wp:inline>
              </w:drawing>
            </w:r>
          </w:p>
          <w:p w14:paraId="11C6DA38" w14:textId="1770235F" w:rsidR="00BF4182" w:rsidRPr="00BF4182" w:rsidRDefault="00BF4182" w:rsidP="0047624C">
            <w:pPr>
              <w:jc w:val="center"/>
              <w:rPr>
                <w:rFonts w:cs="Times New Roman"/>
                <w:sz w:val="20"/>
                <w:szCs w:val="20"/>
              </w:rPr>
            </w:pPr>
            <w:proofErr w:type="spellStart"/>
            <w:r w:rsidRPr="00BF4182">
              <w:rPr>
                <w:rFonts w:cs="Times New Roman"/>
                <w:sz w:val="20"/>
                <w:szCs w:val="20"/>
              </w:rPr>
              <w:t>Vienzara</w:t>
            </w:r>
            <w:proofErr w:type="spellEnd"/>
            <w:r w:rsidRPr="00BF4182">
              <w:rPr>
                <w:rFonts w:cs="Times New Roman"/>
                <w:sz w:val="20"/>
                <w:szCs w:val="20"/>
              </w:rPr>
              <w:t xml:space="preserve"> drošības atsaite, </w:t>
            </w:r>
            <w:r w:rsidRPr="00BF4182">
              <w:rPr>
                <w:rFonts w:eastAsia="Times New Roman" w:cs="Times New Roman"/>
                <w:color w:val="000000"/>
                <w:sz w:val="20"/>
                <w:szCs w:val="20"/>
                <w:lang w:eastAsia="lv-LV"/>
              </w:rPr>
              <w:t>kurā integrēts enerģijas absorbētājs</w:t>
            </w:r>
          </w:p>
        </w:tc>
      </w:tr>
    </w:tbl>
    <w:p w14:paraId="7B8A7F52" w14:textId="77777777" w:rsidR="0047624C" w:rsidRPr="00BF4182" w:rsidRDefault="0047624C" w:rsidP="0047624C">
      <w:pPr>
        <w:jc w:val="center"/>
        <w:rPr>
          <w:rFonts w:cs="Times New Roman"/>
          <w:sz w:val="22"/>
        </w:rPr>
      </w:pPr>
    </w:p>
    <w:p w14:paraId="73BCF118" w14:textId="77777777" w:rsidR="00AF20C1" w:rsidRPr="00BF4182" w:rsidRDefault="00AF20C1" w:rsidP="0047624C">
      <w:pPr>
        <w:rPr>
          <w:rFonts w:cs="Times New Roman"/>
          <w:sz w:val="22"/>
        </w:rPr>
      </w:pPr>
    </w:p>
    <w:sectPr w:rsidR="00AF20C1" w:rsidRPr="00BF4182" w:rsidSect="00744D2B">
      <w:headerReference w:type="default" r:id="rId10"/>
      <w:footerReference w:type="default" r:id="rId11"/>
      <w:pgSz w:w="16838" w:h="11906" w:orient="landscape"/>
      <w:pgMar w:top="1701" w:right="851"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DFD67" w14:textId="77777777" w:rsidR="005358EF" w:rsidRDefault="005358EF" w:rsidP="00B33594">
      <w:r>
        <w:separator/>
      </w:r>
    </w:p>
  </w:endnote>
  <w:endnote w:type="continuationSeparator" w:id="0">
    <w:p w14:paraId="6CD31283" w14:textId="77777777" w:rsidR="005358EF" w:rsidRDefault="005358EF" w:rsidP="00B3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446238"/>
      <w:docPartObj>
        <w:docPartGallery w:val="Page Numbers (Bottom of Page)"/>
        <w:docPartUnique/>
      </w:docPartObj>
    </w:sdtPr>
    <w:sdtEndPr>
      <w:rPr>
        <w:noProof/>
      </w:rPr>
    </w:sdtEndPr>
    <w:sdtContent>
      <w:p w14:paraId="22012A13" w14:textId="77BEA720" w:rsidR="004F7A59" w:rsidRDefault="004F7A59">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no </w:t>
        </w:r>
        <w:fldSimple w:instr=" NUMPAGES  \* Arabic  \* MERGEFORMAT ">
          <w:r>
            <w:rPr>
              <w:noProof/>
            </w:rPr>
            <w:t>4</w:t>
          </w:r>
        </w:fldSimple>
      </w:p>
    </w:sdtContent>
  </w:sdt>
  <w:p w14:paraId="511A59F7" w14:textId="77777777" w:rsidR="004F7A59" w:rsidRDefault="004F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BDA23" w14:textId="77777777" w:rsidR="005358EF" w:rsidRDefault="005358EF" w:rsidP="00B33594">
      <w:r>
        <w:separator/>
      </w:r>
    </w:p>
  </w:footnote>
  <w:footnote w:type="continuationSeparator" w:id="0">
    <w:p w14:paraId="58872496" w14:textId="77777777" w:rsidR="005358EF" w:rsidRDefault="005358EF" w:rsidP="00B33594">
      <w:r>
        <w:continuationSeparator/>
      </w:r>
    </w:p>
  </w:footnote>
  <w:footnote w:id="1">
    <w:p w14:paraId="59F12C7F" w14:textId="77777777" w:rsidR="0047624C" w:rsidRDefault="0047624C" w:rsidP="0047624C">
      <w:pPr>
        <w:pStyle w:val="FootnoteText"/>
        <w:jc w:val="both"/>
      </w:pPr>
      <w:r>
        <w:rPr>
          <w:rStyle w:val="FootnoteReference"/>
        </w:rPr>
        <w:footnoteRef/>
      </w:r>
      <w:r>
        <w:t xml:space="preserve"> </w:t>
      </w:r>
      <w:bookmarkStart w:id="0" w:name="_Hlk66434064"/>
      <w:r>
        <w:t>Ja norādīta vērtība, piedāvājums var būt ar norādīto vai augstāku vērtību, ja pie vērtības norādīts simbols "&lt;" vai "≤", piedāvājuma konkrētai vērtībai jābūt, ievērojot simbola nozīmi, ja  norādīts vērtību diapazons "</w:t>
      </w:r>
      <w:r w:rsidRPr="00283D23">
        <w:t>–</w:t>
      </w:r>
      <w:r>
        <w:t xml:space="preserve">", jānodrošina, lai piedāvājums nosedz visu prasīto vērtību diapazonu (var būt mazāks par norādītā diapazona mazāko vērtību un lielāks par diapazona lielāko </w:t>
      </w:r>
      <w:r w:rsidRPr="004350D3">
        <w:t>vē</w:t>
      </w:r>
      <w:r w:rsidRPr="007F29E9">
        <w:t xml:space="preserve">rtību), </w:t>
      </w:r>
      <w:r w:rsidRPr="00E242D8">
        <w:t>ja norādīta vērtību robeža</w:t>
      </w:r>
      <w:r w:rsidRPr="004350D3">
        <w:t xml:space="preserve"> "</w:t>
      </w:r>
      <w:r w:rsidRPr="007F29E9">
        <w:rPr>
          <w:color w:val="000000"/>
          <w:sz w:val="22"/>
        </w:rPr>
        <w:t>÷"</w:t>
      </w:r>
      <w:r w:rsidRPr="00E242D8">
        <w:t>, jānodrošina, lai piedāvājums atbilstu kādai no vērtību robežās esošai vērtībai</w:t>
      </w:r>
      <w:bookmarkEnd w:id="0"/>
    </w:p>
  </w:footnote>
  <w:footnote w:id="2">
    <w:p w14:paraId="1444FC66" w14:textId="77777777" w:rsidR="0047624C" w:rsidRDefault="0047624C" w:rsidP="0047624C">
      <w:pPr>
        <w:pStyle w:val="FootnoteText"/>
        <w:jc w:val="both"/>
      </w:pPr>
      <w:r>
        <w:rPr>
          <w:rStyle w:val="FootnoteReference"/>
        </w:rPr>
        <w:footnoteRef/>
      </w:r>
      <w:r>
        <w:t xml:space="preserve"> </w:t>
      </w:r>
      <w:r w:rsidRPr="00E261C8">
        <w:t>Lai pārliecinātos par atbilstību,</w:t>
      </w:r>
      <w:r>
        <w:t xml:space="preserve"> </w:t>
      </w:r>
      <w:r w:rsidRPr="00E261C8">
        <w:t>norādīt precīzu avotu, kur atspoguļota tehniskā informācija (iesniegtā dokumenta nosaukums, lapaspuse)</w:t>
      </w:r>
      <w:r>
        <w:t xml:space="preserve">. Atbilstība tehniskajiem parametriem tiks pārbaudīta arī </w:t>
      </w:r>
      <w:r w:rsidRPr="000134BF">
        <w:t>sadaļā "Dokumentācija" minētajos dokumentos</w:t>
      </w:r>
    </w:p>
  </w:footnote>
  <w:footnote w:id="3">
    <w:p w14:paraId="35939CFD" w14:textId="77777777" w:rsidR="0047624C" w:rsidRDefault="0047624C" w:rsidP="0047624C">
      <w:pPr>
        <w:pStyle w:val="FootnoteText"/>
        <w:jc w:val="both"/>
      </w:pPr>
      <w:r>
        <w:rPr>
          <w:rStyle w:val="FootnoteReference"/>
        </w:rPr>
        <w:footnoteRef/>
      </w:r>
      <w:r>
        <w:t xml:space="preserve"> AS "</w:t>
      </w:r>
      <w:r w:rsidRPr="0028349C">
        <w:t>Sada</w:t>
      </w:r>
      <w:r>
        <w:t>les tīkls" materiālu kategorijas numurs un nosaukums</w:t>
      </w:r>
    </w:p>
  </w:footnote>
  <w:footnote w:id="4">
    <w:p w14:paraId="7AFA57C5" w14:textId="77777777" w:rsidR="0047624C" w:rsidRDefault="0047624C" w:rsidP="0047624C">
      <w:pPr>
        <w:pStyle w:val="FootnoteText"/>
        <w:jc w:val="both"/>
      </w:pPr>
      <w:r w:rsidRPr="0076540B">
        <w:rPr>
          <w:rStyle w:val="FootnoteReference"/>
        </w:rPr>
        <w:footnoteRef/>
      </w:r>
      <w:r w:rsidRPr="0076540B">
        <w:t xml:space="preserve"> </w:t>
      </w:r>
      <w:r w:rsidRPr="0076540B">
        <w:rPr>
          <w:color w:val="000000"/>
          <w:lang w:eastAsia="lv-LV"/>
        </w:rPr>
        <w:t xml:space="preserve">Norādīt pilnu preces tipa apzīmējumu </w:t>
      </w:r>
      <w:r w:rsidRPr="0076540B">
        <w:rPr>
          <w:color w:val="000000"/>
          <w:szCs w:val="22"/>
          <w:lang w:eastAsia="lv-LV"/>
        </w:rPr>
        <w:t>(modeļa nosaukums, artikula Nr.)</w:t>
      </w:r>
    </w:p>
  </w:footnote>
  <w:footnote w:id="5">
    <w:p w14:paraId="710613CE" w14:textId="77777777" w:rsidR="0047624C" w:rsidRDefault="0047624C" w:rsidP="0047624C">
      <w:pPr>
        <w:pStyle w:val="FootnoteText"/>
        <w:jc w:val="both"/>
      </w:pPr>
      <w:r>
        <w:rPr>
          <w:rStyle w:val="FootnoteReference"/>
        </w:rPr>
        <w:footnoteRef/>
      </w:r>
      <w:r>
        <w:t xml:space="preserve"> European Article Number (Eiropas preces numurs) – produkta un ražotāja kodēšanas Eiropas </w:t>
      </w:r>
      <w:r>
        <w:rPr>
          <w:rFonts w:ascii="Open Sans" w:hAnsi="Open Sans"/>
          <w:color w:val="333333"/>
          <w:shd w:val="clear" w:color="auto" w:fill="FFFFFF"/>
        </w:rPr>
        <w:t>standarts</w:t>
      </w:r>
    </w:p>
  </w:footnote>
  <w:footnote w:id="6">
    <w:p w14:paraId="202F150A" w14:textId="77777777" w:rsidR="006B2A39" w:rsidRPr="004638CE" w:rsidRDefault="006B2A39" w:rsidP="006B2A39">
      <w:pPr>
        <w:jc w:val="both"/>
        <w:rPr>
          <w:rFonts w:cs="Times New Roman"/>
          <w:sz w:val="20"/>
          <w:szCs w:val="20"/>
        </w:rPr>
      </w:pPr>
      <w:r w:rsidRPr="004638CE">
        <w:rPr>
          <w:rStyle w:val="FootnoteReference"/>
          <w:sz w:val="20"/>
          <w:szCs w:val="20"/>
        </w:rPr>
        <w:footnoteRef/>
      </w:r>
      <w:r w:rsidRPr="004638CE">
        <w:rPr>
          <w:sz w:val="20"/>
          <w:szCs w:val="20"/>
        </w:rPr>
        <w:t xml:space="preserve"> </w:t>
      </w:r>
      <w:r w:rsidRPr="004638CE">
        <w:rPr>
          <w:rFonts w:cs="Times New Roman"/>
          <w:sz w:val="20"/>
          <w:szCs w:val="20"/>
        </w:rPr>
        <w:t xml:space="preserve">Ja tehniskajā specifikācijā norādīts standarta nosaukums vai kāda cita norāde uz specifisku preču izcelsmi, īpašu procesu, zīmolu vai veidu, Piegādātājs var piedāvāt atbilstību ekvivalentam standartam, kas atbilst tehniskās specifikācijas un tajā ietverto standartu prasībām, parametriem, un nodrošina tehniskajā specifikācijā prasīto darbību un funkcionalitāti. </w:t>
      </w:r>
    </w:p>
    <w:p w14:paraId="4946E857" w14:textId="77777777" w:rsidR="006B2A39" w:rsidRPr="004638CE" w:rsidRDefault="006B2A39" w:rsidP="006B2A39">
      <w:pPr>
        <w:jc w:val="both"/>
        <w:rPr>
          <w:sz w:val="20"/>
          <w:szCs w:val="20"/>
        </w:rPr>
      </w:pPr>
      <w:r w:rsidRPr="004638CE">
        <w:rPr>
          <w:rFonts w:cs="Times New Roman"/>
          <w:sz w:val="20"/>
          <w:szCs w:val="20"/>
        </w:rPr>
        <w:t>Ja Piegādātājs piedāvā ekvivalentu standartu, Piegādātājam jāpierāda tā ekvivalentums. Atzinumu vai vērtējumu var izsniegt tikai akreditētas atbilstības novērtēšanas institūcijas (laboratoriju/institūciju akreditējis viens no Eiropas Akreditācijas kooperācijas (EA) dalībniekiem.</w:t>
      </w:r>
    </w:p>
  </w:footnote>
  <w:footnote w:id="7">
    <w:p w14:paraId="6040E948" w14:textId="0081AB45" w:rsidR="0047624C" w:rsidRPr="004638CE" w:rsidRDefault="0047624C" w:rsidP="0047624C">
      <w:pPr>
        <w:pStyle w:val="FootnoteText"/>
        <w:jc w:val="both"/>
      </w:pPr>
      <w:r w:rsidRPr="004638CE">
        <w:rPr>
          <w:rStyle w:val="FootnoteReference"/>
        </w:rPr>
        <w:footnoteRef/>
      </w:r>
      <w:r w:rsidRPr="004638CE">
        <w:t xml:space="preserve"> </w:t>
      </w:r>
      <w:r w:rsidRPr="004638CE">
        <w:rPr>
          <w:color w:val="000000"/>
          <w:lang w:eastAsia="lv-LV"/>
        </w:rPr>
        <w:t>Saistošs, ja atbilstoši 2</w:t>
      </w:r>
      <w:r w:rsidR="00BF4182" w:rsidRPr="004638CE">
        <w:rPr>
          <w:color w:val="000000"/>
          <w:lang w:eastAsia="lv-LV"/>
        </w:rPr>
        <w:t>4</w:t>
      </w:r>
      <w:r w:rsidRPr="004638CE">
        <w:rPr>
          <w:color w:val="000000"/>
          <w:lang w:eastAsia="lv-LV"/>
        </w:rPr>
        <w:t>.p. piedāvāta atsaite ar integrētu enerģijas absorbētāju</w:t>
      </w:r>
    </w:p>
  </w:footnote>
  <w:footnote w:id="8">
    <w:p w14:paraId="4AD1D1FD" w14:textId="2909460D" w:rsidR="0047624C" w:rsidRDefault="0047624C" w:rsidP="0047624C">
      <w:pPr>
        <w:pStyle w:val="FootnoteText"/>
        <w:jc w:val="both"/>
      </w:pPr>
      <w:r>
        <w:rPr>
          <w:rStyle w:val="FootnoteReference"/>
        </w:rPr>
        <w:footnoteRef/>
      </w:r>
      <w:r>
        <w:t xml:space="preserve"> Saskaņā ar standartu LVS EN 363 </w:t>
      </w:r>
      <w:r w:rsidR="00BF4182">
        <w:t>"</w:t>
      </w:r>
      <w:r>
        <w:rPr>
          <w:szCs w:val="24"/>
        </w:rPr>
        <w:t xml:space="preserve">Individuālie aizsarglīdzekļi pret krišanu no </w:t>
      </w:r>
      <w:r w:rsidRPr="00204CEF">
        <w:rPr>
          <w:szCs w:val="24"/>
        </w:rPr>
        <w:t>augstuma</w:t>
      </w:r>
      <w:r>
        <w:rPr>
          <w:szCs w:val="24"/>
        </w:rPr>
        <w:t>. Individ</w:t>
      </w:r>
      <w:r>
        <w:rPr>
          <w:color w:val="000000"/>
        </w:rPr>
        <w:t>uālās aizsardzības sistēmas</w:t>
      </w:r>
      <w:r w:rsidR="00BF4182">
        <w:rPr>
          <w:color w:val="000000"/>
        </w:rPr>
        <w:t>" vai ekvivalentu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4DFA6" w14:textId="77777777" w:rsidR="00AA223A" w:rsidRPr="00950475" w:rsidRDefault="00CC3BC7" w:rsidP="00950475">
    <w:pPr>
      <w:pStyle w:val="Header"/>
      <w:jc w:val="right"/>
      <w:rPr>
        <w:rFonts w:cs="Times New Roman"/>
        <w:szCs w:val="24"/>
      </w:rPr>
    </w:pPr>
    <w:r>
      <w:rPr>
        <w:rFonts w:cs="Times New Roman"/>
        <w:szCs w:val="24"/>
      </w:rPr>
      <w:t xml:space="preserve">TS </w:t>
    </w:r>
    <w:r w:rsidR="00314421">
      <w:rPr>
        <w:rFonts w:cs="Times New Roman"/>
        <w:szCs w:val="24"/>
      </w:rPr>
      <w:t>4711.004</w:t>
    </w:r>
    <w:r w:rsidR="00AA223A" w:rsidRPr="00950475">
      <w:rPr>
        <w:rFonts w:cs="Times New Roman"/>
        <w:szCs w:val="24"/>
      </w:rPr>
      <w:t xml:space="preserve"> 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B58C5"/>
    <w:multiLevelType w:val="hybridMultilevel"/>
    <w:tmpl w:val="E84C65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D5F3FE1"/>
    <w:multiLevelType w:val="hybridMultilevel"/>
    <w:tmpl w:val="977E229E"/>
    <w:lvl w:ilvl="0" w:tplc="3690816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AEE0287"/>
    <w:multiLevelType w:val="hybridMultilevel"/>
    <w:tmpl w:val="449A1B72"/>
    <w:lvl w:ilvl="0" w:tplc="3690816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4648B7"/>
    <w:multiLevelType w:val="hybridMultilevel"/>
    <w:tmpl w:val="1BA4AFE6"/>
    <w:lvl w:ilvl="0" w:tplc="4396407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7C34EB1"/>
    <w:multiLevelType w:val="multilevel"/>
    <w:tmpl w:val="4656B77E"/>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22F0B00"/>
    <w:multiLevelType w:val="multilevel"/>
    <w:tmpl w:val="333ABF80"/>
    <w:lvl w:ilvl="0">
      <w:start w:val="1"/>
      <w:numFmt w:val="decimal"/>
      <w:suff w:val="nothing"/>
      <w:lvlText w:val="%1."/>
      <w:lvlJc w:val="left"/>
      <w:pPr>
        <w:ind w:left="0" w:firstLine="0"/>
      </w:pPr>
      <w:rPr>
        <w:rFonts w:ascii="Times New Roman" w:hAnsi="Times New Roman" w:hint="default"/>
        <w:b w:val="0"/>
        <w:i w:val="0"/>
        <w:caps w:val="0"/>
        <w:strike w:val="0"/>
        <w:dstrike w:val="0"/>
        <w:vanish w:val="0"/>
        <w:color w:val="auto"/>
        <w:spacing w:val="0"/>
        <w:kern w:val="0"/>
        <w:position w:val="0"/>
        <w:sz w:val="22"/>
        <w:u w:val="none"/>
        <w:vertAlign w:val="baseline"/>
      </w:rPr>
    </w:lvl>
    <w:lvl w:ilvl="1">
      <w:start w:val="1"/>
      <w:numFmt w:val="decimal"/>
      <w:suff w:val="nothing"/>
      <w:lvlText w:val="%1.%2."/>
      <w:lvlJc w:val="left"/>
      <w:pPr>
        <w:ind w:left="0" w:firstLine="0"/>
      </w:pPr>
      <w:rPr>
        <w:rFonts w:ascii="Times New Roman" w:hAnsi="Times New Roman" w:hint="default"/>
        <w:b w:val="0"/>
        <w:i w:val="0"/>
        <w:color w:val="auto"/>
        <w:sz w:val="22"/>
        <w:u w:val="none"/>
      </w:rPr>
    </w:lvl>
    <w:lvl w:ilvl="2">
      <w:start w:val="1"/>
      <w:numFmt w:val="decimal"/>
      <w:suff w:val="nothing"/>
      <w:lvlText w:val="%1.%2.%3."/>
      <w:lvlJc w:val="left"/>
      <w:pPr>
        <w:ind w:left="0" w:firstLine="0"/>
      </w:pPr>
      <w:rPr>
        <w:rFonts w:ascii="Times New Roman" w:hAnsi="Times New Roman" w:hint="default"/>
        <w:b w:val="0"/>
        <w:i w:val="0"/>
        <w:color w:val="auto"/>
        <w:sz w:val="22"/>
        <w:u w:val="none"/>
      </w:rPr>
    </w:lvl>
    <w:lvl w:ilvl="3">
      <w:start w:val="1"/>
      <w:numFmt w:val="decimal"/>
      <w:suff w:val="nothing"/>
      <w:lvlText w:val="%1.%2.%3.%4."/>
      <w:lvlJc w:val="left"/>
      <w:pPr>
        <w:ind w:left="0" w:firstLine="0"/>
      </w:pPr>
      <w:rPr>
        <w:rFonts w:ascii="Times New Roman" w:hAnsi="Times New Roman" w:hint="default"/>
        <w:b w:val="0"/>
        <w:i w:val="0"/>
        <w:sz w:val="22"/>
        <w:u w:val="none"/>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583E0755"/>
    <w:multiLevelType w:val="hybridMultilevel"/>
    <w:tmpl w:val="CEDA2B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E1D4CEC"/>
    <w:multiLevelType w:val="hybridMultilevel"/>
    <w:tmpl w:val="8E70DCC4"/>
    <w:lvl w:ilvl="0" w:tplc="3690816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00995059">
    <w:abstractNumId w:val="0"/>
  </w:num>
  <w:num w:numId="2" w16cid:durableId="528031696">
    <w:abstractNumId w:val="5"/>
  </w:num>
  <w:num w:numId="3" w16cid:durableId="1369991806">
    <w:abstractNumId w:val="6"/>
  </w:num>
  <w:num w:numId="4" w16cid:durableId="1772622316">
    <w:abstractNumId w:val="4"/>
  </w:num>
  <w:num w:numId="5" w16cid:durableId="9532342">
    <w:abstractNumId w:val="3"/>
  </w:num>
  <w:num w:numId="6" w16cid:durableId="1551722394">
    <w:abstractNumId w:val="7"/>
  </w:num>
  <w:num w:numId="7" w16cid:durableId="1228303683">
    <w:abstractNumId w:val="1"/>
  </w:num>
  <w:num w:numId="8" w16cid:durableId="224219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594"/>
    <w:rsid w:val="00001F15"/>
    <w:rsid w:val="00004874"/>
    <w:rsid w:val="00014478"/>
    <w:rsid w:val="00014C78"/>
    <w:rsid w:val="000236C8"/>
    <w:rsid w:val="0003461E"/>
    <w:rsid w:val="00037752"/>
    <w:rsid w:val="000379F7"/>
    <w:rsid w:val="00043773"/>
    <w:rsid w:val="0004399B"/>
    <w:rsid w:val="00055C5D"/>
    <w:rsid w:val="00057A2B"/>
    <w:rsid w:val="00061C33"/>
    <w:rsid w:val="00073453"/>
    <w:rsid w:val="00075038"/>
    <w:rsid w:val="0008170A"/>
    <w:rsid w:val="00082A93"/>
    <w:rsid w:val="0008316D"/>
    <w:rsid w:val="00084BA7"/>
    <w:rsid w:val="00087FA4"/>
    <w:rsid w:val="00090031"/>
    <w:rsid w:val="000906A2"/>
    <w:rsid w:val="000908E4"/>
    <w:rsid w:val="000965D4"/>
    <w:rsid w:val="000A0F62"/>
    <w:rsid w:val="000A2495"/>
    <w:rsid w:val="000A3571"/>
    <w:rsid w:val="000A646F"/>
    <w:rsid w:val="000B0C18"/>
    <w:rsid w:val="000B11D9"/>
    <w:rsid w:val="000C776E"/>
    <w:rsid w:val="000C7A52"/>
    <w:rsid w:val="000D001D"/>
    <w:rsid w:val="000D178E"/>
    <w:rsid w:val="000D3F18"/>
    <w:rsid w:val="000E1EEA"/>
    <w:rsid w:val="000E70F2"/>
    <w:rsid w:val="000F1422"/>
    <w:rsid w:val="00102724"/>
    <w:rsid w:val="00106559"/>
    <w:rsid w:val="00112409"/>
    <w:rsid w:val="0011729C"/>
    <w:rsid w:val="001215C5"/>
    <w:rsid w:val="00122B6D"/>
    <w:rsid w:val="00137369"/>
    <w:rsid w:val="001377EF"/>
    <w:rsid w:val="001457FE"/>
    <w:rsid w:val="001459E3"/>
    <w:rsid w:val="00146FAC"/>
    <w:rsid w:val="00147BDE"/>
    <w:rsid w:val="00152ECF"/>
    <w:rsid w:val="00192009"/>
    <w:rsid w:val="001A03E2"/>
    <w:rsid w:val="001A0F5B"/>
    <w:rsid w:val="001A3291"/>
    <w:rsid w:val="001A333D"/>
    <w:rsid w:val="001A3BFE"/>
    <w:rsid w:val="001A4394"/>
    <w:rsid w:val="001A565B"/>
    <w:rsid w:val="001B1E1E"/>
    <w:rsid w:val="001B3D37"/>
    <w:rsid w:val="001C34CB"/>
    <w:rsid w:val="001D167B"/>
    <w:rsid w:val="001D301E"/>
    <w:rsid w:val="001D7809"/>
    <w:rsid w:val="001E3299"/>
    <w:rsid w:val="001E3728"/>
    <w:rsid w:val="001E5B00"/>
    <w:rsid w:val="001F113B"/>
    <w:rsid w:val="001F425A"/>
    <w:rsid w:val="001F60CE"/>
    <w:rsid w:val="001F7157"/>
    <w:rsid w:val="00204CEF"/>
    <w:rsid w:val="00206049"/>
    <w:rsid w:val="002070E5"/>
    <w:rsid w:val="00211E6C"/>
    <w:rsid w:val="00211EBF"/>
    <w:rsid w:val="002135F3"/>
    <w:rsid w:val="00221FB4"/>
    <w:rsid w:val="00240D9E"/>
    <w:rsid w:val="002436EF"/>
    <w:rsid w:val="00252550"/>
    <w:rsid w:val="00253768"/>
    <w:rsid w:val="00266202"/>
    <w:rsid w:val="00267D48"/>
    <w:rsid w:val="002759AC"/>
    <w:rsid w:val="00291908"/>
    <w:rsid w:val="00292F03"/>
    <w:rsid w:val="002D0F11"/>
    <w:rsid w:val="002D5C23"/>
    <w:rsid w:val="002F26BE"/>
    <w:rsid w:val="002F6E96"/>
    <w:rsid w:val="002F7BDC"/>
    <w:rsid w:val="00302C48"/>
    <w:rsid w:val="00311F14"/>
    <w:rsid w:val="00314421"/>
    <w:rsid w:val="00316C5E"/>
    <w:rsid w:val="00323132"/>
    <w:rsid w:val="003271C8"/>
    <w:rsid w:val="00335AFC"/>
    <w:rsid w:val="00341AA2"/>
    <w:rsid w:val="00344DBF"/>
    <w:rsid w:val="003478F0"/>
    <w:rsid w:val="0035729C"/>
    <w:rsid w:val="0036364B"/>
    <w:rsid w:val="00365FAC"/>
    <w:rsid w:val="003766CC"/>
    <w:rsid w:val="003A0D65"/>
    <w:rsid w:val="003A1F32"/>
    <w:rsid w:val="003A5654"/>
    <w:rsid w:val="003B0603"/>
    <w:rsid w:val="003B7DC5"/>
    <w:rsid w:val="003D1576"/>
    <w:rsid w:val="003E2314"/>
    <w:rsid w:val="003E2321"/>
    <w:rsid w:val="003E4085"/>
    <w:rsid w:val="003F5F40"/>
    <w:rsid w:val="003F7B20"/>
    <w:rsid w:val="003F7D56"/>
    <w:rsid w:val="00402C63"/>
    <w:rsid w:val="00417474"/>
    <w:rsid w:val="0042537D"/>
    <w:rsid w:val="00425689"/>
    <w:rsid w:val="004304E5"/>
    <w:rsid w:val="00443077"/>
    <w:rsid w:val="00443C67"/>
    <w:rsid w:val="004456D6"/>
    <w:rsid w:val="004475FE"/>
    <w:rsid w:val="00447CB6"/>
    <w:rsid w:val="00451983"/>
    <w:rsid w:val="00462D43"/>
    <w:rsid w:val="004630B7"/>
    <w:rsid w:val="004638CE"/>
    <w:rsid w:val="0047624C"/>
    <w:rsid w:val="00477472"/>
    <w:rsid w:val="00477D7E"/>
    <w:rsid w:val="004841E5"/>
    <w:rsid w:val="0048642B"/>
    <w:rsid w:val="00491ACE"/>
    <w:rsid w:val="00494432"/>
    <w:rsid w:val="0049631A"/>
    <w:rsid w:val="004A0277"/>
    <w:rsid w:val="004A14D7"/>
    <w:rsid w:val="004B0F4D"/>
    <w:rsid w:val="004B2E78"/>
    <w:rsid w:val="004B632E"/>
    <w:rsid w:val="004C1E3B"/>
    <w:rsid w:val="004C49E9"/>
    <w:rsid w:val="004D0818"/>
    <w:rsid w:val="004D2A27"/>
    <w:rsid w:val="004D3E80"/>
    <w:rsid w:val="004E1A42"/>
    <w:rsid w:val="004E6959"/>
    <w:rsid w:val="004E7C52"/>
    <w:rsid w:val="004F7A59"/>
    <w:rsid w:val="00503103"/>
    <w:rsid w:val="00512467"/>
    <w:rsid w:val="005224C3"/>
    <w:rsid w:val="00525A06"/>
    <w:rsid w:val="005358EF"/>
    <w:rsid w:val="00537D68"/>
    <w:rsid w:val="00542597"/>
    <w:rsid w:val="005577D2"/>
    <w:rsid w:val="00562658"/>
    <w:rsid w:val="0056691F"/>
    <w:rsid w:val="005766AC"/>
    <w:rsid w:val="005778B2"/>
    <w:rsid w:val="00583E02"/>
    <w:rsid w:val="005A519C"/>
    <w:rsid w:val="005B2A48"/>
    <w:rsid w:val="005C41FD"/>
    <w:rsid w:val="005E0247"/>
    <w:rsid w:val="005E3BE3"/>
    <w:rsid w:val="005F064F"/>
    <w:rsid w:val="005F1278"/>
    <w:rsid w:val="005F4F02"/>
    <w:rsid w:val="00606EB1"/>
    <w:rsid w:val="0063240B"/>
    <w:rsid w:val="00654899"/>
    <w:rsid w:val="00654B7C"/>
    <w:rsid w:val="0065765D"/>
    <w:rsid w:val="00664C2B"/>
    <w:rsid w:val="00673CEF"/>
    <w:rsid w:val="00683B0A"/>
    <w:rsid w:val="00685840"/>
    <w:rsid w:val="00693BDF"/>
    <w:rsid w:val="00695F22"/>
    <w:rsid w:val="006A2825"/>
    <w:rsid w:val="006A4B5E"/>
    <w:rsid w:val="006B2A39"/>
    <w:rsid w:val="006B2E07"/>
    <w:rsid w:val="006B7C02"/>
    <w:rsid w:val="006C486D"/>
    <w:rsid w:val="006D452D"/>
    <w:rsid w:val="006F01C8"/>
    <w:rsid w:val="006F1410"/>
    <w:rsid w:val="00707B25"/>
    <w:rsid w:val="007108A8"/>
    <w:rsid w:val="00741D11"/>
    <w:rsid w:val="0074217C"/>
    <w:rsid w:val="00744D2B"/>
    <w:rsid w:val="0074596B"/>
    <w:rsid w:val="00752248"/>
    <w:rsid w:val="0075272A"/>
    <w:rsid w:val="007615A2"/>
    <w:rsid w:val="0076540B"/>
    <w:rsid w:val="00767AE2"/>
    <w:rsid w:val="00770330"/>
    <w:rsid w:val="00772716"/>
    <w:rsid w:val="007811A8"/>
    <w:rsid w:val="00782175"/>
    <w:rsid w:val="0078431F"/>
    <w:rsid w:val="00791447"/>
    <w:rsid w:val="00794CE1"/>
    <w:rsid w:val="007B4152"/>
    <w:rsid w:val="007B5B35"/>
    <w:rsid w:val="007B6C5A"/>
    <w:rsid w:val="007C103D"/>
    <w:rsid w:val="007D0AA3"/>
    <w:rsid w:val="007D76A2"/>
    <w:rsid w:val="007E3909"/>
    <w:rsid w:val="007F2342"/>
    <w:rsid w:val="007F3585"/>
    <w:rsid w:val="007F419C"/>
    <w:rsid w:val="00800C22"/>
    <w:rsid w:val="00801323"/>
    <w:rsid w:val="00805D16"/>
    <w:rsid w:val="00814D65"/>
    <w:rsid w:val="008240A7"/>
    <w:rsid w:val="00826F86"/>
    <w:rsid w:val="008465D0"/>
    <w:rsid w:val="00852DA3"/>
    <w:rsid w:val="00853001"/>
    <w:rsid w:val="00856824"/>
    <w:rsid w:val="008617AD"/>
    <w:rsid w:val="008656B6"/>
    <w:rsid w:val="0087489C"/>
    <w:rsid w:val="00874BC3"/>
    <w:rsid w:val="00877778"/>
    <w:rsid w:val="00887ACA"/>
    <w:rsid w:val="0089369C"/>
    <w:rsid w:val="0089650A"/>
    <w:rsid w:val="0089720F"/>
    <w:rsid w:val="008A1519"/>
    <w:rsid w:val="008A3928"/>
    <w:rsid w:val="008B3ED2"/>
    <w:rsid w:val="008B7E87"/>
    <w:rsid w:val="008C401D"/>
    <w:rsid w:val="008D0378"/>
    <w:rsid w:val="008D2508"/>
    <w:rsid w:val="008D7539"/>
    <w:rsid w:val="00901A81"/>
    <w:rsid w:val="00903A6C"/>
    <w:rsid w:val="00913F41"/>
    <w:rsid w:val="0091463C"/>
    <w:rsid w:val="00914B09"/>
    <w:rsid w:val="00915DCD"/>
    <w:rsid w:val="009177E9"/>
    <w:rsid w:val="00926320"/>
    <w:rsid w:val="00934CAB"/>
    <w:rsid w:val="00950475"/>
    <w:rsid w:val="009554C0"/>
    <w:rsid w:val="009618D8"/>
    <w:rsid w:val="00962DDC"/>
    <w:rsid w:val="00963EE5"/>
    <w:rsid w:val="0096690A"/>
    <w:rsid w:val="00974CF3"/>
    <w:rsid w:val="00975509"/>
    <w:rsid w:val="00982D21"/>
    <w:rsid w:val="00985F23"/>
    <w:rsid w:val="0099434C"/>
    <w:rsid w:val="00997AB4"/>
    <w:rsid w:val="009A0A54"/>
    <w:rsid w:val="009A7A5D"/>
    <w:rsid w:val="009A7C49"/>
    <w:rsid w:val="009C1386"/>
    <w:rsid w:val="009E295D"/>
    <w:rsid w:val="009E47DA"/>
    <w:rsid w:val="009F1831"/>
    <w:rsid w:val="009F4A94"/>
    <w:rsid w:val="00A04C8F"/>
    <w:rsid w:val="00A0664C"/>
    <w:rsid w:val="00A13A5A"/>
    <w:rsid w:val="00A14B00"/>
    <w:rsid w:val="00A2352B"/>
    <w:rsid w:val="00A26E5E"/>
    <w:rsid w:val="00A52DDA"/>
    <w:rsid w:val="00A6147A"/>
    <w:rsid w:val="00A67148"/>
    <w:rsid w:val="00A76B54"/>
    <w:rsid w:val="00A9005A"/>
    <w:rsid w:val="00AA223A"/>
    <w:rsid w:val="00AA4816"/>
    <w:rsid w:val="00AA729F"/>
    <w:rsid w:val="00AB63D3"/>
    <w:rsid w:val="00AB751E"/>
    <w:rsid w:val="00AC0C42"/>
    <w:rsid w:val="00AC2CE0"/>
    <w:rsid w:val="00AD37F7"/>
    <w:rsid w:val="00AD5108"/>
    <w:rsid w:val="00AF1DCF"/>
    <w:rsid w:val="00AF20C1"/>
    <w:rsid w:val="00AF5380"/>
    <w:rsid w:val="00AF76CF"/>
    <w:rsid w:val="00B13585"/>
    <w:rsid w:val="00B14949"/>
    <w:rsid w:val="00B20833"/>
    <w:rsid w:val="00B2222A"/>
    <w:rsid w:val="00B30D10"/>
    <w:rsid w:val="00B313A6"/>
    <w:rsid w:val="00B33594"/>
    <w:rsid w:val="00B4349A"/>
    <w:rsid w:val="00B54D2C"/>
    <w:rsid w:val="00B65773"/>
    <w:rsid w:val="00B701B8"/>
    <w:rsid w:val="00B77E4C"/>
    <w:rsid w:val="00B846A8"/>
    <w:rsid w:val="00B86042"/>
    <w:rsid w:val="00B94D76"/>
    <w:rsid w:val="00B95B9C"/>
    <w:rsid w:val="00B978CB"/>
    <w:rsid w:val="00BA541B"/>
    <w:rsid w:val="00BC550B"/>
    <w:rsid w:val="00BD0EB3"/>
    <w:rsid w:val="00BD384D"/>
    <w:rsid w:val="00BD757B"/>
    <w:rsid w:val="00BF4090"/>
    <w:rsid w:val="00BF4182"/>
    <w:rsid w:val="00C0216F"/>
    <w:rsid w:val="00C25BB6"/>
    <w:rsid w:val="00C2752C"/>
    <w:rsid w:val="00C35888"/>
    <w:rsid w:val="00C359A2"/>
    <w:rsid w:val="00C35FF3"/>
    <w:rsid w:val="00C36A40"/>
    <w:rsid w:val="00C36D1E"/>
    <w:rsid w:val="00C6563A"/>
    <w:rsid w:val="00C7057E"/>
    <w:rsid w:val="00C70DD0"/>
    <w:rsid w:val="00C70F6B"/>
    <w:rsid w:val="00C715B9"/>
    <w:rsid w:val="00C8042E"/>
    <w:rsid w:val="00C906A9"/>
    <w:rsid w:val="00C908F7"/>
    <w:rsid w:val="00C9773E"/>
    <w:rsid w:val="00CA2DD7"/>
    <w:rsid w:val="00CA6C70"/>
    <w:rsid w:val="00CB0784"/>
    <w:rsid w:val="00CB60AA"/>
    <w:rsid w:val="00CC22AA"/>
    <w:rsid w:val="00CC3BC7"/>
    <w:rsid w:val="00CC70AB"/>
    <w:rsid w:val="00CD3F11"/>
    <w:rsid w:val="00CE49F6"/>
    <w:rsid w:val="00CE4EC8"/>
    <w:rsid w:val="00CE5427"/>
    <w:rsid w:val="00CE5FD6"/>
    <w:rsid w:val="00CF6ABA"/>
    <w:rsid w:val="00D16062"/>
    <w:rsid w:val="00D24968"/>
    <w:rsid w:val="00D34D64"/>
    <w:rsid w:val="00D361B2"/>
    <w:rsid w:val="00D36E4C"/>
    <w:rsid w:val="00D4147A"/>
    <w:rsid w:val="00D46AC2"/>
    <w:rsid w:val="00D57C3A"/>
    <w:rsid w:val="00D73AB3"/>
    <w:rsid w:val="00D84916"/>
    <w:rsid w:val="00D872B0"/>
    <w:rsid w:val="00D87743"/>
    <w:rsid w:val="00D87756"/>
    <w:rsid w:val="00D93794"/>
    <w:rsid w:val="00D94AA7"/>
    <w:rsid w:val="00D959BF"/>
    <w:rsid w:val="00DA2715"/>
    <w:rsid w:val="00DB373E"/>
    <w:rsid w:val="00DC27D7"/>
    <w:rsid w:val="00DC2CB8"/>
    <w:rsid w:val="00DD3260"/>
    <w:rsid w:val="00DD7968"/>
    <w:rsid w:val="00DD7E19"/>
    <w:rsid w:val="00DE06F2"/>
    <w:rsid w:val="00DF0F17"/>
    <w:rsid w:val="00E00E82"/>
    <w:rsid w:val="00E03776"/>
    <w:rsid w:val="00E0448F"/>
    <w:rsid w:val="00E13834"/>
    <w:rsid w:val="00E1449A"/>
    <w:rsid w:val="00E16871"/>
    <w:rsid w:val="00E20E5A"/>
    <w:rsid w:val="00E30607"/>
    <w:rsid w:val="00E307C2"/>
    <w:rsid w:val="00E33ABE"/>
    <w:rsid w:val="00E33BA9"/>
    <w:rsid w:val="00E43B12"/>
    <w:rsid w:val="00E54CF7"/>
    <w:rsid w:val="00E5763A"/>
    <w:rsid w:val="00E71E9F"/>
    <w:rsid w:val="00E74604"/>
    <w:rsid w:val="00E767E5"/>
    <w:rsid w:val="00E772AF"/>
    <w:rsid w:val="00E77323"/>
    <w:rsid w:val="00E8022E"/>
    <w:rsid w:val="00E90ABD"/>
    <w:rsid w:val="00E93EC1"/>
    <w:rsid w:val="00EA0300"/>
    <w:rsid w:val="00EA1B50"/>
    <w:rsid w:val="00EA26A8"/>
    <w:rsid w:val="00EA5761"/>
    <w:rsid w:val="00EB12A4"/>
    <w:rsid w:val="00EB65BB"/>
    <w:rsid w:val="00ED0605"/>
    <w:rsid w:val="00ED55B9"/>
    <w:rsid w:val="00ED757B"/>
    <w:rsid w:val="00EE666E"/>
    <w:rsid w:val="00EE6FEE"/>
    <w:rsid w:val="00EF2CAC"/>
    <w:rsid w:val="00F00034"/>
    <w:rsid w:val="00F0322C"/>
    <w:rsid w:val="00F06C46"/>
    <w:rsid w:val="00F13478"/>
    <w:rsid w:val="00F15CAC"/>
    <w:rsid w:val="00F16DEE"/>
    <w:rsid w:val="00F203EE"/>
    <w:rsid w:val="00F32940"/>
    <w:rsid w:val="00F37CDF"/>
    <w:rsid w:val="00F4322B"/>
    <w:rsid w:val="00F4344C"/>
    <w:rsid w:val="00F43B69"/>
    <w:rsid w:val="00F4618E"/>
    <w:rsid w:val="00F55458"/>
    <w:rsid w:val="00F556A9"/>
    <w:rsid w:val="00F63817"/>
    <w:rsid w:val="00F6517C"/>
    <w:rsid w:val="00F71CC7"/>
    <w:rsid w:val="00F84CE0"/>
    <w:rsid w:val="00F86753"/>
    <w:rsid w:val="00F8720A"/>
    <w:rsid w:val="00F9026D"/>
    <w:rsid w:val="00F92E59"/>
    <w:rsid w:val="00F96579"/>
    <w:rsid w:val="00F970A5"/>
    <w:rsid w:val="00FA1D38"/>
    <w:rsid w:val="00FC5775"/>
    <w:rsid w:val="00FC5E6E"/>
    <w:rsid w:val="00FD3305"/>
    <w:rsid w:val="00FE3351"/>
    <w:rsid w:val="00FE4FD4"/>
    <w:rsid w:val="00FF6787"/>
    <w:rsid w:val="00FF71CD"/>
    <w:rsid w:val="00FF75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2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50475"/>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33594"/>
    <w:pPr>
      <w:jc w:val="center"/>
    </w:pPr>
    <w:rPr>
      <w:rFonts w:eastAsia="Times New Roman" w:cs="Times New Roman"/>
      <w:b/>
      <w:bCs/>
      <w:sz w:val="36"/>
      <w:szCs w:val="24"/>
    </w:rPr>
  </w:style>
  <w:style w:type="character" w:customStyle="1" w:styleId="TitleChar">
    <w:name w:val="Title Char"/>
    <w:basedOn w:val="DefaultParagraphFont"/>
    <w:link w:val="Title"/>
    <w:rsid w:val="00B33594"/>
    <w:rPr>
      <w:rFonts w:ascii="Times New Roman" w:eastAsia="Times New Roman" w:hAnsi="Times New Roman" w:cs="Times New Roman"/>
      <w:b/>
      <w:bCs/>
      <w:sz w:val="36"/>
      <w:szCs w:val="24"/>
    </w:rPr>
  </w:style>
  <w:style w:type="paragraph" w:styleId="FootnoteText">
    <w:name w:val="footnote text"/>
    <w:basedOn w:val="Normal"/>
    <w:link w:val="FootnoteTextChar"/>
    <w:unhideWhenUsed/>
    <w:rsid w:val="00B33594"/>
    <w:rPr>
      <w:rFonts w:eastAsia="Times New Roman" w:cs="Times New Roman"/>
      <w:sz w:val="20"/>
      <w:szCs w:val="20"/>
    </w:rPr>
  </w:style>
  <w:style w:type="character" w:customStyle="1" w:styleId="FootnoteTextChar">
    <w:name w:val="Footnote Text Char"/>
    <w:basedOn w:val="DefaultParagraphFont"/>
    <w:link w:val="FootnoteText"/>
    <w:rsid w:val="00B33594"/>
    <w:rPr>
      <w:rFonts w:ascii="Times New Roman" w:eastAsia="Times New Roman" w:hAnsi="Times New Roman" w:cs="Times New Roman"/>
      <w:sz w:val="20"/>
      <w:szCs w:val="20"/>
    </w:rPr>
  </w:style>
  <w:style w:type="character" w:styleId="FootnoteReference">
    <w:name w:val="footnote reference"/>
    <w:basedOn w:val="DefaultParagraphFont"/>
    <w:unhideWhenUsed/>
    <w:rsid w:val="00B33594"/>
    <w:rPr>
      <w:vertAlign w:val="superscript"/>
    </w:rPr>
  </w:style>
  <w:style w:type="paragraph" w:styleId="BalloonText">
    <w:name w:val="Balloon Text"/>
    <w:basedOn w:val="Normal"/>
    <w:link w:val="BalloonTextChar"/>
    <w:uiPriority w:val="99"/>
    <w:semiHidden/>
    <w:unhideWhenUsed/>
    <w:rsid w:val="003E2321"/>
    <w:rPr>
      <w:rFonts w:ascii="Tahoma" w:hAnsi="Tahoma" w:cs="Tahoma"/>
      <w:sz w:val="16"/>
      <w:szCs w:val="16"/>
    </w:rPr>
  </w:style>
  <w:style w:type="character" w:customStyle="1" w:styleId="BalloonTextChar">
    <w:name w:val="Balloon Text Char"/>
    <w:basedOn w:val="DefaultParagraphFont"/>
    <w:link w:val="BalloonText"/>
    <w:uiPriority w:val="99"/>
    <w:semiHidden/>
    <w:rsid w:val="003E2321"/>
    <w:rPr>
      <w:rFonts w:ascii="Tahoma" w:hAnsi="Tahoma" w:cs="Tahoma"/>
      <w:sz w:val="16"/>
      <w:szCs w:val="16"/>
    </w:rPr>
  </w:style>
  <w:style w:type="paragraph" w:styleId="ListParagraph">
    <w:name w:val="List Paragraph"/>
    <w:basedOn w:val="Normal"/>
    <w:uiPriority w:val="34"/>
    <w:qFormat/>
    <w:rsid w:val="00FF71CD"/>
    <w:pPr>
      <w:ind w:left="720"/>
      <w:contextualSpacing/>
    </w:pPr>
    <w:rPr>
      <w:noProof/>
    </w:rPr>
  </w:style>
  <w:style w:type="character" w:styleId="CommentReference">
    <w:name w:val="annotation reference"/>
    <w:basedOn w:val="DefaultParagraphFont"/>
    <w:uiPriority w:val="99"/>
    <w:semiHidden/>
    <w:unhideWhenUsed/>
    <w:rsid w:val="009E295D"/>
    <w:rPr>
      <w:sz w:val="16"/>
      <w:szCs w:val="16"/>
    </w:rPr>
  </w:style>
  <w:style w:type="paragraph" w:styleId="CommentText">
    <w:name w:val="annotation text"/>
    <w:basedOn w:val="Normal"/>
    <w:link w:val="CommentTextChar"/>
    <w:uiPriority w:val="99"/>
    <w:unhideWhenUsed/>
    <w:rsid w:val="009E295D"/>
    <w:rPr>
      <w:sz w:val="20"/>
      <w:szCs w:val="20"/>
    </w:rPr>
  </w:style>
  <w:style w:type="character" w:customStyle="1" w:styleId="CommentTextChar">
    <w:name w:val="Comment Text Char"/>
    <w:basedOn w:val="DefaultParagraphFont"/>
    <w:link w:val="CommentText"/>
    <w:uiPriority w:val="99"/>
    <w:rsid w:val="009E295D"/>
    <w:rPr>
      <w:sz w:val="20"/>
      <w:szCs w:val="20"/>
    </w:rPr>
  </w:style>
  <w:style w:type="paragraph" w:styleId="CommentSubject">
    <w:name w:val="annotation subject"/>
    <w:basedOn w:val="CommentText"/>
    <w:next w:val="CommentText"/>
    <w:link w:val="CommentSubjectChar"/>
    <w:uiPriority w:val="99"/>
    <w:semiHidden/>
    <w:unhideWhenUsed/>
    <w:rsid w:val="009E295D"/>
    <w:rPr>
      <w:b/>
      <w:bCs/>
    </w:rPr>
  </w:style>
  <w:style w:type="character" w:customStyle="1" w:styleId="CommentSubjectChar">
    <w:name w:val="Comment Subject Char"/>
    <w:basedOn w:val="CommentTextChar"/>
    <w:link w:val="CommentSubject"/>
    <w:uiPriority w:val="99"/>
    <w:semiHidden/>
    <w:rsid w:val="009E295D"/>
    <w:rPr>
      <w:b/>
      <w:bCs/>
      <w:sz w:val="20"/>
      <w:szCs w:val="20"/>
    </w:rPr>
  </w:style>
  <w:style w:type="character" w:styleId="Hyperlink">
    <w:name w:val="Hyperlink"/>
    <w:basedOn w:val="DefaultParagraphFont"/>
    <w:uiPriority w:val="99"/>
    <w:unhideWhenUsed/>
    <w:rsid w:val="006F1410"/>
    <w:rPr>
      <w:color w:val="0000FF" w:themeColor="hyperlink"/>
      <w:u w:val="single"/>
    </w:rPr>
  </w:style>
  <w:style w:type="paragraph" w:customStyle="1" w:styleId="formattext">
    <w:name w:val="formattext"/>
    <w:basedOn w:val="Normal"/>
    <w:rsid w:val="007B6C5A"/>
    <w:pPr>
      <w:spacing w:before="100" w:beforeAutospacing="1" w:after="100" w:afterAutospacing="1"/>
    </w:pPr>
    <w:rPr>
      <w:rFonts w:eastAsia="Times New Roman" w:cs="Times New Roman"/>
      <w:szCs w:val="24"/>
      <w:lang w:eastAsia="lv-LV"/>
    </w:rPr>
  </w:style>
  <w:style w:type="paragraph" w:customStyle="1" w:styleId="topleveltext">
    <w:name w:val="topleveltext"/>
    <w:basedOn w:val="Normal"/>
    <w:rsid w:val="007B6C5A"/>
    <w:pPr>
      <w:spacing w:before="100" w:beforeAutospacing="1" w:after="100" w:afterAutospacing="1"/>
    </w:pPr>
    <w:rPr>
      <w:rFonts w:eastAsia="Times New Roman" w:cs="Times New Roman"/>
      <w:szCs w:val="24"/>
      <w:lang w:eastAsia="lv-LV"/>
    </w:rPr>
  </w:style>
  <w:style w:type="table" w:styleId="TableGrid">
    <w:name w:val="Table Grid"/>
    <w:basedOn w:val="TableNormal"/>
    <w:uiPriority w:val="59"/>
    <w:rsid w:val="00577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0475"/>
    <w:pPr>
      <w:tabs>
        <w:tab w:val="center" w:pos="4153"/>
        <w:tab w:val="right" w:pos="8306"/>
      </w:tabs>
    </w:pPr>
  </w:style>
  <w:style w:type="character" w:customStyle="1" w:styleId="HeaderChar">
    <w:name w:val="Header Char"/>
    <w:basedOn w:val="DefaultParagraphFont"/>
    <w:link w:val="Header"/>
    <w:uiPriority w:val="99"/>
    <w:rsid w:val="00950475"/>
  </w:style>
  <w:style w:type="paragraph" w:styleId="Footer">
    <w:name w:val="footer"/>
    <w:basedOn w:val="Normal"/>
    <w:link w:val="FooterChar"/>
    <w:uiPriority w:val="99"/>
    <w:unhideWhenUsed/>
    <w:rsid w:val="00950475"/>
    <w:pPr>
      <w:tabs>
        <w:tab w:val="center" w:pos="4153"/>
        <w:tab w:val="right" w:pos="8306"/>
      </w:tabs>
    </w:pPr>
  </w:style>
  <w:style w:type="character" w:customStyle="1" w:styleId="FooterChar">
    <w:name w:val="Footer Char"/>
    <w:basedOn w:val="DefaultParagraphFont"/>
    <w:link w:val="Footer"/>
    <w:uiPriority w:val="99"/>
    <w:rsid w:val="00950475"/>
  </w:style>
  <w:style w:type="paragraph" w:customStyle="1" w:styleId="doc-ti">
    <w:name w:val="doc-ti"/>
    <w:basedOn w:val="Normal"/>
    <w:rsid w:val="00782175"/>
    <w:pPr>
      <w:spacing w:before="100" w:beforeAutospacing="1" w:after="100" w:afterAutospacing="1"/>
    </w:pPr>
    <w:rPr>
      <w:rFonts w:eastAsia="Times New Roman" w:cs="Times New Roman"/>
      <w:sz w:val="22"/>
      <w:szCs w:val="24"/>
      <w:lang w:eastAsia="lv-LV"/>
    </w:rPr>
  </w:style>
  <w:style w:type="character" w:styleId="FollowedHyperlink">
    <w:name w:val="FollowedHyperlink"/>
    <w:basedOn w:val="DefaultParagraphFont"/>
    <w:uiPriority w:val="99"/>
    <w:semiHidden/>
    <w:unhideWhenUsed/>
    <w:rsid w:val="00782175"/>
    <w:rPr>
      <w:color w:val="800080" w:themeColor="followedHyperlink"/>
      <w:u w:val="single"/>
    </w:rPr>
  </w:style>
  <w:style w:type="paragraph" w:styleId="Revision">
    <w:name w:val="Revision"/>
    <w:hidden/>
    <w:uiPriority w:val="99"/>
    <w:semiHidden/>
    <w:rsid w:val="00C8042E"/>
    <w:pPr>
      <w:spacing w:after="0" w:line="240" w:lineRule="auto"/>
    </w:pPr>
    <w:rPr>
      <w:rFonts w:ascii="Times New Roman" w:hAnsi="Times New Roman"/>
      <w:sz w:val="24"/>
    </w:rPr>
  </w:style>
  <w:style w:type="character" w:styleId="Strong">
    <w:name w:val="Strong"/>
    <w:basedOn w:val="DefaultParagraphFont"/>
    <w:uiPriority w:val="22"/>
    <w:qFormat/>
    <w:rsid w:val="00F06C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20575">
      <w:bodyDiv w:val="1"/>
      <w:marLeft w:val="0"/>
      <w:marRight w:val="0"/>
      <w:marTop w:val="0"/>
      <w:marBottom w:val="0"/>
      <w:divBdr>
        <w:top w:val="none" w:sz="0" w:space="0" w:color="auto"/>
        <w:left w:val="none" w:sz="0" w:space="0" w:color="auto"/>
        <w:bottom w:val="none" w:sz="0" w:space="0" w:color="auto"/>
        <w:right w:val="none" w:sz="0" w:space="0" w:color="auto"/>
      </w:divBdr>
    </w:div>
    <w:div w:id="924412143">
      <w:bodyDiv w:val="1"/>
      <w:marLeft w:val="0"/>
      <w:marRight w:val="0"/>
      <w:marTop w:val="0"/>
      <w:marBottom w:val="0"/>
      <w:divBdr>
        <w:top w:val="none" w:sz="0" w:space="0" w:color="auto"/>
        <w:left w:val="none" w:sz="0" w:space="0" w:color="auto"/>
        <w:bottom w:val="none" w:sz="0" w:space="0" w:color="auto"/>
        <w:right w:val="none" w:sz="0" w:space="0" w:color="auto"/>
      </w:divBdr>
    </w:div>
    <w:div w:id="167256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17D58-C4C2-4EA7-9FB1-FA8ECD29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3457</Words>
  <Characters>1971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2025-04-22T06:04:00Z</dcterms:created>
  <dcterms:modified xsi:type="dcterms:W3CDTF">2025-04-22T06:04:00Z</dcterms:modified>
  <cp:category/>
  <cp:contentStatus/>
</cp:coreProperties>
</file>