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E8C0" w14:textId="47B6424F" w:rsidR="00101DA8" w:rsidRDefault="00101DA8" w:rsidP="00C559C8"/>
    <w:p w14:paraId="39242C44" w14:textId="77777777" w:rsidR="00F37F5B" w:rsidRDefault="00F37F5B" w:rsidP="00C559C8"/>
    <w:p w14:paraId="7A0B6B39" w14:textId="5C962D7F" w:rsidR="00F37F5B" w:rsidRPr="005C5895" w:rsidRDefault="00F37F5B" w:rsidP="00F37F5B">
      <w:pPr>
        <w:pStyle w:val="TOCHeading"/>
        <w:rPr>
          <w:rStyle w:val="Hyperlink"/>
          <w:rFonts w:ascii="Times New Roman" w:hAnsi="Times New Roman"/>
          <w:noProof/>
          <w:color w:val="000000"/>
          <w:sz w:val="22"/>
          <w:szCs w:val="22"/>
        </w:rPr>
      </w:pPr>
      <w:r w:rsidRPr="005C5895">
        <w:rPr>
          <w:rStyle w:val="Hyperlink"/>
          <w:rFonts w:ascii="Times New Roman" w:hAnsi="Times New Roman"/>
          <w:noProof/>
          <w:color w:val="000000"/>
          <w:sz w:val="22"/>
          <w:szCs w:val="22"/>
        </w:rPr>
        <w:t>Saturs</w:t>
      </w:r>
    </w:p>
    <w:p w14:paraId="231D5262" w14:textId="10EE2110" w:rsidR="00F37F5B" w:rsidRPr="005C5895" w:rsidRDefault="00F37F5B" w:rsidP="00F37F5B">
      <w:pPr>
        <w:pStyle w:val="TOC1"/>
        <w:tabs>
          <w:tab w:val="left" w:pos="440"/>
          <w:tab w:val="right" w:leader="dot" w:pos="8296"/>
        </w:tabs>
        <w:rPr>
          <w:b w:val="0"/>
          <w:bCs w:val="0"/>
          <w:kern w:val="2"/>
          <w:lang w:eastAsia="lv-LV"/>
        </w:rPr>
      </w:pPr>
      <w:r w:rsidRPr="005C5895">
        <w:rPr>
          <w:b w:val="0"/>
          <w:bCs w:val="0"/>
        </w:rPr>
        <w:fldChar w:fldCharType="begin"/>
      </w:r>
      <w:r w:rsidRPr="005C5895">
        <w:rPr>
          <w:b w:val="0"/>
          <w:bCs w:val="0"/>
        </w:rPr>
        <w:instrText xml:space="preserve"> TOC \o "1-3" \h \z \u </w:instrText>
      </w:r>
      <w:r w:rsidRPr="005C5895">
        <w:rPr>
          <w:b w:val="0"/>
          <w:bCs w:val="0"/>
        </w:rPr>
        <w:fldChar w:fldCharType="separate"/>
      </w:r>
      <w:hyperlink r:id="rId8" w:anchor="_Toc157588917" w:history="1">
        <w:r w:rsidRPr="005C5895">
          <w:rPr>
            <w:rStyle w:val="Hyperlink"/>
            <w:b w:val="0"/>
            <w:bCs w:val="0"/>
          </w:rPr>
          <w:t>1.</w:t>
        </w:r>
        <w:r w:rsidRPr="005C5895">
          <w:rPr>
            <w:rStyle w:val="Hyperlink"/>
            <w:b w:val="0"/>
            <w:bCs w:val="0"/>
            <w:kern w:val="2"/>
            <w:lang w:eastAsia="lv-LV"/>
          </w:rPr>
          <w:tab/>
        </w:r>
        <w:r w:rsidRPr="005C5895">
          <w:rPr>
            <w:rStyle w:val="Hyperlink"/>
            <w:b w:val="0"/>
            <w:bCs w:val="0"/>
          </w:rPr>
          <w:t>Vispārīgie noteikumi</w:t>
        </w:r>
        <w:r w:rsidRPr="005C5895">
          <w:rPr>
            <w:rStyle w:val="Hyperlink"/>
            <w:b w:val="0"/>
            <w:bCs w:val="0"/>
            <w:webHidden/>
          </w:rPr>
          <w:tab/>
        </w:r>
        <w:r w:rsidRPr="005C5895">
          <w:rPr>
            <w:rStyle w:val="Hyperlink"/>
            <w:b w:val="0"/>
            <w:bCs w:val="0"/>
            <w:webHidden/>
          </w:rPr>
          <w:fldChar w:fldCharType="begin"/>
        </w:r>
        <w:r w:rsidRPr="005C5895">
          <w:rPr>
            <w:rStyle w:val="Hyperlink"/>
            <w:b w:val="0"/>
            <w:bCs w:val="0"/>
            <w:webHidden/>
          </w:rPr>
          <w:instrText xml:space="preserve"> PAGEREF _Toc157588917 \h </w:instrText>
        </w:r>
        <w:r w:rsidRPr="005C5895">
          <w:rPr>
            <w:rStyle w:val="Hyperlink"/>
            <w:b w:val="0"/>
            <w:bCs w:val="0"/>
            <w:webHidden/>
          </w:rPr>
        </w:r>
        <w:r w:rsidRPr="005C5895">
          <w:rPr>
            <w:rStyle w:val="Hyperlink"/>
            <w:b w:val="0"/>
            <w:bCs w:val="0"/>
            <w:webHidden/>
          </w:rPr>
          <w:fldChar w:fldCharType="separate"/>
        </w:r>
        <w:r w:rsidR="0090752B">
          <w:rPr>
            <w:rStyle w:val="Hyperlink"/>
            <w:b w:val="0"/>
            <w:bCs w:val="0"/>
            <w:webHidden/>
          </w:rPr>
          <w:t>1</w:t>
        </w:r>
        <w:r w:rsidRPr="005C5895">
          <w:rPr>
            <w:rStyle w:val="Hyperlink"/>
            <w:b w:val="0"/>
            <w:bCs w:val="0"/>
            <w:webHidden/>
          </w:rPr>
          <w:fldChar w:fldCharType="end"/>
        </w:r>
      </w:hyperlink>
    </w:p>
    <w:p w14:paraId="36EE4A00" w14:textId="016B7F20" w:rsidR="00F37F5B" w:rsidRPr="005C5895" w:rsidRDefault="00000000" w:rsidP="00F37F5B">
      <w:pPr>
        <w:pStyle w:val="TOC1"/>
        <w:tabs>
          <w:tab w:val="left" w:pos="440"/>
          <w:tab w:val="right" w:leader="dot" w:pos="8296"/>
        </w:tabs>
        <w:rPr>
          <w:b w:val="0"/>
          <w:bCs w:val="0"/>
          <w:kern w:val="2"/>
          <w:lang w:eastAsia="lv-LV"/>
        </w:rPr>
      </w:pPr>
      <w:hyperlink r:id="rId9" w:anchor="_Toc157588918" w:history="1">
        <w:r w:rsidR="00F37F5B" w:rsidRPr="005C5895">
          <w:rPr>
            <w:rStyle w:val="Hyperlink"/>
            <w:b w:val="0"/>
            <w:bCs w:val="0"/>
          </w:rPr>
          <w:t>2.</w:t>
        </w:r>
        <w:r w:rsidR="00F37F5B" w:rsidRPr="005C5895">
          <w:rPr>
            <w:rStyle w:val="Hyperlink"/>
            <w:b w:val="0"/>
            <w:bCs w:val="0"/>
            <w:kern w:val="2"/>
            <w:lang w:eastAsia="lv-LV"/>
          </w:rPr>
          <w:tab/>
        </w:r>
        <w:r w:rsidR="00F37F5B" w:rsidRPr="005C5895">
          <w:rPr>
            <w:rStyle w:val="Hyperlink"/>
            <w:b w:val="0"/>
            <w:bCs w:val="0"/>
          </w:rPr>
          <w:t>Terminu skaidrojums</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_Toc157588918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1</w:t>
        </w:r>
        <w:r w:rsidR="00F37F5B" w:rsidRPr="005C5895">
          <w:rPr>
            <w:rStyle w:val="Hyperlink"/>
            <w:b w:val="0"/>
            <w:bCs w:val="0"/>
            <w:webHidden/>
          </w:rPr>
          <w:fldChar w:fldCharType="end"/>
        </w:r>
      </w:hyperlink>
    </w:p>
    <w:p w14:paraId="6E99B804" w14:textId="4D5EF2F9" w:rsidR="00F37F5B" w:rsidRPr="005C5895" w:rsidRDefault="00000000" w:rsidP="00F37F5B">
      <w:pPr>
        <w:pStyle w:val="TOC1"/>
        <w:tabs>
          <w:tab w:val="left" w:pos="440"/>
          <w:tab w:val="right" w:leader="dot" w:pos="8296"/>
        </w:tabs>
        <w:rPr>
          <w:b w:val="0"/>
          <w:bCs w:val="0"/>
          <w:kern w:val="2"/>
          <w:lang w:eastAsia="lv-LV"/>
        </w:rPr>
      </w:pPr>
      <w:hyperlink r:id="rId10" w:anchor="_Toc157588919" w:history="1">
        <w:r w:rsidR="00F37F5B" w:rsidRPr="005C5895">
          <w:rPr>
            <w:rStyle w:val="Hyperlink"/>
            <w:b w:val="0"/>
            <w:bCs w:val="0"/>
          </w:rPr>
          <w:t>3.</w:t>
        </w:r>
        <w:r w:rsidR="00F37F5B" w:rsidRPr="005C5895">
          <w:rPr>
            <w:rStyle w:val="Hyperlink"/>
            <w:b w:val="0"/>
            <w:bCs w:val="0"/>
            <w:kern w:val="2"/>
            <w:lang w:eastAsia="lv-LV"/>
          </w:rPr>
          <w:tab/>
        </w:r>
        <w:r w:rsidR="00F37F5B" w:rsidRPr="005C5895">
          <w:rPr>
            <w:rStyle w:val="Hyperlink"/>
            <w:b w:val="0"/>
            <w:bCs w:val="0"/>
          </w:rPr>
          <w:t>Nekustamā īpašuma iznomāšana</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_Toc157588919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2</w:t>
        </w:r>
        <w:r w:rsidR="00F37F5B" w:rsidRPr="005C5895">
          <w:rPr>
            <w:rStyle w:val="Hyperlink"/>
            <w:b w:val="0"/>
            <w:bCs w:val="0"/>
            <w:webHidden/>
          </w:rPr>
          <w:fldChar w:fldCharType="end"/>
        </w:r>
      </w:hyperlink>
    </w:p>
    <w:p w14:paraId="1A355F60" w14:textId="0317CEEA" w:rsidR="00F37F5B" w:rsidRPr="005C5895" w:rsidRDefault="00000000" w:rsidP="00F37F5B">
      <w:pPr>
        <w:pStyle w:val="TOC1"/>
        <w:tabs>
          <w:tab w:val="left" w:pos="440"/>
          <w:tab w:val="right" w:leader="dot" w:pos="8296"/>
        </w:tabs>
        <w:rPr>
          <w:b w:val="0"/>
          <w:bCs w:val="0"/>
          <w:kern w:val="2"/>
          <w:lang w:eastAsia="lv-LV"/>
        </w:rPr>
      </w:pPr>
      <w:hyperlink r:id="rId11" w:anchor="_Toc157588920" w:history="1">
        <w:r w:rsidR="00F37F5B" w:rsidRPr="005C5895">
          <w:rPr>
            <w:rStyle w:val="Hyperlink"/>
            <w:b w:val="0"/>
            <w:bCs w:val="0"/>
          </w:rPr>
          <w:t>4.</w:t>
        </w:r>
        <w:r w:rsidR="00F37F5B" w:rsidRPr="005C5895">
          <w:rPr>
            <w:rStyle w:val="Hyperlink"/>
            <w:b w:val="0"/>
            <w:bCs w:val="0"/>
            <w:kern w:val="2"/>
            <w:lang w:eastAsia="lv-LV"/>
          </w:rPr>
          <w:tab/>
        </w:r>
        <w:r w:rsidR="00F37F5B" w:rsidRPr="005C5895">
          <w:rPr>
            <w:rStyle w:val="Hyperlink"/>
            <w:b w:val="0"/>
            <w:bCs w:val="0"/>
          </w:rPr>
          <w:t>Nekustamā īpašuma noma, zemes lietošanas tiesības uz likuma pamata</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_Toc157588920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3</w:t>
        </w:r>
        <w:r w:rsidR="00F37F5B" w:rsidRPr="005C5895">
          <w:rPr>
            <w:rStyle w:val="Hyperlink"/>
            <w:b w:val="0"/>
            <w:bCs w:val="0"/>
            <w:webHidden/>
          </w:rPr>
          <w:fldChar w:fldCharType="end"/>
        </w:r>
      </w:hyperlink>
    </w:p>
    <w:p w14:paraId="0C98AB56" w14:textId="104A6C90" w:rsidR="00F37F5B" w:rsidRPr="005C5895" w:rsidRDefault="00000000" w:rsidP="00F37F5B">
      <w:pPr>
        <w:pStyle w:val="TOC1"/>
        <w:tabs>
          <w:tab w:val="left" w:pos="440"/>
          <w:tab w:val="right" w:leader="dot" w:pos="8296"/>
        </w:tabs>
        <w:rPr>
          <w:b w:val="0"/>
          <w:bCs w:val="0"/>
          <w:kern w:val="2"/>
          <w:lang w:eastAsia="lv-LV"/>
        </w:rPr>
      </w:pPr>
      <w:hyperlink r:id="rId12" w:anchor="_Toc157588921" w:history="1">
        <w:r w:rsidR="00F37F5B" w:rsidRPr="005C5895">
          <w:rPr>
            <w:rStyle w:val="Hyperlink"/>
            <w:b w:val="0"/>
            <w:bCs w:val="0"/>
          </w:rPr>
          <w:t>5.</w:t>
        </w:r>
        <w:r w:rsidR="00F37F5B" w:rsidRPr="005C5895">
          <w:rPr>
            <w:rStyle w:val="Hyperlink"/>
            <w:b w:val="0"/>
            <w:bCs w:val="0"/>
            <w:kern w:val="2"/>
            <w:lang w:eastAsia="lv-LV"/>
          </w:rPr>
          <w:tab/>
        </w:r>
        <w:r w:rsidR="00F37F5B" w:rsidRPr="005C5895">
          <w:rPr>
            <w:rStyle w:val="Hyperlink"/>
            <w:b w:val="0"/>
            <w:bCs w:val="0"/>
          </w:rPr>
          <w:t>Apbūves tiesība</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_Toc157588921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4</w:t>
        </w:r>
        <w:r w:rsidR="00F37F5B" w:rsidRPr="005C5895">
          <w:rPr>
            <w:rStyle w:val="Hyperlink"/>
            <w:b w:val="0"/>
            <w:bCs w:val="0"/>
            <w:webHidden/>
          </w:rPr>
          <w:fldChar w:fldCharType="end"/>
        </w:r>
      </w:hyperlink>
    </w:p>
    <w:p w14:paraId="57F1C454" w14:textId="66A77C84" w:rsidR="00F37F5B" w:rsidRPr="005C5895" w:rsidRDefault="00000000" w:rsidP="00F37F5B">
      <w:pPr>
        <w:pStyle w:val="TOC1"/>
        <w:tabs>
          <w:tab w:val="left" w:pos="440"/>
          <w:tab w:val="right" w:leader="dot" w:pos="8296"/>
        </w:tabs>
        <w:rPr>
          <w:b w:val="0"/>
          <w:bCs w:val="0"/>
          <w:kern w:val="2"/>
          <w:lang w:eastAsia="lv-LV"/>
        </w:rPr>
      </w:pPr>
      <w:hyperlink r:id="rId13" w:anchor="_Toc157588922" w:history="1">
        <w:r w:rsidR="00F37F5B" w:rsidRPr="005C5895">
          <w:rPr>
            <w:rStyle w:val="Hyperlink"/>
            <w:b w:val="0"/>
            <w:bCs w:val="0"/>
          </w:rPr>
          <w:t>6.</w:t>
        </w:r>
        <w:r w:rsidR="00F37F5B" w:rsidRPr="005C5895">
          <w:rPr>
            <w:rStyle w:val="Hyperlink"/>
            <w:b w:val="0"/>
            <w:bCs w:val="0"/>
            <w:kern w:val="2"/>
            <w:lang w:eastAsia="lv-LV"/>
          </w:rPr>
          <w:tab/>
        </w:r>
        <w:r w:rsidR="00F37F5B" w:rsidRPr="005C5895">
          <w:rPr>
            <w:rStyle w:val="Hyperlink"/>
            <w:b w:val="0"/>
            <w:bCs w:val="0"/>
          </w:rPr>
          <w:t>Citu personu rīkotās nomas un apbūves tiesības izsoles</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_Toc157588922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4</w:t>
        </w:r>
        <w:r w:rsidR="00F37F5B" w:rsidRPr="005C5895">
          <w:rPr>
            <w:rStyle w:val="Hyperlink"/>
            <w:b w:val="0"/>
            <w:bCs w:val="0"/>
            <w:webHidden/>
          </w:rPr>
          <w:fldChar w:fldCharType="end"/>
        </w:r>
      </w:hyperlink>
    </w:p>
    <w:p w14:paraId="7105AC4B" w14:textId="0E3891C0" w:rsidR="00F37F5B" w:rsidRPr="005C5895" w:rsidRDefault="00000000" w:rsidP="00F37F5B">
      <w:pPr>
        <w:pStyle w:val="TOC1"/>
        <w:tabs>
          <w:tab w:val="left" w:pos="440"/>
          <w:tab w:val="right" w:leader="dot" w:pos="8296"/>
        </w:tabs>
        <w:rPr>
          <w:b w:val="0"/>
          <w:bCs w:val="0"/>
          <w:kern w:val="2"/>
          <w:lang w:eastAsia="lv-LV"/>
        </w:rPr>
      </w:pPr>
      <w:hyperlink r:id="rId14" w:anchor="_Toc157588923" w:history="1">
        <w:r w:rsidR="00F37F5B" w:rsidRPr="005C5895">
          <w:rPr>
            <w:rStyle w:val="Hyperlink"/>
            <w:b w:val="0"/>
            <w:bCs w:val="0"/>
          </w:rPr>
          <w:t>7.</w:t>
        </w:r>
        <w:r w:rsidR="00F37F5B" w:rsidRPr="005C5895">
          <w:rPr>
            <w:rStyle w:val="Hyperlink"/>
            <w:b w:val="0"/>
            <w:bCs w:val="0"/>
            <w:kern w:val="2"/>
            <w:lang w:eastAsia="lv-LV"/>
          </w:rPr>
          <w:tab/>
        </w:r>
        <w:r w:rsidR="00F37F5B" w:rsidRPr="005C5895">
          <w:rPr>
            <w:rStyle w:val="Hyperlink"/>
            <w:b w:val="0"/>
            <w:bCs w:val="0"/>
          </w:rPr>
          <w:t>Atbildība</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_Toc157588923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4</w:t>
        </w:r>
        <w:r w:rsidR="00F37F5B" w:rsidRPr="005C5895">
          <w:rPr>
            <w:rStyle w:val="Hyperlink"/>
            <w:b w:val="0"/>
            <w:bCs w:val="0"/>
            <w:webHidden/>
          </w:rPr>
          <w:fldChar w:fldCharType="end"/>
        </w:r>
      </w:hyperlink>
    </w:p>
    <w:p w14:paraId="01AFBB07" w14:textId="3FDD30C7" w:rsidR="00F37F5B" w:rsidRPr="005C5895" w:rsidRDefault="00000000" w:rsidP="00F37F5B">
      <w:pPr>
        <w:pStyle w:val="TOC1"/>
        <w:tabs>
          <w:tab w:val="left" w:pos="440"/>
          <w:tab w:val="right" w:leader="dot" w:pos="8296"/>
        </w:tabs>
        <w:rPr>
          <w:b w:val="0"/>
          <w:bCs w:val="0"/>
          <w:kern w:val="2"/>
          <w:lang w:eastAsia="lv-LV"/>
        </w:rPr>
      </w:pPr>
      <w:hyperlink r:id="rId15" w:anchor="_Toc157588924" w:history="1">
        <w:r w:rsidR="00F37F5B" w:rsidRPr="005C5895">
          <w:rPr>
            <w:rStyle w:val="Hyperlink"/>
            <w:b w:val="0"/>
            <w:bCs w:val="0"/>
          </w:rPr>
          <w:t>8.</w:t>
        </w:r>
        <w:r w:rsidR="00F37F5B" w:rsidRPr="005C5895">
          <w:rPr>
            <w:rStyle w:val="Hyperlink"/>
            <w:b w:val="0"/>
            <w:bCs w:val="0"/>
            <w:kern w:val="2"/>
            <w:lang w:eastAsia="lv-LV"/>
          </w:rPr>
          <w:tab/>
        </w:r>
        <w:r w:rsidR="00F37F5B" w:rsidRPr="005C5895">
          <w:rPr>
            <w:rStyle w:val="Hyperlink"/>
            <w:b w:val="0"/>
            <w:bCs w:val="0"/>
          </w:rPr>
          <w:t>Saistītie dokumenti</w:t>
        </w:r>
        <w:r w:rsidR="00F37F5B" w:rsidRPr="005C5895">
          <w:rPr>
            <w:rStyle w:val="Hyperlink"/>
            <w:b w:val="0"/>
            <w:bCs w:val="0"/>
            <w:webHidden/>
          </w:rPr>
          <w:tab/>
        </w:r>
        <w:r w:rsidR="00F37F5B" w:rsidRPr="005C5895">
          <w:rPr>
            <w:rStyle w:val="Hyperlink"/>
            <w:b w:val="0"/>
            <w:bCs w:val="0"/>
            <w:webHidden/>
          </w:rPr>
          <w:fldChar w:fldCharType="begin"/>
        </w:r>
        <w:r w:rsidR="00F37F5B" w:rsidRPr="005C5895">
          <w:rPr>
            <w:rStyle w:val="Hyperlink"/>
            <w:b w:val="0"/>
            <w:bCs w:val="0"/>
            <w:webHidden/>
          </w:rPr>
          <w:instrText xml:space="preserve"> PAGEREF _Toc157588924 \h </w:instrText>
        </w:r>
        <w:r w:rsidR="00F37F5B" w:rsidRPr="005C5895">
          <w:rPr>
            <w:rStyle w:val="Hyperlink"/>
            <w:b w:val="0"/>
            <w:bCs w:val="0"/>
            <w:webHidden/>
          </w:rPr>
        </w:r>
        <w:r w:rsidR="00F37F5B" w:rsidRPr="005C5895">
          <w:rPr>
            <w:rStyle w:val="Hyperlink"/>
            <w:b w:val="0"/>
            <w:bCs w:val="0"/>
            <w:webHidden/>
          </w:rPr>
          <w:fldChar w:fldCharType="separate"/>
        </w:r>
        <w:r w:rsidR="0090752B">
          <w:rPr>
            <w:rStyle w:val="Hyperlink"/>
            <w:b w:val="0"/>
            <w:bCs w:val="0"/>
            <w:webHidden/>
          </w:rPr>
          <w:t>4</w:t>
        </w:r>
        <w:r w:rsidR="00F37F5B" w:rsidRPr="005C5895">
          <w:rPr>
            <w:rStyle w:val="Hyperlink"/>
            <w:b w:val="0"/>
            <w:bCs w:val="0"/>
            <w:webHidden/>
          </w:rPr>
          <w:fldChar w:fldCharType="end"/>
        </w:r>
      </w:hyperlink>
    </w:p>
    <w:p w14:paraId="4DA69FBC" w14:textId="50C6256A" w:rsidR="00F37F5B" w:rsidRDefault="00F37F5B" w:rsidP="00F37F5B">
      <w:r w:rsidRPr="005C5895">
        <w:rPr>
          <w:noProof/>
        </w:rPr>
        <w:fldChar w:fldCharType="end"/>
      </w:r>
    </w:p>
    <w:p w14:paraId="0C4ABEE0" w14:textId="77777777" w:rsidR="00F37F5B" w:rsidRPr="005C5895" w:rsidRDefault="00F37F5B" w:rsidP="00F37F5B">
      <w:pPr>
        <w:pStyle w:val="Heading1"/>
        <w:keepLines/>
        <w:numPr>
          <w:ilvl w:val="0"/>
          <w:numId w:val="23"/>
        </w:numPr>
        <w:spacing w:before="240" w:after="0"/>
        <w:jc w:val="both"/>
        <w:rPr>
          <w:color w:val="000000"/>
          <w:sz w:val="24"/>
        </w:rPr>
      </w:pPr>
      <w:bookmarkStart w:id="0" w:name="_Toc157588917"/>
      <w:r w:rsidRPr="005C5895">
        <w:rPr>
          <w:color w:val="000000"/>
          <w:sz w:val="24"/>
        </w:rPr>
        <w:t>Vispārīgie noteikumi</w:t>
      </w:r>
      <w:bookmarkEnd w:id="0"/>
    </w:p>
    <w:p w14:paraId="2A895E1C" w14:textId="77777777" w:rsidR="00F37F5B" w:rsidRDefault="00F37F5B" w:rsidP="00F37F5B">
      <w:pPr>
        <w:ind w:left="426"/>
      </w:pPr>
    </w:p>
    <w:p w14:paraId="72EC1DA1" w14:textId="0ECDD6BD" w:rsidR="00F37F5B" w:rsidRDefault="00F37F5B" w:rsidP="00F37F5B">
      <w:pPr>
        <w:pStyle w:val="Default"/>
        <w:numPr>
          <w:ilvl w:val="1"/>
          <w:numId w:val="23"/>
        </w:numPr>
        <w:autoSpaceDE/>
        <w:adjustRightInd/>
        <w:contextualSpacing/>
        <w:jc w:val="both"/>
      </w:pPr>
      <w:r>
        <w:t xml:space="preserve"> Akciju sabiedrības "Sadales tīkls" (turpmāk tekstā – Sadales tīkls)  nekustamā īpašuma nomas, iznomāšanas un apbūves tiesības piešķiršanas kārtība (turpmāk tekstā – Kārtība) izdota, pamatojoties uz Publiskas personas finanšu līdzekļu un mantas izšķērdēšanas novēršanas likuma 6.</w:t>
      </w:r>
      <w:r>
        <w:rPr>
          <w:vertAlign w:val="superscript"/>
        </w:rPr>
        <w:t>4</w:t>
      </w:r>
      <w:r>
        <w:t xml:space="preserve"> panta </w:t>
      </w:r>
      <w:r w:rsidR="005939D3">
        <w:t xml:space="preserve">pirmo </w:t>
      </w:r>
      <w:r>
        <w:t>daļu.</w:t>
      </w:r>
    </w:p>
    <w:p w14:paraId="673991F0" w14:textId="77777777" w:rsidR="00F37F5B" w:rsidRDefault="00F37F5B" w:rsidP="00F37F5B">
      <w:pPr>
        <w:pStyle w:val="Default"/>
        <w:numPr>
          <w:ilvl w:val="1"/>
          <w:numId w:val="23"/>
        </w:numPr>
        <w:autoSpaceDE/>
        <w:adjustRightInd/>
        <w:contextualSpacing/>
        <w:jc w:val="both"/>
      </w:pPr>
      <w:r>
        <w:t xml:space="preserve">Kārtības mērķis ir nodrošināt Sadales tīkls finanšu līdzekļu un mantas lietderīgu izmantošanu, iznomājot Sadales tīkls nekustamo īpašumu un noteikt vienotus pamatprincipus, informācijas publisku pieejamību, lai nodrošinātu efektīvu un atklātu Sadales tīkls nekustamā īpašuma iznomāšanu, zemes nodošanu apbūvei un komercdarbībai nepieciešamā nekustamā īpašuma nomas un apbūves tiesības nodibināšanas procesu. </w:t>
      </w:r>
    </w:p>
    <w:p w14:paraId="26A0861F" w14:textId="77777777" w:rsidR="00F37F5B" w:rsidRDefault="00F37F5B" w:rsidP="00F37F5B">
      <w:pPr>
        <w:pStyle w:val="ListParagraph"/>
        <w:numPr>
          <w:ilvl w:val="1"/>
          <w:numId w:val="23"/>
        </w:numPr>
        <w:rPr>
          <w:rFonts w:ascii="Times New Roman" w:hAnsi="Times New Roman"/>
        </w:rPr>
      </w:pPr>
      <w:r>
        <w:rPr>
          <w:rFonts w:ascii="Times New Roman" w:hAnsi="Times New Roman"/>
        </w:rPr>
        <w:t xml:space="preserve"> Kārtība saistoša Sadales tīkls struktūrvienībām attiecībā uz Sadales tīkls īpašumā esošu nekustamo īpašumu iznomāšanu, zemes nodošanu apbūvei un Sadales tīkls struktūrvienību komercdarbības nodrošināšanai nepieciešamā citu personu nekustamā īpašuma nomu vai apbūves tiesības nodibināšanu uz citai personai piederošas zemes.</w:t>
      </w:r>
    </w:p>
    <w:p w14:paraId="7746163F" w14:textId="77777777" w:rsidR="00F37F5B" w:rsidRDefault="00F37F5B" w:rsidP="00F37F5B">
      <w:pPr>
        <w:pStyle w:val="ListParagraph"/>
        <w:numPr>
          <w:ilvl w:val="1"/>
          <w:numId w:val="23"/>
        </w:numPr>
        <w:rPr>
          <w:rFonts w:ascii="Times New Roman" w:hAnsi="Times New Roman"/>
        </w:rPr>
      </w:pPr>
      <w:r>
        <w:rPr>
          <w:rFonts w:ascii="Times New Roman" w:hAnsi="Times New Roman"/>
        </w:rPr>
        <w:t xml:space="preserve"> Atbildība atbilstoši Kārtībai n</w:t>
      </w:r>
      <w:r w:rsidRPr="00F37F5B">
        <w:rPr>
          <w:rFonts w:ascii="Times New Roman" w:eastAsia="Calibri" w:hAnsi="Times New Roman"/>
          <w:color w:val="000000"/>
        </w:rPr>
        <w:t>oslēgto līgumu izpildes kontrolē noteikta noteikumos SAD-NOP040 "Akciju sabiedrības "Sadales tīkls" līgumu sagatavošanas, reģistrēšanas, izpildes kontroles un glabāšanas noteikumi ".</w:t>
      </w:r>
    </w:p>
    <w:p w14:paraId="56D0578F" w14:textId="77777777" w:rsidR="00F37F5B" w:rsidRPr="005C5895" w:rsidRDefault="00F37F5B" w:rsidP="00F37F5B">
      <w:pPr>
        <w:pStyle w:val="Heading1"/>
        <w:keepLines/>
        <w:numPr>
          <w:ilvl w:val="0"/>
          <w:numId w:val="23"/>
        </w:numPr>
        <w:spacing w:before="240" w:after="0"/>
        <w:jc w:val="both"/>
        <w:rPr>
          <w:color w:val="000000"/>
          <w:sz w:val="24"/>
        </w:rPr>
      </w:pPr>
      <w:bookmarkStart w:id="1" w:name="_Toc157588918"/>
      <w:r w:rsidRPr="005C5895">
        <w:rPr>
          <w:color w:val="000000"/>
          <w:sz w:val="24"/>
        </w:rPr>
        <w:t>Terminu skaidrojums</w:t>
      </w:r>
      <w:bookmarkEnd w:id="1"/>
    </w:p>
    <w:p w14:paraId="11BBFFB7" w14:textId="77777777" w:rsidR="00F37F5B" w:rsidRDefault="00F37F5B" w:rsidP="00F37F5B">
      <w:pPr>
        <w:rPr>
          <w:b/>
        </w:rPr>
      </w:pPr>
    </w:p>
    <w:p w14:paraId="744DBF22" w14:textId="77777777" w:rsidR="00F37F5B" w:rsidRDefault="00F37F5B" w:rsidP="00F37F5B">
      <w:r>
        <w:rPr>
          <w:b/>
        </w:rPr>
        <w:t>Nekustamais īpašums</w:t>
      </w:r>
      <w:r>
        <w:t xml:space="preserve"> – Sadales tīkls īpašumā esošas zemes vienības, ēkas (telpas) un būves;</w:t>
      </w:r>
    </w:p>
    <w:p w14:paraId="65AA6945" w14:textId="77777777" w:rsidR="00F37F5B" w:rsidRDefault="00F37F5B" w:rsidP="00F37F5B">
      <w:r>
        <w:rPr>
          <w:b/>
        </w:rPr>
        <w:t>Noma, iznomāšana</w:t>
      </w:r>
      <w:r>
        <w:t xml:space="preserve"> – darījums (saistību tiesība), kura rezultātā iznomātājs nodod nomniekam, par atlīdzību – nomas maksu, tiesības lietot nekustamo īpašumu noteiktu laika periodu;</w:t>
      </w:r>
    </w:p>
    <w:p w14:paraId="559567E3" w14:textId="77777777" w:rsidR="00F37F5B" w:rsidRDefault="00F37F5B" w:rsidP="00F37F5B">
      <w:r>
        <w:rPr>
          <w:b/>
        </w:rPr>
        <w:t>Nomas objekts</w:t>
      </w:r>
      <w:r>
        <w:t xml:space="preserve"> – iznomāšanai vai nomai paredzēts nekustamais īpašums vai tā daļa;</w:t>
      </w:r>
    </w:p>
    <w:p w14:paraId="5FBF57EA" w14:textId="77777777" w:rsidR="00F37F5B" w:rsidRDefault="00F37F5B" w:rsidP="00F37F5B">
      <w:r>
        <w:rPr>
          <w:b/>
        </w:rPr>
        <w:t>Apbūves tiesība</w:t>
      </w:r>
      <w:r>
        <w:t xml:space="preserve"> – ar līgumu piešķirta mantojama un atsavināma lietu tiesība celt un lietot uz citai personai piederošas zemes nedzīvojamu ēku vai inženierbūvi kā īpašniekam apbūves tiesības spēkā esamības laikā;</w:t>
      </w:r>
    </w:p>
    <w:p w14:paraId="4A9C8DCA" w14:textId="77777777" w:rsidR="00F37F5B" w:rsidRDefault="00F37F5B" w:rsidP="00F37F5B">
      <w:r>
        <w:rPr>
          <w:b/>
        </w:rPr>
        <w:t>Energoapgādes objekts</w:t>
      </w:r>
      <w:r>
        <w:t xml:space="preserve"> – Sadales tīkls piederoša vai lietošanā esoša manta (inženierbūves, iekārtas, ietaises, tīkli, līnijas, cauruļvadi un to piederumi), kas paredzēti elektroenerģijas sadalei;</w:t>
      </w:r>
    </w:p>
    <w:p w14:paraId="72F859CB" w14:textId="77777777" w:rsidR="00F37F5B" w:rsidRDefault="00F37F5B" w:rsidP="00F37F5B">
      <w:r>
        <w:rPr>
          <w:b/>
        </w:rPr>
        <w:lastRenderedPageBreak/>
        <w:t xml:space="preserve">Latvenergo koncerna kapitālsabiedrības </w:t>
      </w:r>
      <w:r>
        <w:t>– kapitālsabiedrības, kuru visas akcijas/kapitāla daļas pieder akciju sabiedrībai "Latvenergo".</w:t>
      </w:r>
    </w:p>
    <w:p w14:paraId="3C99B1AA" w14:textId="77777777" w:rsidR="00F37F5B" w:rsidRPr="005C5895" w:rsidRDefault="00F37F5B" w:rsidP="00F37F5B">
      <w:pPr>
        <w:pStyle w:val="Heading1"/>
        <w:keepLines/>
        <w:numPr>
          <w:ilvl w:val="0"/>
          <w:numId w:val="23"/>
        </w:numPr>
        <w:spacing w:before="240" w:after="0"/>
        <w:jc w:val="both"/>
        <w:rPr>
          <w:color w:val="000000"/>
          <w:sz w:val="24"/>
        </w:rPr>
      </w:pPr>
      <w:bookmarkStart w:id="2" w:name="_Toc157588919"/>
      <w:r w:rsidRPr="005C5895">
        <w:rPr>
          <w:color w:val="000000"/>
          <w:sz w:val="24"/>
        </w:rPr>
        <w:t>Nekustamā īpašuma iznomāšana</w:t>
      </w:r>
      <w:bookmarkEnd w:id="2"/>
    </w:p>
    <w:p w14:paraId="6F419667" w14:textId="77777777" w:rsidR="00F37F5B" w:rsidRDefault="00F37F5B" w:rsidP="00F37F5B"/>
    <w:p w14:paraId="4233F0D8" w14:textId="77777777" w:rsidR="00F37F5B" w:rsidRDefault="00F37F5B" w:rsidP="00F37F5B">
      <w:pPr>
        <w:pStyle w:val="ListParagraph"/>
        <w:numPr>
          <w:ilvl w:val="1"/>
          <w:numId w:val="23"/>
        </w:numPr>
        <w:rPr>
          <w:rFonts w:ascii="Times New Roman" w:hAnsi="Times New Roman"/>
        </w:rPr>
      </w:pPr>
      <w:r>
        <w:rPr>
          <w:rFonts w:ascii="Times New Roman" w:hAnsi="Times New Roman"/>
        </w:rPr>
        <w:t xml:space="preserve"> Sadales tīkls izvērtē Nekustamo īpašumu vai to daļu iznomāšanas iespējamību:</w:t>
      </w:r>
    </w:p>
    <w:p w14:paraId="5DAB5905" w14:textId="26053EA6" w:rsidR="00F37F5B" w:rsidRDefault="00F37F5B" w:rsidP="00F37F5B">
      <w:pPr>
        <w:pStyle w:val="ListParagraph"/>
        <w:numPr>
          <w:ilvl w:val="2"/>
          <w:numId w:val="23"/>
        </w:numPr>
        <w:ind w:left="862" w:hanging="720"/>
        <w:rPr>
          <w:rFonts w:ascii="Times New Roman" w:hAnsi="Times New Roman"/>
        </w:rPr>
      </w:pPr>
      <w:r>
        <w:rPr>
          <w:rFonts w:ascii="Times New Roman" w:hAnsi="Times New Roman"/>
        </w:rPr>
        <w:t>citām juridiskām un fiziskām personām, ko organizē, ja Nekustamo īpašumu ilgākā laika periodā nav nepieciešamība izmantot atbilstoši Sadales tīkls komercdarbības vajadzībām;</w:t>
      </w:r>
    </w:p>
    <w:p w14:paraId="11830AC2" w14:textId="77777777" w:rsidR="00F37F5B" w:rsidRDefault="00F37F5B" w:rsidP="00F37F5B">
      <w:pPr>
        <w:pStyle w:val="ListParagraph"/>
        <w:numPr>
          <w:ilvl w:val="2"/>
          <w:numId w:val="23"/>
        </w:numPr>
        <w:ind w:left="862" w:hanging="720"/>
        <w:rPr>
          <w:rFonts w:ascii="Times New Roman" w:hAnsi="Times New Roman"/>
        </w:rPr>
      </w:pPr>
      <w:r>
        <w:rPr>
          <w:rFonts w:ascii="Times New Roman" w:hAnsi="Times New Roman"/>
          <w:i/>
        </w:rPr>
        <w:t>Latvenergo</w:t>
      </w:r>
      <w:r>
        <w:rPr>
          <w:rFonts w:ascii="Times New Roman" w:hAnsi="Times New Roman"/>
        </w:rPr>
        <w:t xml:space="preserve"> koncerna kapitālsabiedrībām komercdarbības veikšanai;</w:t>
      </w:r>
    </w:p>
    <w:p w14:paraId="6B406434" w14:textId="77777777" w:rsidR="00F37F5B" w:rsidRDefault="00F37F5B" w:rsidP="00F37F5B">
      <w:pPr>
        <w:pStyle w:val="ListParagraph"/>
        <w:numPr>
          <w:ilvl w:val="2"/>
          <w:numId w:val="23"/>
        </w:numPr>
        <w:ind w:left="862" w:hanging="720"/>
        <w:rPr>
          <w:rFonts w:ascii="Times New Roman" w:hAnsi="Times New Roman"/>
        </w:rPr>
      </w:pPr>
      <w:r>
        <w:rPr>
          <w:rFonts w:ascii="Times New Roman" w:hAnsi="Times New Roman"/>
          <w:color w:val="000000"/>
          <w:lang w:eastAsia="lv-LV"/>
        </w:rPr>
        <w:t xml:space="preserve">pārvades sistēmas tīklu infrastruktūrai piekrītošo un ar to saistīto </w:t>
      </w:r>
      <w:r>
        <w:rPr>
          <w:rFonts w:ascii="Times New Roman" w:hAnsi="Times New Roman"/>
        </w:rPr>
        <w:t>nekustamo īpašumu, kas nepieciešams pārvades infrastruktūras tīklu uzturēšanai, ekspluatācijai un atjaunošanai;</w:t>
      </w:r>
    </w:p>
    <w:p w14:paraId="205113C8" w14:textId="77777777" w:rsidR="00F37F5B" w:rsidRDefault="00F37F5B" w:rsidP="00F37F5B">
      <w:pPr>
        <w:pStyle w:val="ListParagraph"/>
        <w:numPr>
          <w:ilvl w:val="2"/>
          <w:numId w:val="23"/>
        </w:numPr>
        <w:ind w:left="862" w:hanging="720"/>
        <w:rPr>
          <w:rFonts w:ascii="Times New Roman" w:hAnsi="Times New Roman"/>
          <w:bCs/>
        </w:rPr>
      </w:pPr>
      <w:r>
        <w:rPr>
          <w:rFonts w:ascii="Times New Roman" w:hAnsi="Times New Roman"/>
        </w:rPr>
        <w:t xml:space="preserve">telekomunikāciju u.c. iekārtu, vides reklāmas (izņemot politiskās reklāmas) izvietošanai, pie nosacījuma, ja netiek </w:t>
      </w:r>
      <w:r>
        <w:rPr>
          <w:rFonts w:ascii="Times New Roman" w:hAnsi="Times New Roman"/>
          <w:color w:val="000000"/>
        </w:rPr>
        <w:t>apgrūtināta Energoapgādes objekta droša ekspluatācija aizsargjoslā,</w:t>
      </w:r>
      <w:r>
        <w:rPr>
          <w:rFonts w:ascii="Times New Roman" w:hAnsi="Times New Roman"/>
          <w:bCs/>
        </w:rPr>
        <w:t xml:space="preserve"> netiek pasliktināts Nomas objekta tehniskais, funkcionālais un vizuālais stāvoklis.</w:t>
      </w:r>
    </w:p>
    <w:p w14:paraId="7CE5378C" w14:textId="79A9DE2B" w:rsidR="00F37F5B" w:rsidRPr="00DC50D6" w:rsidRDefault="00F37F5B" w:rsidP="00DC50D6">
      <w:pPr>
        <w:pStyle w:val="ListParagraph"/>
        <w:numPr>
          <w:ilvl w:val="1"/>
          <w:numId w:val="23"/>
        </w:numPr>
        <w:rPr>
          <w:rFonts w:ascii="Times New Roman" w:hAnsi="Times New Roman"/>
        </w:rPr>
      </w:pPr>
      <w:r>
        <w:rPr>
          <w:rFonts w:ascii="Times New Roman" w:hAnsi="Times New Roman"/>
        </w:rPr>
        <w:t>Nomas maksas noteikšanas pamatprincipi, iznomājot Nomas objektu:</w:t>
      </w:r>
    </w:p>
    <w:p w14:paraId="0090FF0F" w14:textId="52E111F0" w:rsidR="00F37F5B" w:rsidRDefault="00F37F5B" w:rsidP="00DC50D6">
      <w:pPr>
        <w:pStyle w:val="ListParagraph"/>
        <w:numPr>
          <w:ilvl w:val="2"/>
          <w:numId w:val="23"/>
        </w:numPr>
        <w:spacing w:before="40" w:after="40"/>
        <w:rPr>
          <w:rFonts w:ascii="Times New Roman" w:hAnsi="Times New Roman"/>
          <w:bCs/>
        </w:rPr>
      </w:pPr>
      <w:r>
        <w:rPr>
          <w:rFonts w:ascii="Times New Roman" w:hAnsi="Times New Roman"/>
          <w:bCs/>
        </w:rPr>
        <w:t>nomas maksa tiek noteikta atbilstoši tirgus cenai, kura var tikt noteikta, pieaicinot sertificētu vērtētāju vai veicot  nomas tirgus cenu izvērtējumu saskaņā ar publiski pieejamo informāciju;</w:t>
      </w:r>
    </w:p>
    <w:p w14:paraId="5595860A" w14:textId="45E2B074" w:rsidR="00F37F5B" w:rsidRDefault="00F37F5B" w:rsidP="00DC50D6">
      <w:pPr>
        <w:pStyle w:val="ListParagraph"/>
        <w:numPr>
          <w:ilvl w:val="2"/>
          <w:numId w:val="23"/>
        </w:numPr>
        <w:spacing w:before="40" w:after="40"/>
        <w:rPr>
          <w:rFonts w:ascii="Times New Roman" w:hAnsi="Times New Roman"/>
          <w:bCs/>
        </w:rPr>
      </w:pPr>
      <w:r>
        <w:rPr>
          <w:rFonts w:ascii="Times New Roman" w:hAnsi="Times New Roman"/>
        </w:rPr>
        <w:t xml:space="preserve">un/vai, ja ir apzināti specifiski apstākļi, kuru dēļ tirgus cena nav nosakāma, nomas maksa </w:t>
      </w:r>
      <w:r>
        <w:rPr>
          <w:rFonts w:ascii="Times New Roman" w:hAnsi="Times New Roman"/>
          <w:bCs/>
        </w:rPr>
        <w:t xml:space="preserve">tiek noteikta saskaņā ar </w:t>
      </w:r>
      <w:r>
        <w:rPr>
          <w:rFonts w:ascii="Times New Roman" w:hAnsi="Times New Roman"/>
        </w:rPr>
        <w:t>telpu, teritorijas ekspluatācijas izmaksu aprēķinu.</w:t>
      </w:r>
    </w:p>
    <w:p w14:paraId="64441230" w14:textId="77777777" w:rsidR="00F37F5B" w:rsidRDefault="00F37F5B" w:rsidP="00F37F5B">
      <w:pPr>
        <w:pStyle w:val="ListParagraph"/>
        <w:numPr>
          <w:ilvl w:val="1"/>
          <w:numId w:val="23"/>
        </w:numPr>
        <w:rPr>
          <w:rFonts w:ascii="Times New Roman" w:hAnsi="Times New Roman"/>
        </w:rPr>
      </w:pPr>
      <w:r>
        <w:rPr>
          <w:rFonts w:ascii="Times New Roman" w:hAnsi="Times New Roman"/>
        </w:rPr>
        <w:t>Iznomāšanas ierosināšana, nomnieka atlase un informācijas publicēšana.</w:t>
      </w:r>
    </w:p>
    <w:p w14:paraId="227A979A" w14:textId="77777777" w:rsidR="00F37F5B" w:rsidRDefault="00F37F5B" w:rsidP="00F37F5B">
      <w:pPr>
        <w:pStyle w:val="ListParagraph"/>
        <w:numPr>
          <w:ilvl w:val="2"/>
          <w:numId w:val="23"/>
        </w:numPr>
        <w:spacing w:before="40" w:after="40"/>
        <w:ind w:left="862" w:hanging="720"/>
        <w:rPr>
          <w:rFonts w:ascii="Times New Roman" w:hAnsi="Times New Roman"/>
        </w:rPr>
      </w:pPr>
      <w:r>
        <w:rPr>
          <w:rFonts w:ascii="Times New Roman" w:hAnsi="Times New Roman"/>
        </w:rPr>
        <w:t>Iznomāšanas procedūra tiek uzsākta:</w:t>
      </w:r>
    </w:p>
    <w:p w14:paraId="5416B274" w14:textId="77777777" w:rsidR="00F37F5B" w:rsidRDefault="00F37F5B" w:rsidP="00F37F5B">
      <w:pPr>
        <w:pStyle w:val="ListParagraph"/>
        <w:numPr>
          <w:ilvl w:val="3"/>
          <w:numId w:val="23"/>
        </w:numPr>
        <w:spacing w:before="40" w:after="40"/>
        <w:ind w:left="1287" w:hanging="720"/>
        <w:rPr>
          <w:rFonts w:ascii="Times New Roman" w:hAnsi="Times New Roman"/>
        </w:rPr>
      </w:pPr>
      <w:r>
        <w:rPr>
          <w:rFonts w:ascii="Times New Roman" w:hAnsi="Times New Roman"/>
        </w:rPr>
        <w:t xml:space="preserve">saņemot rakstisku iesniegumu no </w:t>
      </w:r>
      <w:r>
        <w:rPr>
          <w:rFonts w:ascii="Times New Roman" w:hAnsi="Times New Roman"/>
          <w:i/>
        </w:rPr>
        <w:t>Latvenergo</w:t>
      </w:r>
      <w:r>
        <w:rPr>
          <w:rFonts w:ascii="Times New Roman" w:hAnsi="Times New Roman"/>
        </w:rPr>
        <w:t xml:space="preserve"> koncerna sabiedrības,  no identificējamas fiziskas vai juridiskas personas;</w:t>
      </w:r>
    </w:p>
    <w:p w14:paraId="05C8FF3C" w14:textId="77777777" w:rsidR="00F37F5B" w:rsidRDefault="00F37F5B" w:rsidP="00F37F5B">
      <w:pPr>
        <w:pStyle w:val="ListParagraph"/>
        <w:numPr>
          <w:ilvl w:val="3"/>
          <w:numId w:val="23"/>
        </w:numPr>
        <w:spacing w:before="40" w:after="40"/>
        <w:ind w:left="1145" w:hanging="720"/>
        <w:rPr>
          <w:rFonts w:ascii="Times New Roman" w:hAnsi="Times New Roman"/>
          <w:bCs/>
        </w:rPr>
      </w:pPr>
      <w:r>
        <w:rPr>
          <w:rFonts w:ascii="Times New Roman" w:hAnsi="Times New Roman"/>
        </w:rPr>
        <w:t xml:space="preserve">ja kāda Nekustamā īpašuma vai tās daļas lietošana Sadales tīkls </w:t>
      </w:r>
      <w:r>
        <w:rPr>
          <w:rFonts w:ascii="Times New Roman" w:hAnsi="Times New Roman"/>
          <w:bCs/>
        </w:rPr>
        <w:t>komercdarbības nodrošināšanai</w:t>
      </w:r>
      <w:r>
        <w:rPr>
          <w:rFonts w:ascii="Times New Roman" w:hAnsi="Times New Roman"/>
        </w:rPr>
        <w:t xml:space="preserve"> ilgākā laika periodā nav nepieciešama, lai samazinātu izmaksas, kas saistītas ar attiecīgajiem īpašumiem, tiek organizēta  to iznomāšana:</w:t>
      </w:r>
    </w:p>
    <w:p w14:paraId="0AF45447" w14:textId="77777777" w:rsidR="00F37F5B" w:rsidRDefault="00F37F5B" w:rsidP="00F37F5B">
      <w:pPr>
        <w:pStyle w:val="ListParagraph"/>
        <w:numPr>
          <w:ilvl w:val="4"/>
          <w:numId w:val="23"/>
        </w:numPr>
        <w:spacing w:before="40" w:after="40"/>
        <w:ind w:left="1077" w:hanging="397"/>
        <w:rPr>
          <w:rFonts w:ascii="Times New Roman" w:hAnsi="Times New Roman"/>
        </w:rPr>
      </w:pPr>
      <w:r>
        <w:rPr>
          <w:rFonts w:ascii="Times New Roman" w:hAnsi="Times New Roman"/>
        </w:rPr>
        <w:t xml:space="preserve">informāciju publicē VAS "Valsts nekustamie īpašumi"  mājaslapā </w:t>
      </w:r>
      <w:hyperlink r:id="rId16" w:history="1">
        <w:r>
          <w:rPr>
            <w:rStyle w:val="Hyperlink"/>
            <w:rFonts w:ascii="Times New Roman" w:hAnsi="Times New Roman"/>
          </w:rPr>
          <w:t>www.vni.lv</w:t>
        </w:r>
      </w:hyperlink>
      <w:r>
        <w:rPr>
          <w:rFonts w:ascii="Times New Roman" w:hAnsi="Times New Roman"/>
        </w:rPr>
        <w:t xml:space="preserve"> un Sadales tīkls mājaslapā  </w:t>
      </w:r>
      <w:hyperlink r:id="rId17" w:history="1">
        <w:r>
          <w:rPr>
            <w:rStyle w:val="Hyperlink"/>
            <w:rFonts w:ascii="Times New Roman" w:hAnsi="Times New Roman"/>
          </w:rPr>
          <w:t>www.sadalestikls.lv</w:t>
        </w:r>
      </w:hyperlink>
      <w:r>
        <w:rPr>
          <w:rFonts w:ascii="Times New Roman" w:hAnsi="Times New Roman"/>
        </w:rPr>
        <w:t>;</w:t>
      </w:r>
    </w:p>
    <w:p w14:paraId="5A51D31A" w14:textId="77777777" w:rsidR="00F37F5B" w:rsidRDefault="00F37F5B" w:rsidP="00F37F5B">
      <w:pPr>
        <w:pStyle w:val="ListParagraph"/>
        <w:numPr>
          <w:ilvl w:val="4"/>
          <w:numId w:val="23"/>
        </w:numPr>
        <w:spacing w:before="40" w:after="40"/>
        <w:ind w:left="1077" w:hanging="397"/>
        <w:rPr>
          <w:rFonts w:ascii="Times New Roman" w:hAnsi="Times New Roman"/>
        </w:rPr>
      </w:pPr>
      <w:r>
        <w:rPr>
          <w:rFonts w:ascii="Times New Roman" w:hAnsi="Times New Roman"/>
        </w:rPr>
        <w:t xml:space="preserve"> rīko atklātu nomas tiesību izsoli gadījumos, ja to nosaka normatīvie akti.</w:t>
      </w:r>
    </w:p>
    <w:p w14:paraId="101C65D7" w14:textId="77777777" w:rsidR="00F37F5B" w:rsidRDefault="00F37F5B" w:rsidP="00F37F5B">
      <w:pPr>
        <w:pStyle w:val="ListParagraph"/>
        <w:numPr>
          <w:ilvl w:val="2"/>
          <w:numId w:val="23"/>
        </w:numPr>
        <w:spacing w:before="40" w:after="40"/>
        <w:ind w:left="862" w:hanging="720"/>
        <w:rPr>
          <w:rFonts w:ascii="Times New Roman" w:hAnsi="Times New Roman"/>
        </w:rPr>
      </w:pPr>
      <w:r>
        <w:rPr>
          <w:rFonts w:ascii="Times New Roman" w:hAnsi="Times New Roman"/>
          <w:bCs/>
        </w:rPr>
        <w:t xml:space="preserve">Pēc iesnieguma saņemšanas </w:t>
      </w:r>
      <w:r>
        <w:rPr>
          <w:rFonts w:ascii="Times New Roman" w:hAnsi="Times New Roman"/>
        </w:rPr>
        <w:t>ar lūgumu iznomāt konkrētu Nomas objektu, ar iesniedzēju 20 (divdesmit) dienu laikā no iesnieguma saņemšanas dienas tiek uzsāktas līguma sarunas vai sagatavota rakstiska atbilde, informējot par atteikumu un tā iemesliem.</w:t>
      </w:r>
    </w:p>
    <w:p w14:paraId="2C7B90F8" w14:textId="77777777" w:rsidR="00F37F5B" w:rsidRDefault="00F37F5B" w:rsidP="00F37F5B">
      <w:pPr>
        <w:pStyle w:val="ListParagraph"/>
        <w:numPr>
          <w:ilvl w:val="2"/>
          <w:numId w:val="23"/>
        </w:numPr>
        <w:spacing w:before="40" w:after="40"/>
        <w:ind w:left="862" w:hanging="720"/>
        <w:rPr>
          <w:rFonts w:ascii="Times New Roman" w:hAnsi="Times New Roman"/>
        </w:rPr>
      </w:pPr>
      <w:r>
        <w:rPr>
          <w:rFonts w:ascii="Times New Roman" w:eastAsia="Calibri" w:hAnsi="Times New Roman"/>
          <w:color w:val="000000"/>
        </w:rPr>
        <w:t xml:space="preserve">Līguma sarunās par pamatu tiek izmantots </w:t>
      </w:r>
      <w:r>
        <w:rPr>
          <w:rFonts w:ascii="Times New Roman" w:hAnsi="Times New Roman"/>
        </w:rPr>
        <w:t>Sadales tīkls</w:t>
      </w:r>
      <w:r>
        <w:rPr>
          <w:rFonts w:ascii="Times New Roman" w:eastAsia="Calibri" w:hAnsi="Times New Roman"/>
          <w:color w:val="000000"/>
        </w:rPr>
        <w:t xml:space="preserve"> sagatavots tipveida nomas līgums, kurā objektīvi pamatotu apstākļu dēļ var tikt izdarītas izmaiņas, ar noteikumu, ka šīs izmaiņas nedrīkst būtiski pasliktināt </w:t>
      </w:r>
      <w:r>
        <w:rPr>
          <w:rFonts w:ascii="Times New Roman" w:hAnsi="Times New Roman"/>
        </w:rPr>
        <w:t>Sadales tīkls</w:t>
      </w:r>
      <w:r>
        <w:rPr>
          <w:rFonts w:ascii="Times New Roman" w:eastAsia="Calibri" w:hAnsi="Times New Roman"/>
          <w:color w:val="000000"/>
        </w:rPr>
        <w:t xml:space="preserve"> tiesības.</w:t>
      </w:r>
    </w:p>
    <w:p w14:paraId="1B7545D9" w14:textId="17C2362D" w:rsidR="00F37F5B" w:rsidRDefault="00F37F5B" w:rsidP="00F37F5B">
      <w:pPr>
        <w:pStyle w:val="ListParagraph"/>
        <w:numPr>
          <w:ilvl w:val="2"/>
          <w:numId w:val="23"/>
        </w:numPr>
        <w:spacing w:before="40" w:after="40"/>
        <w:ind w:left="862" w:hanging="720"/>
        <w:rPr>
          <w:rFonts w:ascii="Times New Roman" w:hAnsi="Times New Roman"/>
        </w:rPr>
      </w:pPr>
      <w:r>
        <w:rPr>
          <w:rFonts w:ascii="Times New Roman" w:eastAsia="Calibri" w:hAnsi="Times New Roman"/>
          <w:color w:val="000000"/>
        </w:rPr>
        <w:t>Vienlaikus ar līguma sarunām</w:t>
      </w:r>
      <w:r>
        <w:rPr>
          <w:rFonts w:ascii="Times New Roman" w:hAnsi="Times New Roman"/>
        </w:rPr>
        <w:t xml:space="preserve"> informācija par Nomas objektu tiek publicēta VAS "Valsts nekustamie īpašumi"</w:t>
      </w:r>
      <w:r w:rsidR="00576599">
        <w:rPr>
          <w:rFonts w:ascii="Times New Roman" w:hAnsi="Times New Roman"/>
        </w:rPr>
        <w:t xml:space="preserve"> </w:t>
      </w:r>
      <w:r>
        <w:rPr>
          <w:rFonts w:ascii="Times New Roman" w:hAnsi="Times New Roman"/>
        </w:rPr>
        <w:t xml:space="preserve">mājaslapā </w:t>
      </w:r>
      <w:hyperlink r:id="rId18" w:history="1">
        <w:r>
          <w:rPr>
            <w:rStyle w:val="Hyperlink"/>
            <w:rFonts w:ascii="Times New Roman" w:hAnsi="Times New Roman"/>
          </w:rPr>
          <w:t>www.vni.lv</w:t>
        </w:r>
      </w:hyperlink>
      <w:r>
        <w:rPr>
          <w:rFonts w:ascii="Times New Roman" w:hAnsi="Times New Roman"/>
        </w:rPr>
        <w:t xml:space="preserve"> un Sadales tīkl</w:t>
      </w:r>
      <w:r w:rsidR="00576599">
        <w:rPr>
          <w:rFonts w:ascii="Times New Roman" w:hAnsi="Times New Roman"/>
        </w:rPr>
        <w:t>s</w:t>
      </w:r>
      <w:r>
        <w:rPr>
          <w:rFonts w:ascii="Times New Roman" w:hAnsi="Times New Roman"/>
        </w:rPr>
        <w:t xml:space="preserve"> mājaslapā  </w:t>
      </w:r>
      <w:hyperlink r:id="rId19" w:history="1">
        <w:r>
          <w:rPr>
            <w:rStyle w:val="Hyperlink"/>
            <w:rFonts w:ascii="Times New Roman" w:hAnsi="Times New Roman"/>
          </w:rPr>
          <w:t>www.sadalestikls.lv</w:t>
        </w:r>
      </w:hyperlink>
      <w:r>
        <w:rPr>
          <w:rFonts w:ascii="Times New Roman" w:hAnsi="Times New Roman"/>
        </w:rPr>
        <w:t xml:space="preserve"> :</w:t>
      </w:r>
    </w:p>
    <w:p w14:paraId="7D0561CE" w14:textId="26854D07" w:rsidR="00F37F5B" w:rsidRDefault="00576599" w:rsidP="00F37F5B">
      <w:pPr>
        <w:pStyle w:val="ListParagraph"/>
        <w:numPr>
          <w:ilvl w:val="3"/>
          <w:numId w:val="23"/>
        </w:numPr>
        <w:spacing w:before="40" w:after="40"/>
        <w:ind w:left="1145" w:hanging="720"/>
        <w:rPr>
          <w:rFonts w:ascii="Times New Roman" w:hAnsi="Times New Roman"/>
          <w:color w:val="000000"/>
        </w:rPr>
      </w:pPr>
      <w:r>
        <w:rPr>
          <w:rFonts w:ascii="Times New Roman" w:hAnsi="Times New Roman"/>
          <w:color w:val="000000"/>
        </w:rPr>
        <w:t>v</w:t>
      </w:r>
      <w:r w:rsidR="00F37F5B">
        <w:rPr>
          <w:rFonts w:ascii="Times New Roman" w:hAnsi="Times New Roman"/>
          <w:color w:val="000000"/>
        </w:rPr>
        <w:t>ismaz 10 (desmit) darbdienas pirms līguma noslēgšanas — nekustamā īpašuma adrese, kadastra numurs, platība, lietošanas mērķis un paredzamais līguma darbības termiņš;</w:t>
      </w:r>
    </w:p>
    <w:p w14:paraId="52862315" w14:textId="77777777" w:rsidR="00F37F5B" w:rsidRDefault="00F37F5B" w:rsidP="00F37F5B">
      <w:pPr>
        <w:pStyle w:val="ListParagraph"/>
        <w:numPr>
          <w:ilvl w:val="3"/>
          <w:numId w:val="23"/>
        </w:numPr>
        <w:spacing w:before="40" w:after="40"/>
        <w:ind w:left="1145" w:hanging="720"/>
        <w:rPr>
          <w:rFonts w:ascii="Times New Roman" w:hAnsi="Times New Roman"/>
          <w:bCs/>
        </w:rPr>
      </w:pPr>
      <w:r>
        <w:rPr>
          <w:rFonts w:ascii="Times New Roman" w:hAnsi="Times New Roman"/>
          <w:color w:val="000000"/>
        </w:rPr>
        <w:t>10 (desmit) darbdienu laikā pēc līguma noslēgšanas — nekustamā īpašuma adrese, kadastra numurs, platība, lietošanas mērķis, nomnieks, nomas maksas apmērs un līguma darbības termiņš.</w:t>
      </w:r>
    </w:p>
    <w:p w14:paraId="7EFCB138" w14:textId="77777777" w:rsidR="00F37F5B" w:rsidRDefault="00F37F5B" w:rsidP="00F37F5B">
      <w:pPr>
        <w:pStyle w:val="ListParagraph"/>
        <w:numPr>
          <w:ilvl w:val="2"/>
          <w:numId w:val="23"/>
        </w:numPr>
        <w:rPr>
          <w:rFonts w:ascii="Times New Roman" w:hAnsi="Times New Roman"/>
          <w:u w:val="single"/>
        </w:rPr>
      </w:pPr>
      <w:r>
        <w:rPr>
          <w:rFonts w:ascii="Times New Roman" w:hAnsi="Times New Roman"/>
        </w:rPr>
        <w:t>Informācija netiek publicēta, ja Nomas objekts:</w:t>
      </w:r>
    </w:p>
    <w:p w14:paraId="3F27B452" w14:textId="77777777" w:rsidR="00F37F5B" w:rsidRDefault="00F37F5B" w:rsidP="00F37F5B">
      <w:pPr>
        <w:pStyle w:val="ListParagraph"/>
        <w:numPr>
          <w:ilvl w:val="3"/>
          <w:numId w:val="23"/>
        </w:numPr>
        <w:ind w:left="1145" w:hanging="720"/>
        <w:rPr>
          <w:rFonts w:ascii="Times New Roman" w:hAnsi="Times New Roman"/>
        </w:rPr>
      </w:pPr>
      <w:r>
        <w:rPr>
          <w:rFonts w:ascii="Times New Roman" w:hAnsi="Times New Roman"/>
        </w:rPr>
        <w:t>tiek iznomāts publiskai personai;</w:t>
      </w:r>
    </w:p>
    <w:p w14:paraId="713D74BE" w14:textId="77777777" w:rsidR="00F37F5B" w:rsidRDefault="00F37F5B" w:rsidP="00F37F5B">
      <w:pPr>
        <w:pStyle w:val="ListParagraph"/>
        <w:numPr>
          <w:ilvl w:val="3"/>
          <w:numId w:val="23"/>
        </w:numPr>
        <w:ind w:left="1145" w:hanging="720"/>
        <w:rPr>
          <w:rFonts w:ascii="Times New Roman" w:hAnsi="Times New Roman"/>
        </w:rPr>
      </w:pPr>
      <w:r>
        <w:rPr>
          <w:rFonts w:ascii="Times New Roman" w:hAnsi="Times New Roman"/>
        </w:rPr>
        <w:t>tiek iznomāts sabiedrisko pakalpojumu sniedzējam, kurā publiskas personas daļa pamatkapitālā atsevišķi vai kopumā pārsniedz 50 procentus;</w:t>
      </w:r>
    </w:p>
    <w:p w14:paraId="5DB49DC0" w14:textId="77777777" w:rsidR="00F37F5B" w:rsidRDefault="00F37F5B" w:rsidP="00F37F5B">
      <w:pPr>
        <w:pStyle w:val="ListParagraph"/>
        <w:numPr>
          <w:ilvl w:val="3"/>
          <w:numId w:val="23"/>
        </w:numPr>
        <w:ind w:left="1145" w:hanging="720"/>
        <w:rPr>
          <w:rFonts w:ascii="Times New Roman" w:hAnsi="Times New Roman"/>
        </w:rPr>
      </w:pPr>
      <w:r>
        <w:rPr>
          <w:rFonts w:ascii="Times New Roman" w:hAnsi="Times New Roman"/>
        </w:rPr>
        <w:t xml:space="preserve">nomnieks ir kapitālsabiedrība, kas atrodas </w:t>
      </w:r>
      <w:r>
        <w:rPr>
          <w:rFonts w:ascii="Times New Roman" w:hAnsi="Times New Roman"/>
          <w:i/>
          <w:iCs/>
        </w:rPr>
        <w:t>Latvenergo</w:t>
      </w:r>
      <w:r>
        <w:rPr>
          <w:rFonts w:ascii="Times New Roman" w:hAnsi="Times New Roman"/>
        </w:rPr>
        <w:t xml:space="preserve"> koncerna sastāvā;</w:t>
      </w:r>
    </w:p>
    <w:p w14:paraId="7514AAFC" w14:textId="77777777" w:rsidR="00F37F5B" w:rsidRDefault="00F37F5B" w:rsidP="00F37F5B">
      <w:pPr>
        <w:pStyle w:val="ListParagraph"/>
        <w:numPr>
          <w:ilvl w:val="3"/>
          <w:numId w:val="23"/>
        </w:numPr>
        <w:spacing w:before="40" w:after="40"/>
        <w:ind w:left="1145" w:hanging="720"/>
        <w:rPr>
          <w:rFonts w:ascii="Times New Roman" w:hAnsi="Times New Roman"/>
          <w:bCs/>
        </w:rPr>
      </w:pPr>
      <w:r>
        <w:rPr>
          <w:rFonts w:ascii="Times New Roman" w:hAnsi="Times New Roman"/>
        </w:rPr>
        <w:t>tiek nodots nomniekam vienreizējā lietošanā ne ilgāk kā uz 10 (desmit) dienām.</w:t>
      </w:r>
    </w:p>
    <w:p w14:paraId="34F07664" w14:textId="77777777" w:rsidR="00F37F5B" w:rsidRDefault="00F37F5B" w:rsidP="00F37F5B">
      <w:pPr>
        <w:pStyle w:val="ListParagraph"/>
        <w:numPr>
          <w:ilvl w:val="2"/>
          <w:numId w:val="23"/>
        </w:numPr>
        <w:spacing w:before="40" w:after="40"/>
        <w:ind w:left="862" w:hanging="720"/>
        <w:rPr>
          <w:rFonts w:ascii="Times New Roman" w:hAnsi="Times New Roman"/>
          <w:bCs/>
        </w:rPr>
      </w:pPr>
      <w:r>
        <w:rPr>
          <w:rFonts w:ascii="Times New Roman" w:hAnsi="Times New Roman"/>
          <w:bCs/>
        </w:rPr>
        <w:lastRenderedPageBreak/>
        <w:t xml:space="preserve">Ja saņemts vairāk kā viens iesniegums Nomas objekta iznomāšanai, </w:t>
      </w:r>
      <w:r>
        <w:rPr>
          <w:rFonts w:ascii="Times New Roman" w:hAnsi="Times New Roman"/>
        </w:rPr>
        <w:t>Sadales tīkls</w:t>
      </w:r>
      <w:r>
        <w:rPr>
          <w:rFonts w:ascii="Times New Roman" w:hAnsi="Times New Roman"/>
          <w:bCs/>
        </w:rPr>
        <w:t xml:space="preserve"> rakstiski informē pretendentus par to, ka ir saņemti vairāku pretendentu iesniegumi un tiks rīkota publiska izsole Nomas objekta nomas tiesību piešķiršanai.</w:t>
      </w:r>
    </w:p>
    <w:p w14:paraId="07FAA316" w14:textId="77777777" w:rsidR="00F37F5B" w:rsidRPr="005C5895" w:rsidRDefault="00F37F5B" w:rsidP="00F37F5B">
      <w:pPr>
        <w:pStyle w:val="Heading1"/>
        <w:keepLines/>
        <w:numPr>
          <w:ilvl w:val="0"/>
          <w:numId w:val="23"/>
        </w:numPr>
        <w:spacing w:before="240" w:after="0"/>
        <w:jc w:val="both"/>
        <w:rPr>
          <w:color w:val="000000"/>
          <w:sz w:val="24"/>
        </w:rPr>
      </w:pPr>
      <w:bookmarkStart w:id="3" w:name="_Toc157588920"/>
      <w:r w:rsidRPr="005C5895">
        <w:rPr>
          <w:color w:val="000000"/>
          <w:sz w:val="24"/>
        </w:rPr>
        <w:t>Nekustamā īpašuma noma, zemes lietošanas tiesības uz likuma pamata</w:t>
      </w:r>
      <w:bookmarkEnd w:id="3"/>
    </w:p>
    <w:p w14:paraId="354F44C8" w14:textId="77777777" w:rsidR="00F37F5B" w:rsidRDefault="00F37F5B" w:rsidP="00F37F5B">
      <w:pPr>
        <w:pStyle w:val="ListParagraph"/>
        <w:ind w:left="0"/>
        <w:rPr>
          <w:rFonts w:ascii="Times New Roman" w:hAnsi="Times New Roman"/>
          <w:b/>
        </w:rPr>
      </w:pPr>
    </w:p>
    <w:p w14:paraId="3D0E7291" w14:textId="720C2C96" w:rsidR="00F37F5B" w:rsidRDefault="00F37F5B" w:rsidP="00F37F5B">
      <w:pPr>
        <w:pStyle w:val="ListParagraph"/>
        <w:numPr>
          <w:ilvl w:val="1"/>
          <w:numId w:val="23"/>
        </w:numPr>
        <w:rPr>
          <w:rFonts w:ascii="Times New Roman" w:hAnsi="Times New Roman"/>
        </w:rPr>
      </w:pPr>
      <w:r>
        <w:rPr>
          <w:rFonts w:ascii="Times New Roman" w:hAnsi="Times New Roman"/>
        </w:rPr>
        <w:t xml:space="preserve"> Sadales tīkls nomā citai personai piederošu nekustamo īpašumu vai tā daļu, ja noma  nepieciešama personāla vai </w:t>
      </w:r>
      <w:r w:rsidR="00CA06C7">
        <w:rPr>
          <w:rFonts w:ascii="Times New Roman" w:hAnsi="Times New Roman"/>
        </w:rPr>
        <w:t>E</w:t>
      </w:r>
      <w:r>
        <w:rPr>
          <w:rFonts w:ascii="Times New Roman" w:hAnsi="Times New Roman"/>
        </w:rPr>
        <w:t>nergoapgādes objekta iekārtu izvietošanai un atjaunošanai, un nav pieejams atbilstošs Nekustamais īpašums.</w:t>
      </w:r>
    </w:p>
    <w:p w14:paraId="6E4DEA35" w14:textId="58177D83" w:rsidR="00F37F5B" w:rsidRPr="00F37F5B" w:rsidRDefault="00F37F5B" w:rsidP="00F37F5B">
      <w:pPr>
        <w:pStyle w:val="ListParagraph"/>
        <w:numPr>
          <w:ilvl w:val="1"/>
          <w:numId w:val="23"/>
        </w:numPr>
        <w:rPr>
          <w:rFonts w:ascii="Times New Roman" w:eastAsia="Calibri" w:hAnsi="Times New Roman"/>
          <w:color w:val="000000"/>
        </w:rPr>
      </w:pPr>
      <w:r>
        <w:rPr>
          <w:rFonts w:ascii="Times New Roman" w:hAnsi="Times New Roman"/>
        </w:rPr>
        <w:t xml:space="preserve"> Ja Sadales tīkls Nekustamais īpašums - ēka (būve) ir patstāvīgs īpašuma objekts un vēsturiski atrodas uz citas personas zemes, saskaņā ar ārējo normatīvo regulējumu Sadales tīkls ir zemes lietošanas tiesības uz likuma pamata, ciktāl tās nepieciešamas īpašuma tiesību īstenošanai pār ēku (būvi), un pienākums maksāt normatīvajos aktos noteikto zemes lietošanas maksu zemes īpašniekam par zemes lietošanas tiesībām. L</w:t>
      </w:r>
      <w:r>
        <w:rPr>
          <w:rFonts w:ascii="Times New Roman" w:hAnsi="Times New Roman"/>
          <w:color w:val="000000"/>
        </w:rPr>
        <w:t xml:space="preserve">ai vienotos par lietošanā esošās zemes platību un robežām, </w:t>
      </w:r>
      <w:r>
        <w:rPr>
          <w:rFonts w:ascii="Times New Roman" w:hAnsi="Times New Roman"/>
        </w:rPr>
        <w:t>Sadales tīkls</w:t>
      </w:r>
      <w:r>
        <w:rPr>
          <w:rFonts w:ascii="Times New Roman" w:hAnsi="Times New Roman"/>
          <w:color w:val="000000"/>
        </w:rPr>
        <w:t xml:space="preserve"> zemes īpašniekam piedāvā noslēgt tipveida Vienošanos par likumiskā lietošanā esošās zemes platību, robežām un zemes lietošanas maksas samaksas kārtību.</w:t>
      </w:r>
    </w:p>
    <w:p w14:paraId="3E1EE2AC" w14:textId="77777777" w:rsidR="00F37F5B" w:rsidRPr="00F37F5B" w:rsidRDefault="00F37F5B" w:rsidP="00F37F5B">
      <w:pPr>
        <w:pStyle w:val="ListParagraph"/>
        <w:numPr>
          <w:ilvl w:val="1"/>
          <w:numId w:val="23"/>
        </w:numPr>
        <w:rPr>
          <w:rFonts w:ascii="Times New Roman" w:eastAsia="Calibri" w:hAnsi="Times New Roman"/>
          <w:color w:val="000000"/>
        </w:rPr>
      </w:pPr>
      <w:r>
        <w:rPr>
          <w:rFonts w:ascii="Times New Roman" w:hAnsi="Times New Roman"/>
        </w:rPr>
        <w:t xml:space="preserve"> Nomas līgumi slēdzami par iespējami mazāko funkcionāli nepieciešamo platību un nomas maksa nosakāma iespējami zemāka, atbilstoši normatīvo aktu regulējumam vai aktuālajam tirgus cenas līmenim.</w:t>
      </w:r>
    </w:p>
    <w:p w14:paraId="41EABE38" w14:textId="77777777" w:rsidR="00F37F5B" w:rsidRPr="00F37F5B" w:rsidRDefault="00F37F5B" w:rsidP="00F37F5B">
      <w:pPr>
        <w:pStyle w:val="ListParagraph"/>
        <w:numPr>
          <w:ilvl w:val="1"/>
          <w:numId w:val="23"/>
        </w:numPr>
        <w:rPr>
          <w:rFonts w:ascii="Times New Roman" w:eastAsia="Calibri" w:hAnsi="Times New Roman"/>
          <w:color w:val="000000"/>
        </w:rPr>
      </w:pPr>
      <w:r>
        <w:rPr>
          <w:rFonts w:ascii="Times New Roman" w:hAnsi="Times New Roman"/>
        </w:rPr>
        <w:t>Nomas procedūra tiek uzsākta:</w:t>
      </w:r>
    </w:p>
    <w:p w14:paraId="65904D19" w14:textId="77777777" w:rsidR="00F37F5B" w:rsidRDefault="00F37F5B" w:rsidP="00F37F5B">
      <w:pPr>
        <w:pStyle w:val="ListParagraph"/>
        <w:numPr>
          <w:ilvl w:val="2"/>
          <w:numId w:val="23"/>
        </w:numPr>
        <w:ind w:left="862" w:hanging="720"/>
        <w:rPr>
          <w:rFonts w:ascii="Times New Roman" w:hAnsi="Times New Roman"/>
        </w:rPr>
      </w:pPr>
      <w:r>
        <w:rPr>
          <w:rFonts w:ascii="Times New Roman" w:hAnsi="Times New Roman"/>
        </w:rPr>
        <w:t>saņemot  rakstisku iesniegumu no nekustamā īpašuma īpašnieka;</w:t>
      </w:r>
    </w:p>
    <w:p w14:paraId="6BEAA15B" w14:textId="1836F0B8" w:rsidR="00F37F5B" w:rsidRPr="00F37F5B" w:rsidRDefault="00F37F5B" w:rsidP="00F37F5B">
      <w:pPr>
        <w:pStyle w:val="ListParagraph"/>
        <w:numPr>
          <w:ilvl w:val="2"/>
          <w:numId w:val="23"/>
        </w:numPr>
        <w:ind w:left="862" w:hanging="720"/>
        <w:rPr>
          <w:rFonts w:ascii="Times New Roman" w:eastAsia="Calibri" w:hAnsi="Times New Roman"/>
          <w:color w:val="000000"/>
        </w:rPr>
      </w:pPr>
      <w:r>
        <w:rPr>
          <w:rFonts w:ascii="Times New Roman" w:hAnsi="Times New Roman"/>
        </w:rPr>
        <w:t xml:space="preserve">pēc Sadales tīkls </w:t>
      </w:r>
      <w:r w:rsidRPr="00F37F5B">
        <w:rPr>
          <w:rFonts w:ascii="Times New Roman" w:eastAsia="Calibri" w:hAnsi="Times New Roman"/>
          <w:color w:val="000000"/>
        </w:rPr>
        <w:t xml:space="preserve"> iniciatīvas, ja Nomas objekts nepieciešams </w:t>
      </w:r>
      <w:r>
        <w:rPr>
          <w:rFonts w:ascii="Times New Roman" w:hAnsi="Times New Roman"/>
        </w:rPr>
        <w:t xml:space="preserve">Sadales tīkls </w:t>
      </w:r>
      <w:r w:rsidRPr="00F37F5B">
        <w:rPr>
          <w:rFonts w:ascii="Times New Roman" w:eastAsia="Calibri" w:hAnsi="Times New Roman"/>
          <w:color w:val="000000"/>
        </w:rPr>
        <w:t>saimnieciskās darbības veikšanai.</w:t>
      </w:r>
    </w:p>
    <w:p w14:paraId="233D01C4" w14:textId="77777777" w:rsidR="00F37F5B" w:rsidRPr="00F37F5B" w:rsidRDefault="00F37F5B" w:rsidP="00F37F5B">
      <w:pPr>
        <w:pStyle w:val="ListParagraph"/>
        <w:numPr>
          <w:ilvl w:val="1"/>
          <w:numId w:val="23"/>
        </w:numPr>
        <w:rPr>
          <w:rFonts w:ascii="Times New Roman" w:eastAsia="Calibri" w:hAnsi="Times New Roman"/>
          <w:color w:val="000000"/>
        </w:rPr>
      </w:pPr>
      <w:r>
        <w:rPr>
          <w:rFonts w:ascii="Times New Roman" w:hAnsi="Times New Roman"/>
        </w:rPr>
        <w:t xml:space="preserve">Informācijas publicēšana par nomāt paredzēto Nomas objektu tiek publicēta VAS "Valsts nekustamie īpašumi"  mājaslapā </w:t>
      </w:r>
      <w:hyperlink r:id="rId20" w:history="1">
        <w:r>
          <w:rPr>
            <w:rStyle w:val="Hyperlink"/>
            <w:rFonts w:ascii="Times New Roman" w:hAnsi="Times New Roman"/>
          </w:rPr>
          <w:t>www.vni.lv</w:t>
        </w:r>
      </w:hyperlink>
      <w:r>
        <w:rPr>
          <w:rFonts w:ascii="Times New Roman" w:hAnsi="Times New Roman"/>
        </w:rPr>
        <w:t xml:space="preserve"> un Sadales tīkls  mājaslapā  </w:t>
      </w:r>
      <w:hyperlink r:id="rId21" w:history="1">
        <w:r>
          <w:rPr>
            <w:rStyle w:val="Hyperlink"/>
            <w:rFonts w:ascii="Times New Roman" w:hAnsi="Times New Roman"/>
          </w:rPr>
          <w:t>www.sadalestikls.lv</w:t>
        </w:r>
      </w:hyperlink>
      <w:r>
        <w:rPr>
          <w:rFonts w:ascii="Times New Roman" w:hAnsi="Times New Roman"/>
          <w:color w:val="000000"/>
        </w:rPr>
        <w:t>:</w:t>
      </w:r>
    </w:p>
    <w:p w14:paraId="767990A5" w14:textId="79B0AF1E" w:rsidR="00F37F5B" w:rsidRDefault="00F37F5B" w:rsidP="00F37F5B">
      <w:pPr>
        <w:pStyle w:val="ListParagraph"/>
        <w:numPr>
          <w:ilvl w:val="2"/>
          <w:numId w:val="23"/>
        </w:numPr>
        <w:rPr>
          <w:rFonts w:ascii="Times New Roman" w:hAnsi="Times New Roman"/>
          <w:color w:val="000000"/>
        </w:rPr>
      </w:pPr>
      <w:r>
        <w:rPr>
          <w:rFonts w:ascii="Times New Roman" w:hAnsi="Times New Roman"/>
          <w:color w:val="000000"/>
        </w:rPr>
        <w:t xml:space="preserve">vismaz 20 (divdesmit) darbdienas pirms līguma noslēgšanas — </w:t>
      </w:r>
      <w:r>
        <w:rPr>
          <w:rFonts w:ascii="Times New Roman" w:hAnsi="Times New Roman"/>
        </w:rPr>
        <w:t xml:space="preserve">Nomas objekta </w:t>
      </w:r>
      <w:r>
        <w:rPr>
          <w:rFonts w:ascii="Times New Roman" w:hAnsi="Times New Roman"/>
          <w:color w:val="000000"/>
        </w:rPr>
        <w:t>vēlamā atrašanās vieta, platība, plānotais nomas maksas apmērs, paredzamais līguma darbības termiņš, lietošanas mērķis;</w:t>
      </w:r>
    </w:p>
    <w:p w14:paraId="30AEFEFB" w14:textId="77777777" w:rsidR="00F37F5B" w:rsidRPr="00F37F5B" w:rsidRDefault="00F37F5B" w:rsidP="00F37F5B">
      <w:pPr>
        <w:pStyle w:val="ListParagraph"/>
        <w:numPr>
          <w:ilvl w:val="2"/>
          <w:numId w:val="23"/>
        </w:numPr>
        <w:rPr>
          <w:rFonts w:ascii="Times New Roman" w:eastAsia="Calibri" w:hAnsi="Times New Roman"/>
          <w:color w:val="000000"/>
        </w:rPr>
      </w:pPr>
      <w:r>
        <w:rPr>
          <w:rFonts w:ascii="Times New Roman" w:hAnsi="Times New Roman"/>
          <w:color w:val="000000"/>
        </w:rPr>
        <w:t xml:space="preserve">10 (desmit) darbdienu laikā pēc līguma noslēgšanas — </w:t>
      </w:r>
      <w:r>
        <w:rPr>
          <w:rFonts w:ascii="Times New Roman" w:hAnsi="Times New Roman"/>
        </w:rPr>
        <w:t xml:space="preserve">Nomas objekta </w:t>
      </w:r>
      <w:r>
        <w:rPr>
          <w:rFonts w:ascii="Times New Roman" w:hAnsi="Times New Roman"/>
          <w:color w:val="000000"/>
        </w:rPr>
        <w:t>adrese, kadastra numurs, platība, lietošanas mērķis, iznomātājs, nomas maksas apmērs un līguma darbības termiņš.</w:t>
      </w:r>
    </w:p>
    <w:p w14:paraId="4478B288"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t xml:space="preserve">Informācija netiek publicēta, ja </w:t>
      </w:r>
      <w:r>
        <w:rPr>
          <w:rFonts w:ascii="Times New Roman" w:hAnsi="Times New Roman"/>
        </w:rPr>
        <w:t>Nomas objekts</w:t>
      </w:r>
      <w:r w:rsidRPr="00F37F5B">
        <w:rPr>
          <w:rFonts w:ascii="Times New Roman" w:eastAsia="Calibri" w:hAnsi="Times New Roman"/>
          <w:color w:val="000000"/>
        </w:rPr>
        <w:t>:</w:t>
      </w:r>
    </w:p>
    <w:p w14:paraId="6565F2F5" w14:textId="77777777" w:rsidR="00F37F5B" w:rsidRDefault="00F37F5B" w:rsidP="00F37F5B">
      <w:pPr>
        <w:pStyle w:val="ListParagraph"/>
        <w:numPr>
          <w:ilvl w:val="2"/>
          <w:numId w:val="23"/>
        </w:numPr>
        <w:ind w:left="862" w:hanging="720"/>
        <w:rPr>
          <w:rFonts w:ascii="Times New Roman" w:hAnsi="Times New Roman"/>
        </w:rPr>
      </w:pPr>
      <w:r>
        <w:rPr>
          <w:rFonts w:ascii="Times New Roman" w:hAnsi="Times New Roman"/>
        </w:rPr>
        <w:t>tiek nomāts no publiskas personas;</w:t>
      </w:r>
    </w:p>
    <w:p w14:paraId="13267BE5" w14:textId="77777777" w:rsidR="00F37F5B" w:rsidRDefault="00F37F5B" w:rsidP="00F37F5B">
      <w:pPr>
        <w:pStyle w:val="ListParagraph"/>
        <w:numPr>
          <w:ilvl w:val="2"/>
          <w:numId w:val="23"/>
        </w:numPr>
        <w:ind w:left="862" w:hanging="720"/>
        <w:rPr>
          <w:rFonts w:ascii="Times New Roman" w:hAnsi="Times New Roman"/>
        </w:rPr>
      </w:pPr>
      <w:r>
        <w:rPr>
          <w:rFonts w:ascii="Times New Roman" w:hAnsi="Times New Roman"/>
        </w:rPr>
        <w:t xml:space="preserve">iznomātājs ir </w:t>
      </w:r>
      <w:r>
        <w:rPr>
          <w:rFonts w:ascii="Times New Roman" w:hAnsi="Times New Roman"/>
          <w:i/>
          <w:iCs/>
        </w:rPr>
        <w:t>Latvenergo</w:t>
      </w:r>
      <w:r>
        <w:rPr>
          <w:rFonts w:ascii="Times New Roman" w:hAnsi="Times New Roman"/>
        </w:rPr>
        <w:t xml:space="preserve"> koncerna kapitālsabiedrība;</w:t>
      </w:r>
    </w:p>
    <w:p w14:paraId="466BC054" w14:textId="77777777" w:rsidR="00F37F5B" w:rsidRPr="00F37F5B" w:rsidRDefault="00F37F5B" w:rsidP="00F37F5B">
      <w:pPr>
        <w:pStyle w:val="ListParagraph"/>
        <w:numPr>
          <w:ilvl w:val="2"/>
          <w:numId w:val="23"/>
        </w:numPr>
        <w:ind w:left="862" w:hanging="720"/>
        <w:rPr>
          <w:rFonts w:ascii="Times New Roman" w:eastAsia="Calibri" w:hAnsi="Times New Roman"/>
          <w:color w:val="000000"/>
        </w:rPr>
      </w:pPr>
      <w:r>
        <w:rPr>
          <w:rFonts w:ascii="Times New Roman" w:hAnsi="Times New Roman"/>
        </w:rPr>
        <w:t>nomas objekts tiek nodots Sadales tīkls vienreizējā lietošanā ne ilgāk kā uz 10 (desmit) dienām.</w:t>
      </w:r>
    </w:p>
    <w:p w14:paraId="2EBE42F0"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t xml:space="preserve">Līguma sarunās par pamatu tiek ņemts </w:t>
      </w:r>
      <w:bookmarkStart w:id="4" w:name="_Hlk156305136"/>
      <w:r>
        <w:rPr>
          <w:rFonts w:ascii="Times New Roman" w:hAnsi="Times New Roman"/>
        </w:rPr>
        <w:t>iznomātāja</w:t>
      </w:r>
      <w:r w:rsidRPr="00F37F5B">
        <w:rPr>
          <w:rFonts w:ascii="Times New Roman" w:eastAsia="Calibri" w:hAnsi="Times New Roman"/>
          <w:color w:val="000000"/>
        </w:rPr>
        <w:t xml:space="preserve"> </w:t>
      </w:r>
      <w:bookmarkEnd w:id="4"/>
      <w:r w:rsidRPr="00F37F5B">
        <w:rPr>
          <w:rFonts w:ascii="Times New Roman" w:eastAsia="Calibri" w:hAnsi="Times New Roman"/>
          <w:color w:val="000000"/>
        </w:rPr>
        <w:t>vai Sadales tīkls sagatavots tipveida nomas līguma projekts, kurā objektīvi pamatotu apstākļu dēļ var tikt izdarītas izmaiņas, izvērtējot, lai šīs izmaiņas būtiski nepasliktina Sadales tīkls tiesības</w:t>
      </w:r>
    </w:p>
    <w:p w14:paraId="541AC4A8" w14:textId="77777777" w:rsidR="00F37F5B" w:rsidRDefault="00F37F5B" w:rsidP="00F37F5B">
      <w:pPr>
        <w:pStyle w:val="Heading1"/>
        <w:keepLines/>
        <w:numPr>
          <w:ilvl w:val="0"/>
          <w:numId w:val="23"/>
        </w:numPr>
        <w:spacing w:before="240" w:after="0"/>
        <w:jc w:val="both"/>
        <w:rPr>
          <w:color w:val="000000"/>
          <w:sz w:val="24"/>
        </w:rPr>
      </w:pPr>
      <w:bookmarkStart w:id="5" w:name="_Toc157588921"/>
      <w:r w:rsidRPr="00A67BB9">
        <w:rPr>
          <w:color w:val="000000"/>
          <w:sz w:val="24"/>
        </w:rPr>
        <w:t>Apbūves tiesība</w:t>
      </w:r>
      <w:bookmarkEnd w:id="5"/>
      <w:r w:rsidRPr="00A67BB9">
        <w:rPr>
          <w:color w:val="000000"/>
          <w:sz w:val="24"/>
        </w:rPr>
        <w:t xml:space="preserve">s </w:t>
      </w:r>
    </w:p>
    <w:p w14:paraId="46C8C0E6" w14:textId="77777777" w:rsidR="007341FC" w:rsidRDefault="007341FC" w:rsidP="007341FC"/>
    <w:p w14:paraId="21F74836"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t>Sadales tīkls apbūves tiesības līgumu slēdz, ja uz citai personai piederošas zemes    nepieciešams veikt jaunas nedzīvojamās ēkas vai inženierbūves būvniecību,  atbilstoši Sadales tīkls stratēģijā noteiktajiem mērķiem, izvērtējot un salīdzinot ar zemes iegādes iespēju, ja tādu zemes īpašnieks piedāvā.</w:t>
      </w:r>
    </w:p>
    <w:p w14:paraId="2699F7AA"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t>Apbūves tiesības līgumi slēdzami par iespējami mazāko funkcionāli nepieciešamo zemes platību, un maksa par Apbūves tiesību nosakāma iespējami zemāka, atbilstoši normatīvo aktu regulējumam vai aktuālajam apbūves tiesības (zemes nomas) tirgus cenas līmenim, ko nosaka, veicot apbūves tiesības maksas tirgus cenu izvērtējumu saskaņā ar publiski pieejamo informāciju.</w:t>
      </w:r>
    </w:p>
    <w:p w14:paraId="7BBF0980"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lastRenderedPageBreak/>
        <w:t>Līguma sarunās par pamatu tiek ņemts Sadales tīkls sagatavots tipveida apbūves tiesības līguma projekts, kurā objektīvi pamatotu apstākļu dēļ var tikt izdarītas izmaiņas, izvērtējot, lai šīs izmaiņas būtiski nepasliktina Sadales tīkls tiesības. Atlīdzībā par apbūves tiesību var tikt iekļautas papildus komponentes, ko ierosina zemes īpašnieks (apbūves tiesības piešķīrējs), izvērtējot un pamatojot to apmēru un atbilstību tirgū pieņemtajai praksei.</w:t>
      </w:r>
    </w:p>
    <w:p w14:paraId="6ADC5E0C" w14:textId="77777777" w:rsidR="00F37F5B" w:rsidRPr="00F37F5B" w:rsidRDefault="00F37F5B" w:rsidP="00F37F5B">
      <w:pPr>
        <w:pStyle w:val="ListParagraph"/>
        <w:numPr>
          <w:ilvl w:val="1"/>
          <w:numId w:val="23"/>
        </w:numPr>
        <w:rPr>
          <w:rFonts w:ascii="Times New Roman" w:eastAsia="Calibri" w:hAnsi="Times New Roman"/>
          <w:color w:val="000000"/>
        </w:rPr>
      </w:pPr>
      <w:r w:rsidRPr="00F37F5B">
        <w:rPr>
          <w:rFonts w:ascii="Times New Roman" w:eastAsia="Calibri" w:hAnsi="Times New Roman"/>
          <w:color w:val="000000"/>
        </w:rPr>
        <w:t>Sadales tīkls izskata iespēju piešķirt apbūves tiesību un nodot apbūvei Sadales tīkls piederošu zemi vai tās daļu citai personai, ja saņemts citas personas pamatots iesniegums par nepieciešamību veikt jaunas nedzīvojamās ēkas vai inženierbūves būvniecību uz konkrētās zemes vai tās daļas. Apbūves tiesības līgumi slēdzami par iespējami mazāko funkcionāli nepieciešamo zemes platību, un maksa par Apbūves tiesību nosakāma, piemērojot šīs Kārtības 3.2.punkta nosacījumus.</w:t>
      </w:r>
    </w:p>
    <w:p w14:paraId="2310D797" w14:textId="77777777" w:rsidR="00F37F5B" w:rsidRDefault="00F37F5B" w:rsidP="00F37F5B">
      <w:pPr>
        <w:pStyle w:val="Heading1"/>
        <w:keepLines/>
        <w:numPr>
          <w:ilvl w:val="0"/>
          <w:numId w:val="23"/>
        </w:numPr>
        <w:spacing w:before="240" w:after="0"/>
        <w:jc w:val="both"/>
        <w:rPr>
          <w:color w:val="000000"/>
          <w:sz w:val="24"/>
        </w:rPr>
      </w:pPr>
      <w:bookmarkStart w:id="6" w:name="_Hlk124836143"/>
      <w:bookmarkStart w:id="7" w:name="_Toc157588922"/>
      <w:r w:rsidRPr="00A67BB9">
        <w:rPr>
          <w:color w:val="000000"/>
          <w:sz w:val="24"/>
        </w:rPr>
        <w:t>Citu personu rīkotās nomas un apbūves tiesības izsoles</w:t>
      </w:r>
      <w:bookmarkEnd w:id="6"/>
      <w:bookmarkEnd w:id="7"/>
    </w:p>
    <w:p w14:paraId="0CFE66DB" w14:textId="77777777" w:rsidR="007341FC" w:rsidRDefault="007341FC" w:rsidP="007341FC"/>
    <w:p w14:paraId="582B7E9E" w14:textId="77777777" w:rsidR="00F37F5B" w:rsidRDefault="00F37F5B" w:rsidP="00F37F5B">
      <w:pPr>
        <w:pStyle w:val="ListParagraph"/>
        <w:numPr>
          <w:ilvl w:val="1"/>
          <w:numId w:val="23"/>
        </w:numPr>
        <w:rPr>
          <w:rFonts w:ascii="Times New Roman" w:hAnsi="Times New Roman"/>
        </w:rPr>
      </w:pPr>
      <w:r>
        <w:rPr>
          <w:rFonts w:ascii="Times New Roman" w:hAnsi="Times New Roman"/>
          <w:bCs/>
        </w:rPr>
        <w:t xml:space="preserve"> Lai iegūtu nepieciešamās zemes lietošanas tiesības </w:t>
      </w:r>
      <w:r>
        <w:rPr>
          <w:rFonts w:ascii="Times New Roman" w:hAnsi="Times New Roman"/>
        </w:rPr>
        <w:t>Sadales tīkls stratēģijā noteikto mērķu īstenošanai, Sadales tīkls izskata iespēju un piedalās publiski izsludinātās nekustamo īpašumu nomas vai apbūves tiesības izsolēs:</w:t>
      </w:r>
    </w:p>
    <w:p w14:paraId="17A5472C" w14:textId="77777777" w:rsidR="00F37F5B" w:rsidRDefault="00F37F5B" w:rsidP="00F37F5B">
      <w:pPr>
        <w:pStyle w:val="ListParagraph"/>
        <w:numPr>
          <w:ilvl w:val="2"/>
          <w:numId w:val="23"/>
        </w:numPr>
        <w:ind w:left="862" w:hanging="720"/>
        <w:rPr>
          <w:rFonts w:ascii="Times New Roman" w:hAnsi="Times New Roman"/>
          <w:bCs/>
        </w:rPr>
      </w:pPr>
      <w:r>
        <w:rPr>
          <w:rFonts w:ascii="Times New Roman" w:hAnsi="Times New Roman"/>
          <w:bCs/>
        </w:rPr>
        <w:t>izvērtējot nomas tiesību izsoles noteikumos ietvertās prasības, lietošanas mērķi, līgumprojekta nosacījumus, izsoles sākumcenas apmēru un nomas līguma termiņu;</w:t>
      </w:r>
    </w:p>
    <w:p w14:paraId="3AA8194F" w14:textId="77777777" w:rsidR="00F37F5B" w:rsidRDefault="00F37F5B" w:rsidP="00F37F5B">
      <w:pPr>
        <w:pStyle w:val="ListParagraph"/>
        <w:numPr>
          <w:ilvl w:val="2"/>
          <w:numId w:val="23"/>
        </w:numPr>
        <w:ind w:left="862" w:hanging="720"/>
        <w:rPr>
          <w:rFonts w:ascii="Times New Roman" w:hAnsi="Times New Roman"/>
          <w:bCs/>
        </w:rPr>
      </w:pPr>
      <w:r>
        <w:rPr>
          <w:rFonts w:ascii="Times New Roman" w:hAnsi="Times New Roman"/>
          <w:bCs/>
        </w:rPr>
        <w:t>nosakot solīšanas limitu.</w:t>
      </w:r>
    </w:p>
    <w:p w14:paraId="5DDFB9A0" w14:textId="77777777" w:rsidR="00F37F5B" w:rsidRPr="005C5895" w:rsidRDefault="00F37F5B" w:rsidP="00F37F5B">
      <w:pPr>
        <w:pStyle w:val="Heading1"/>
        <w:keepLines/>
        <w:numPr>
          <w:ilvl w:val="0"/>
          <w:numId w:val="23"/>
        </w:numPr>
        <w:spacing w:before="240" w:after="0"/>
        <w:jc w:val="both"/>
        <w:rPr>
          <w:color w:val="000000"/>
          <w:sz w:val="24"/>
        </w:rPr>
      </w:pPr>
      <w:bookmarkStart w:id="8" w:name="_Toc157588923"/>
      <w:r w:rsidRPr="005C5895">
        <w:rPr>
          <w:color w:val="000000"/>
          <w:sz w:val="24"/>
        </w:rPr>
        <w:t>Atbildība</w:t>
      </w:r>
      <w:bookmarkEnd w:id="8"/>
    </w:p>
    <w:p w14:paraId="6AE1055D" w14:textId="77777777" w:rsidR="00F37F5B" w:rsidRDefault="00F37F5B" w:rsidP="00F37F5B">
      <w:pPr>
        <w:pStyle w:val="ListParagraph"/>
        <w:ind w:left="0"/>
        <w:rPr>
          <w:rFonts w:ascii="Times New Roman" w:hAnsi="Times New Roman"/>
          <w:b/>
        </w:rPr>
      </w:pPr>
    </w:p>
    <w:p w14:paraId="5597C39C" w14:textId="77777777" w:rsidR="00F37F5B" w:rsidRDefault="00F37F5B" w:rsidP="00F37F5B">
      <w:pPr>
        <w:pStyle w:val="ListParagraph"/>
        <w:ind w:left="0"/>
        <w:rPr>
          <w:rFonts w:ascii="Times New Roman" w:hAnsi="Times New Roman"/>
        </w:rPr>
      </w:pPr>
      <w:r>
        <w:rPr>
          <w:rFonts w:ascii="Times New Roman" w:hAnsi="Times New Roman"/>
        </w:rPr>
        <w:t>Par šīs Kārtības izstrādi, uzturēšanu, izpildi un aktualizāciju atbildīga ir Sadales tīkls Remontu un būvniecības funkcija.</w:t>
      </w:r>
    </w:p>
    <w:p w14:paraId="3A381735" w14:textId="77777777" w:rsidR="00F37F5B" w:rsidRPr="005C5895" w:rsidRDefault="00F37F5B" w:rsidP="00F37F5B">
      <w:pPr>
        <w:pStyle w:val="Heading1"/>
        <w:keepLines/>
        <w:numPr>
          <w:ilvl w:val="0"/>
          <w:numId w:val="23"/>
        </w:numPr>
        <w:spacing w:before="240" w:after="0"/>
        <w:jc w:val="both"/>
        <w:rPr>
          <w:color w:val="000000"/>
          <w:sz w:val="24"/>
        </w:rPr>
      </w:pPr>
      <w:bookmarkStart w:id="9" w:name="_Toc157588924"/>
      <w:r w:rsidRPr="005C5895">
        <w:rPr>
          <w:color w:val="000000"/>
          <w:sz w:val="24"/>
        </w:rPr>
        <w:t>Saistītie dokumenti</w:t>
      </w:r>
      <w:bookmarkEnd w:id="9"/>
    </w:p>
    <w:p w14:paraId="14DF1670"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 xml:space="preserve"> Komerclikums. </w:t>
      </w:r>
    </w:p>
    <w:p w14:paraId="4D6C736B"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 xml:space="preserve"> Civillikums.</w:t>
      </w:r>
    </w:p>
    <w:p w14:paraId="5494BA91"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rPr>
        <w:t xml:space="preserve"> Enerģētikas likums.</w:t>
      </w:r>
    </w:p>
    <w:p w14:paraId="68C63FB0"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rPr>
        <w:t xml:space="preserve"> Aizsargjoslu likums.</w:t>
      </w:r>
    </w:p>
    <w:p w14:paraId="18863C2D"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rPr>
        <w:t xml:space="preserve"> Publiskas personas finanšu līdzekļu un mantas izšķērdēšanas novēršanas likums</w:t>
      </w:r>
      <w:r>
        <w:rPr>
          <w:rFonts w:ascii="Times New Roman" w:hAnsi="Times New Roman"/>
          <w:bCs/>
        </w:rPr>
        <w:t>.</w:t>
      </w:r>
    </w:p>
    <w:p w14:paraId="70BF39C6" w14:textId="77777777" w:rsidR="00F37F5B" w:rsidRDefault="00F37F5B" w:rsidP="00F37F5B">
      <w:pPr>
        <w:pStyle w:val="ListParagraph"/>
        <w:numPr>
          <w:ilvl w:val="1"/>
          <w:numId w:val="23"/>
        </w:numPr>
        <w:spacing w:before="40" w:after="40"/>
        <w:rPr>
          <w:rFonts w:ascii="Times New Roman" w:hAnsi="Times New Roman"/>
          <w:bCs/>
        </w:rPr>
      </w:pPr>
      <w:r w:rsidRPr="00F37F5B">
        <w:rPr>
          <w:rFonts w:ascii="Times New Roman" w:eastAsia="Calibri" w:hAnsi="Times New Roman"/>
          <w:color w:val="000000"/>
        </w:rPr>
        <w:t xml:space="preserve"> Likums "Par atjaunotā Latvijas Republikas 1937. gada Civillikuma ievada, mantojuma tiesību un lietu tiesību daļas spēkā stāšanās laiku un piemērošanas kārtību".</w:t>
      </w:r>
    </w:p>
    <w:p w14:paraId="7318604E" w14:textId="21FF2BCB"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 xml:space="preserve"> No</w:t>
      </w:r>
      <w:r w:rsidR="005C33D2">
        <w:rPr>
          <w:rFonts w:ascii="Times New Roman" w:hAnsi="Times New Roman"/>
          <w:bCs/>
        </w:rPr>
        <w:t>likums</w:t>
      </w:r>
      <w:r>
        <w:rPr>
          <w:rFonts w:ascii="Times New Roman" w:hAnsi="Times New Roman"/>
          <w:bCs/>
        </w:rPr>
        <w:t xml:space="preserve"> AS "</w:t>
      </w:r>
      <w:r>
        <w:rPr>
          <w:rFonts w:ascii="Times New Roman" w:hAnsi="Times New Roman"/>
        </w:rPr>
        <w:t>Sadales tīkls</w:t>
      </w:r>
      <w:r>
        <w:rPr>
          <w:rFonts w:ascii="Times New Roman" w:hAnsi="Times New Roman"/>
          <w:bCs/>
        </w:rPr>
        <w:t xml:space="preserve">" darbinieku tiesībām rīcībai ar uzņēmuma resursiem. </w:t>
      </w:r>
    </w:p>
    <w:p w14:paraId="09338873"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 xml:space="preserve"> Latvenergo koncerna nekustamo īpašumu pārvaldības politika.</w:t>
      </w:r>
    </w:p>
    <w:p w14:paraId="244B1EE8" w14:textId="77777777"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Instrukcija par starptautisko un nacionālo sankciju ievērošanas un noziedzīgi iegūtu līdzekļu legalizācijas novēršanas politikas piemērošanu.</w:t>
      </w:r>
    </w:p>
    <w:p w14:paraId="70ED7249" w14:textId="00042CC3"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AS "Sadales tīkls" līgumu sagatavošanas, reģistrēšanas, izpildes kontroles un glabāšanas noteikumi.</w:t>
      </w:r>
    </w:p>
    <w:p w14:paraId="604649B6" w14:textId="1D15D0C4" w:rsidR="00F37F5B" w:rsidRDefault="00F37F5B" w:rsidP="00F37F5B">
      <w:pPr>
        <w:pStyle w:val="ListParagraph"/>
        <w:numPr>
          <w:ilvl w:val="1"/>
          <w:numId w:val="23"/>
        </w:numPr>
        <w:spacing w:before="40" w:after="40"/>
        <w:rPr>
          <w:rFonts w:ascii="Times New Roman" w:hAnsi="Times New Roman"/>
          <w:bCs/>
        </w:rPr>
      </w:pPr>
      <w:r>
        <w:rPr>
          <w:rFonts w:ascii="Times New Roman" w:hAnsi="Times New Roman"/>
          <w:bCs/>
        </w:rPr>
        <w:t>Citi ārējie un iekšējie normatīvie akti.</w:t>
      </w:r>
    </w:p>
    <w:p w14:paraId="4007C066" w14:textId="77777777" w:rsidR="00F37F5B" w:rsidRPr="00C559C8" w:rsidRDefault="00F37F5B" w:rsidP="00C559C8"/>
    <w:sectPr w:rsidR="00F37F5B" w:rsidRPr="00C559C8">
      <w:headerReference w:type="even" r:id="rId22"/>
      <w:headerReference w:type="default" r:id="rId23"/>
      <w:footerReference w:type="even" r:id="rId24"/>
      <w:footerReference w:type="default" r:id="rId25"/>
      <w:headerReference w:type="first" r:id="rId26"/>
      <w:footerReference w:type="first" r:id="rId27"/>
      <w:pgSz w:w="11907" w:h="16840" w:code="9"/>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68FC" w14:textId="77777777" w:rsidR="00BE45C5" w:rsidRDefault="00BE45C5">
      <w:r>
        <w:separator/>
      </w:r>
    </w:p>
  </w:endnote>
  <w:endnote w:type="continuationSeparator" w:id="0">
    <w:p w14:paraId="4ABD2414" w14:textId="77777777" w:rsidR="00BE45C5" w:rsidRDefault="00BE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6818" w14:textId="77777777" w:rsidR="00B94D52" w:rsidRDefault="00B94D52">
    <w:pPr>
      <w:pStyle w:val="Footer"/>
    </w:pPr>
  </w:p>
  <w:p w14:paraId="034A41FB" w14:textId="77777777" w:rsidR="00B94D52" w:rsidRDefault="00B94D52"/>
  <w:p w14:paraId="52D1E4D1" w14:textId="77777777" w:rsidR="00B94D52" w:rsidRDefault="00B94D52"/>
  <w:p w14:paraId="59440D54" w14:textId="77777777" w:rsidR="00B94D52" w:rsidRDefault="00B94D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6846" w14:textId="77777777" w:rsidR="00844889" w:rsidRDefault="0084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909" w14:textId="77777777" w:rsidR="00844889" w:rsidRDefault="0084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922D" w14:textId="77777777" w:rsidR="00BE45C5" w:rsidRDefault="00BE45C5">
      <w:r>
        <w:separator/>
      </w:r>
    </w:p>
  </w:footnote>
  <w:footnote w:type="continuationSeparator" w:id="0">
    <w:p w14:paraId="79367156" w14:textId="77777777" w:rsidR="00BE45C5" w:rsidRDefault="00BE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7EFC" w14:textId="77777777" w:rsidR="00B94D52" w:rsidRDefault="00B94D52">
    <w:pPr>
      <w:pStyle w:val="Header"/>
    </w:pPr>
  </w:p>
  <w:p w14:paraId="6351578C" w14:textId="77777777" w:rsidR="00B94D52" w:rsidRDefault="00B94D52"/>
  <w:p w14:paraId="42987312" w14:textId="77777777" w:rsidR="00B94D52" w:rsidRDefault="00B94D52"/>
  <w:p w14:paraId="6D8351E1" w14:textId="77777777" w:rsidR="00B94D52" w:rsidRDefault="00B94D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7"/>
      <w:gridCol w:w="6745"/>
      <w:gridCol w:w="1076"/>
    </w:tblGrid>
    <w:tr w:rsidR="00B94D52" w14:paraId="4983F6B7" w14:textId="77777777" w:rsidTr="008F4398">
      <w:trPr>
        <w:cantSplit/>
      </w:trPr>
      <w:tc>
        <w:tcPr>
          <w:tcW w:w="938" w:type="pct"/>
          <w:tcBorders>
            <w:top w:val="single" w:sz="4" w:space="0" w:color="auto"/>
            <w:left w:val="single" w:sz="4" w:space="0" w:color="auto"/>
            <w:bottom w:val="single" w:sz="4" w:space="0" w:color="auto"/>
            <w:right w:val="single" w:sz="4" w:space="0" w:color="auto"/>
          </w:tcBorders>
        </w:tcPr>
        <w:p w14:paraId="435E5B5F" w14:textId="77777777" w:rsidR="00B94D52" w:rsidRDefault="00B94D52">
          <w:pPr>
            <w:pStyle w:val="Header"/>
          </w:pPr>
          <w:r>
            <w:t xml:space="preserve">Numurs: </w:t>
          </w:r>
          <w:bookmarkStart w:id="10" w:name="DocNum_2"/>
          <w:r w:rsidR="00C53B90">
            <w:t>SAD_K254</w:t>
          </w:r>
          <w:bookmarkEnd w:id="10"/>
        </w:p>
        <w:p w14:paraId="15E4202F" w14:textId="77777777" w:rsidR="00B94D52" w:rsidRDefault="00B94D52" w:rsidP="00D868F3">
          <w:pPr>
            <w:pStyle w:val="Header"/>
          </w:pPr>
          <w:r>
            <w:t xml:space="preserve">Redakcija: </w:t>
          </w:r>
          <w:bookmarkStart w:id="11" w:name="DocVers_2"/>
          <w:r w:rsidR="00C53B90">
            <w:t>01</w:t>
          </w:r>
          <w:bookmarkEnd w:id="11"/>
        </w:p>
      </w:tc>
      <w:tc>
        <w:tcPr>
          <w:tcW w:w="3503" w:type="pct"/>
          <w:tcBorders>
            <w:top w:val="single" w:sz="4" w:space="0" w:color="auto"/>
            <w:left w:val="single" w:sz="4" w:space="0" w:color="auto"/>
            <w:bottom w:val="single" w:sz="4" w:space="0" w:color="auto"/>
            <w:right w:val="single" w:sz="4" w:space="0" w:color="auto"/>
          </w:tcBorders>
        </w:tcPr>
        <w:p w14:paraId="6BB3684A" w14:textId="77777777" w:rsidR="00B94D52" w:rsidRDefault="00B94D52">
          <w:pPr>
            <w:pStyle w:val="Header"/>
            <w:rPr>
              <w:sz w:val="20"/>
            </w:rPr>
          </w:pPr>
          <w:r>
            <w:rPr>
              <w:sz w:val="20"/>
            </w:rPr>
            <w:t xml:space="preserve"> </w:t>
          </w:r>
          <w:bookmarkStart w:id="12" w:name="DocTypeName"/>
          <w:r w:rsidR="00C53B90">
            <w:rPr>
              <w:sz w:val="20"/>
            </w:rPr>
            <w:t>Kārtība</w:t>
          </w:r>
          <w:bookmarkEnd w:id="12"/>
          <w:r>
            <w:rPr>
              <w:sz w:val="20"/>
            </w:rPr>
            <w:t xml:space="preserve"> </w:t>
          </w:r>
        </w:p>
        <w:p w14:paraId="5CB4C815" w14:textId="77777777" w:rsidR="00B94D52" w:rsidRPr="00D868F3" w:rsidRDefault="00B94D52" w:rsidP="00C53B90">
          <w:pPr>
            <w:pStyle w:val="Header"/>
            <w:rPr>
              <w:bCs/>
              <w:sz w:val="20"/>
            </w:rPr>
          </w:pPr>
          <w:r>
            <w:rPr>
              <w:b/>
              <w:bCs/>
              <w:sz w:val="20"/>
            </w:rPr>
            <w:t xml:space="preserve"> </w:t>
          </w:r>
          <w:bookmarkStart w:id="13" w:name="DocName"/>
          <w:r w:rsidR="00C53B90">
            <w:rPr>
              <w:bCs/>
              <w:sz w:val="20"/>
            </w:rPr>
            <w:t>Akciju sabiedrības "Sadales tīkls" nekustamā īpašuma nomas, iznomāšanas un apbūves tiesības piešķiršanas kārtība</w:t>
          </w:r>
          <w:bookmarkEnd w:id="13"/>
          <w:r w:rsidRPr="00D868F3">
            <w:rPr>
              <w:bCs/>
              <w:sz w:val="20"/>
            </w:rPr>
            <w:t xml:space="preserve"> </w:t>
          </w:r>
        </w:p>
      </w:tc>
      <w:tc>
        <w:tcPr>
          <w:tcW w:w="560" w:type="pct"/>
          <w:tcBorders>
            <w:top w:val="single" w:sz="4" w:space="0" w:color="auto"/>
            <w:left w:val="single" w:sz="4" w:space="0" w:color="auto"/>
            <w:bottom w:val="single" w:sz="4" w:space="0" w:color="auto"/>
            <w:right w:val="single" w:sz="4" w:space="0" w:color="auto"/>
          </w:tcBorders>
        </w:tcPr>
        <w:p w14:paraId="1E6CA85F" w14:textId="77777777" w:rsidR="00B94D52" w:rsidRDefault="00B94D52">
          <w:pPr>
            <w:pStyle w:val="Header"/>
          </w:pPr>
          <w:r>
            <w:t xml:space="preserve">Lapa </w:t>
          </w:r>
          <w:r>
            <w:rPr>
              <w:rStyle w:val="PageNumber"/>
            </w:rPr>
            <w:fldChar w:fldCharType="begin"/>
          </w:r>
          <w:r>
            <w:rPr>
              <w:rStyle w:val="PageNumber"/>
            </w:rPr>
            <w:instrText xml:space="preserve"> PAGE </w:instrText>
          </w:r>
          <w:r>
            <w:rPr>
              <w:rStyle w:val="PageNumber"/>
            </w:rPr>
            <w:fldChar w:fldCharType="separate"/>
          </w:r>
          <w:r w:rsidR="008F4398">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F4398">
            <w:rPr>
              <w:rStyle w:val="PageNumber"/>
              <w:noProof/>
            </w:rPr>
            <w:t>2</w:t>
          </w:r>
          <w:r>
            <w:rPr>
              <w:rStyle w:val="PageNumber"/>
            </w:rPr>
            <w:fldChar w:fldCharType="end"/>
          </w:r>
          <w:r>
            <w:rPr>
              <w:rStyle w:val="PageNumber"/>
            </w:rPr>
            <w:t>)</w:t>
          </w:r>
        </w:p>
      </w:tc>
    </w:tr>
  </w:tbl>
  <w:p w14:paraId="669C98C7" w14:textId="77777777" w:rsidR="00B94D52" w:rsidRDefault="00B94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9"/>
      <w:gridCol w:w="3268"/>
      <w:gridCol w:w="1065"/>
      <w:gridCol w:w="1084"/>
      <w:gridCol w:w="1082"/>
    </w:tblGrid>
    <w:tr w:rsidR="005D579C" w14:paraId="3592624A" w14:textId="77777777" w:rsidTr="008F4398">
      <w:trPr>
        <w:cantSplit/>
        <w:trHeight w:val="370"/>
      </w:trPr>
      <w:tc>
        <w:tcPr>
          <w:tcW w:w="1625" w:type="pct"/>
          <w:vMerge w:val="restart"/>
          <w:tcBorders>
            <w:top w:val="single" w:sz="4" w:space="0" w:color="auto"/>
            <w:right w:val="single" w:sz="4" w:space="0" w:color="auto"/>
          </w:tcBorders>
        </w:tcPr>
        <w:p w14:paraId="3B7C6DC0" w14:textId="1336EBF0" w:rsidR="00101DA8" w:rsidRDefault="001E13C6" w:rsidP="00E44D03">
          <w:pPr>
            <w:spacing w:before="60" w:after="60"/>
            <w:rPr>
              <w:color w:val="000080"/>
              <w:sz w:val="20"/>
            </w:rPr>
          </w:pPr>
          <w:r>
            <w:rPr>
              <w:noProof/>
              <w:sz w:val="20"/>
            </w:rPr>
            <w:drawing>
              <wp:inline distT="0" distB="0" distL="0" distR="0" wp14:anchorId="5EDE34EB" wp14:editId="1FB58EE0">
                <wp:extent cx="1834515" cy="22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227330"/>
                        </a:xfrm>
                        <a:prstGeom prst="rect">
                          <a:avLst/>
                        </a:prstGeom>
                        <a:noFill/>
                        <a:ln>
                          <a:noFill/>
                        </a:ln>
                      </pic:spPr>
                    </pic:pic>
                  </a:graphicData>
                </a:graphic>
              </wp:inline>
            </w:drawing>
          </w:r>
        </w:p>
        <w:p w14:paraId="2F8B41CE" w14:textId="77777777" w:rsidR="00101DA8" w:rsidRPr="00101DA8" w:rsidRDefault="00501139" w:rsidP="00501139">
          <w:pPr>
            <w:spacing w:after="60"/>
            <w:jc w:val="left"/>
            <w:rPr>
              <w:color w:val="000080"/>
              <w:sz w:val="14"/>
              <w:szCs w:val="14"/>
            </w:rPr>
          </w:pPr>
          <w:bookmarkStart w:id="14" w:name="Company"/>
          <w:r>
            <w:rPr>
              <w:color w:val="000080"/>
              <w:sz w:val="14"/>
              <w:szCs w:val="14"/>
            </w:rPr>
            <w:t>Akciju sabiedrība "Sadales tīkls"</w:t>
          </w:r>
          <w:bookmarkEnd w:id="14"/>
        </w:p>
        <w:p w14:paraId="0C685AA0" w14:textId="77777777" w:rsidR="005D579C" w:rsidRPr="00A75182" w:rsidRDefault="00501139" w:rsidP="00A75182">
          <w:pPr>
            <w:spacing w:after="60"/>
            <w:jc w:val="left"/>
            <w:rPr>
              <w:color w:val="000080"/>
              <w:sz w:val="14"/>
              <w:szCs w:val="14"/>
            </w:rPr>
          </w:pPr>
          <w:bookmarkStart w:id="15" w:name="CompanyID"/>
          <w:r>
            <w:rPr>
              <w:color w:val="000080"/>
              <w:sz w:val="14"/>
              <w:szCs w:val="14"/>
            </w:rPr>
            <w:t>Vien. reģ. Nr. 40003857687</w:t>
          </w:r>
          <w:bookmarkEnd w:id="15"/>
        </w:p>
      </w:tc>
      <w:tc>
        <w:tcPr>
          <w:tcW w:w="2813" w:type="pct"/>
          <w:gridSpan w:val="3"/>
          <w:vMerge w:val="restart"/>
          <w:tcBorders>
            <w:top w:val="single" w:sz="4" w:space="0" w:color="auto"/>
            <w:left w:val="single" w:sz="4" w:space="0" w:color="auto"/>
          </w:tcBorders>
        </w:tcPr>
        <w:p w14:paraId="1A6956FD" w14:textId="77777777" w:rsidR="005D579C" w:rsidRDefault="004B665B">
          <w:pPr>
            <w:pStyle w:val="Header"/>
            <w:rPr>
              <w:sz w:val="20"/>
            </w:rPr>
          </w:pPr>
          <w:bookmarkStart w:id="16" w:name="DocTypeName_2"/>
          <w:r>
            <w:rPr>
              <w:sz w:val="20"/>
            </w:rPr>
            <w:t>Kārtība</w:t>
          </w:r>
        </w:p>
        <w:p w14:paraId="563AD77D" w14:textId="77777777" w:rsidR="005D579C" w:rsidRDefault="004B665B">
          <w:pPr>
            <w:pStyle w:val="Header"/>
            <w:rPr>
              <w:sz w:val="20"/>
            </w:rPr>
          </w:pPr>
          <w:bookmarkStart w:id="17" w:name="DocName_2"/>
          <w:bookmarkEnd w:id="16"/>
          <w:r>
            <w:rPr>
              <w:b/>
              <w:bCs/>
              <w:sz w:val="20"/>
            </w:rPr>
            <w:t>Akciju sabiedrības "Sadales tīkls" nekustamā īpašuma nomas, iznomāšanas un apbūves tiesības piešķiršanas kārtība</w:t>
          </w:r>
          <w:bookmarkEnd w:id="17"/>
          <w:r w:rsidR="005D579C">
            <w:rPr>
              <w:b/>
              <w:bCs/>
              <w:sz w:val="20"/>
            </w:rPr>
            <w:t xml:space="preserve"> </w:t>
          </w:r>
        </w:p>
      </w:tc>
      <w:tc>
        <w:tcPr>
          <w:tcW w:w="563" w:type="pct"/>
          <w:tcBorders>
            <w:top w:val="single" w:sz="4" w:space="0" w:color="auto"/>
            <w:left w:val="single" w:sz="4" w:space="0" w:color="auto"/>
            <w:bottom w:val="single" w:sz="4" w:space="0" w:color="auto"/>
          </w:tcBorders>
        </w:tcPr>
        <w:p w14:paraId="2A69BD5D" w14:textId="77777777" w:rsidR="005D579C" w:rsidRDefault="005D579C" w:rsidP="00A75182">
          <w:pPr>
            <w:pStyle w:val="Header"/>
          </w:pPr>
          <w:r>
            <w:t xml:space="preserve">Lapa </w:t>
          </w:r>
          <w:r>
            <w:rPr>
              <w:rStyle w:val="PageNumber"/>
            </w:rPr>
            <w:fldChar w:fldCharType="begin"/>
          </w:r>
          <w:r>
            <w:rPr>
              <w:rStyle w:val="PageNumber"/>
            </w:rPr>
            <w:instrText xml:space="preserve"> PAGE </w:instrText>
          </w:r>
          <w:r>
            <w:rPr>
              <w:rStyle w:val="PageNumber"/>
            </w:rPr>
            <w:fldChar w:fldCharType="separate"/>
          </w:r>
          <w:r w:rsidR="00CA5812">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CA5812">
            <w:rPr>
              <w:rStyle w:val="PageNumber"/>
              <w:noProof/>
            </w:rPr>
            <w:t>1</w:t>
          </w:r>
          <w:r>
            <w:rPr>
              <w:rStyle w:val="PageNumber"/>
            </w:rPr>
            <w:fldChar w:fldCharType="end"/>
          </w:r>
          <w:r>
            <w:rPr>
              <w:rStyle w:val="PageNumber"/>
            </w:rPr>
            <w:t>)</w:t>
          </w:r>
        </w:p>
      </w:tc>
    </w:tr>
    <w:tr w:rsidR="005D579C" w14:paraId="63C89999" w14:textId="77777777" w:rsidTr="008F4398">
      <w:trPr>
        <w:cantSplit/>
        <w:trHeight w:val="370"/>
      </w:trPr>
      <w:tc>
        <w:tcPr>
          <w:tcW w:w="1625" w:type="pct"/>
          <w:vMerge/>
          <w:tcBorders>
            <w:bottom w:val="single" w:sz="4" w:space="0" w:color="auto"/>
            <w:right w:val="single" w:sz="4" w:space="0" w:color="auto"/>
          </w:tcBorders>
        </w:tcPr>
        <w:p w14:paraId="4BD191FD" w14:textId="77777777" w:rsidR="005D579C" w:rsidRDefault="005D579C">
          <w:pPr>
            <w:pStyle w:val="Header"/>
          </w:pPr>
        </w:p>
      </w:tc>
      <w:tc>
        <w:tcPr>
          <w:tcW w:w="2813" w:type="pct"/>
          <w:gridSpan w:val="3"/>
          <w:vMerge/>
          <w:tcBorders>
            <w:left w:val="single" w:sz="4" w:space="0" w:color="auto"/>
            <w:bottom w:val="single" w:sz="4" w:space="0" w:color="auto"/>
          </w:tcBorders>
        </w:tcPr>
        <w:p w14:paraId="41DA8056" w14:textId="77777777" w:rsidR="005D579C" w:rsidRDefault="005D579C">
          <w:pPr>
            <w:pStyle w:val="Header"/>
            <w:rPr>
              <w:sz w:val="20"/>
            </w:rPr>
          </w:pPr>
        </w:p>
      </w:tc>
      <w:tc>
        <w:tcPr>
          <w:tcW w:w="563" w:type="pct"/>
          <w:tcBorders>
            <w:top w:val="single" w:sz="4" w:space="0" w:color="auto"/>
            <w:left w:val="single" w:sz="4" w:space="0" w:color="auto"/>
            <w:bottom w:val="single" w:sz="4" w:space="0" w:color="auto"/>
          </w:tcBorders>
        </w:tcPr>
        <w:p w14:paraId="767A2C85" w14:textId="77777777" w:rsidR="002126D1" w:rsidRDefault="002126D1" w:rsidP="002126D1">
          <w:pPr>
            <w:pStyle w:val="Header"/>
          </w:pPr>
          <w:r>
            <w:t>Numurs:</w:t>
          </w:r>
          <w:r w:rsidR="00C53B90">
            <w:t xml:space="preserve"> </w:t>
          </w:r>
          <w:bookmarkStart w:id="18" w:name="DocNum"/>
          <w:r w:rsidR="00C53B90">
            <w:t>SAD_K254</w:t>
          </w:r>
          <w:bookmarkEnd w:id="18"/>
        </w:p>
        <w:p w14:paraId="480ADCE2" w14:textId="77777777" w:rsidR="005D579C" w:rsidRDefault="002126D1" w:rsidP="007307F5">
          <w:pPr>
            <w:pStyle w:val="Header"/>
          </w:pPr>
          <w:r>
            <w:t xml:space="preserve">Redakcija: </w:t>
          </w:r>
          <w:bookmarkStart w:id="19" w:name="DocVers"/>
          <w:r w:rsidR="004B665B">
            <w:t>01</w:t>
          </w:r>
          <w:bookmarkEnd w:id="19"/>
        </w:p>
      </w:tc>
    </w:tr>
    <w:tr w:rsidR="007307F5" w14:paraId="5D0C3FBE" w14:textId="77777777" w:rsidTr="008F4398">
      <w:trPr>
        <w:cantSplit/>
      </w:trPr>
      <w:tc>
        <w:tcPr>
          <w:tcW w:w="3322" w:type="pct"/>
          <w:gridSpan w:val="2"/>
          <w:tcBorders>
            <w:top w:val="single" w:sz="4" w:space="0" w:color="auto"/>
            <w:left w:val="single" w:sz="4" w:space="0" w:color="auto"/>
            <w:bottom w:val="single" w:sz="4" w:space="0" w:color="auto"/>
            <w:right w:val="single" w:sz="4" w:space="0" w:color="auto"/>
          </w:tcBorders>
        </w:tcPr>
        <w:p w14:paraId="21B97812" w14:textId="77777777" w:rsidR="002126D1" w:rsidRDefault="00E538FB" w:rsidP="002126D1">
          <w:pPr>
            <w:pStyle w:val="Header"/>
          </w:pPr>
          <w:r>
            <w:t>Sagatavoja</w:t>
          </w:r>
          <w:r w:rsidR="002126D1">
            <w:t xml:space="preserve">: </w:t>
          </w:r>
          <w:bookmarkStart w:id="20" w:name="Author"/>
          <w:r w:rsidR="004B665B">
            <w:t>Nodaļas vadītāja, Sandra Pakalne</w:t>
          </w:r>
          <w:bookmarkEnd w:id="20"/>
        </w:p>
        <w:p w14:paraId="63401D2F" w14:textId="77777777" w:rsidR="007307F5" w:rsidRDefault="002126D1" w:rsidP="00C53B90">
          <w:pPr>
            <w:pStyle w:val="Header"/>
          </w:pPr>
          <w:r>
            <w:t xml:space="preserve">Apstiprināts </w:t>
          </w:r>
          <w:r w:rsidR="00CA5812">
            <w:t>ar</w:t>
          </w:r>
          <w:bookmarkStart w:id="21" w:name="AcceptDocInfo"/>
          <w:r w:rsidR="00C53B90">
            <w:t>2024.gada 6.marta Valdes lēmumu Nr. 50/10</w:t>
          </w:r>
          <w:bookmarkEnd w:id="21"/>
        </w:p>
      </w:tc>
      <w:tc>
        <w:tcPr>
          <w:tcW w:w="553" w:type="pct"/>
          <w:tcBorders>
            <w:top w:val="single" w:sz="4" w:space="0" w:color="auto"/>
            <w:left w:val="single" w:sz="4" w:space="0" w:color="auto"/>
            <w:bottom w:val="single" w:sz="4" w:space="0" w:color="auto"/>
            <w:right w:val="single" w:sz="4" w:space="0" w:color="auto"/>
          </w:tcBorders>
        </w:tcPr>
        <w:p w14:paraId="2DAC7B54" w14:textId="77777777" w:rsidR="007307F5" w:rsidRDefault="002126D1" w:rsidP="00C53B90">
          <w:pPr>
            <w:pStyle w:val="Header"/>
          </w:pPr>
          <w:r>
            <w:t>Dokuments spēkā no:</w:t>
          </w:r>
        </w:p>
        <w:p w14:paraId="4D040488" w14:textId="77777777" w:rsidR="00C53B90" w:rsidRDefault="004B665B" w:rsidP="00C53B90">
          <w:pPr>
            <w:pStyle w:val="Header"/>
            <w:jc w:val="center"/>
          </w:pPr>
          <w:bookmarkStart w:id="22" w:name="StartDate_2"/>
          <w:r>
            <w:t>16.04.2024</w:t>
          </w:r>
          <w:bookmarkEnd w:id="22"/>
        </w:p>
      </w:tc>
      <w:tc>
        <w:tcPr>
          <w:tcW w:w="563" w:type="pct"/>
          <w:tcBorders>
            <w:top w:val="single" w:sz="4" w:space="0" w:color="auto"/>
            <w:left w:val="single" w:sz="4" w:space="0" w:color="auto"/>
            <w:bottom w:val="single" w:sz="4" w:space="0" w:color="auto"/>
            <w:right w:val="single" w:sz="4" w:space="0" w:color="auto"/>
          </w:tcBorders>
        </w:tcPr>
        <w:p w14:paraId="2E2EA608" w14:textId="77777777" w:rsidR="007307F5" w:rsidRDefault="007307F5">
          <w:pPr>
            <w:pStyle w:val="Header"/>
          </w:pPr>
          <w:r>
            <w:t>Redakcija spēkā no:</w:t>
          </w:r>
        </w:p>
        <w:p w14:paraId="4EA44577" w14:textId="77777777" w:rsidR="00C53B90" w:rsidRDefault="00C53B90" w:rsidP="00C53B90">
          <w:pPr>
            <w:pStyle w:val="Header"/>
            <w:jc w:val="center"/>
          </w:pPr>
          <w:bookmarkStart w:id="23" w:name="DocVersStartDate"/>
          <w:r>
            <w:t>16.04.2024</w:t>
          </w:r>
          <w:bookmarkEnd w:id="23"/>
        </w:p>
      </w:tc>
      <w:tc>
        <w:tcPr>
          <w:tcW w:w="563" w:type="pct"/>
          <w:tcBorders>
            <w:top w:val="single" w:sz="4" w:space="0" w:color="auto"/>
            <w:left w:val="single" w:sz="4" w:space="0" w:color="auto"/>
            <w:bottom w:val="single" w:sz="4" w:space="0" w:color="auto"/>
            <w:right w:val="single" w:sz="4" w:space="0" w:color="auto"/>
          </w:tcBorders>
        </w:tcPr>
        <w:p w14:paraId="0F09C7CA" w14:textId="77777777" w:rsidR="007307F5" w:rsidRDefault="009C0A04" w:rsidP="00E538FB">
          <w:pPr>
            <w:pStyle w:val="Header"/>
            <w:spacing w:line="480" w:lineRule="auto"/>
          </w:pPr>
          <w:r>
            <w:t>S</w:t>
          </w:r>
          <w:r w:rsidR="007307F5">
            <w:t>pēkā līdz:</w:t>
          </w:r>
        </w:p>
        <w:p w14:paraId="054256E5" w14:textId="77777777" w:rsidR="007307F5" w:rsidRPr="004D2367" w:rsidRDefault="004B665B" w:rsidP="00C53B90">
          <w:pPr>
            <w:pStyle w:val="Header"/>
            <w:jc w:val="center"/>
            <w:rPr>
              <w:szCs w:val="16"/>
            </w:rPr>
          </w:pPr>
          <w:bookmarkStart w:id="24" w:name="ControlDate_2"/>
          <w:r>
            <w:rPr>
              <w:szCs w:val="16"/>
            </w:rPr>
            <w:t>-</w:t>
          </w:r>
          <w:bookmarkEnd w:id="24"/>
        </w:p>
      </w:tc>
    </w:tr>
  </w:tbl>
  <w:p w14:paraId="39F650D6" w14:textId="77777777" w:rsidR="00B94D52" w:rsidRDefault="00B9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4C40A6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9A2F2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1DC734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94A24F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C7BCEF1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33D33"/>
    <w:multiLevelType w:val="hybridMultilevel"/>
    <w:tmpl w:val="F7AC37BE"/>
    <w:lvl w:ilvl="0" w:tplc="3D9841B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F1BE0"/>
    <w:multiLevelType w:val="multilevel"/>
    <w:tmpl w:val="E1562C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11E47DF0"/>
    <w:multiLevelType w:val="hybridMultilevel"/>
    <w:tmpl w:val="71761BF4"/>
    <w:lvl w:ilvl="0" w:tplc="AC04C74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655D6"/>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F2115C"/>
    <w:multiLevelType w:val="hybridMultilevel"/>
    <w:tmpl w:val="E856ADCA"/>
    <w:lvl w:ilvl="0" w:tplc="C1C891FE">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F0013"/>
    <w:multiLevelType w:val="multilevel"/>
    <w:tmpl w:val="23DE86D4"/>
    <w:lvl w:ilvl="0">
      <w:start w:val="3"/>
      <w:numFmt w:val="decimal"/>
      <w:lvlText w:val="%1."/>
      <w:lvlJc w:val="left"/>
      <w:pPr>
        <w:ind w:left="720" w:hanging="720"/>
      </w:pPr>
    </w:lvl>
    <w:lvl w:ilvl="1">
      <w:start w:val="2"/>
      <w:numFmt w:val="decimal"/>
      <w:lvlText w:val="%1.%2."/>
      <w:lvlJc w:val="left"/>
      <w:pPr>
        <w:ind w:left="960" w:hanging="720"/>
      </w:pPr>
    </w:lvl>
    <w:lvl w:ilvl="2">
      <w:start w:val="4"/>
      <w:numFmt w:val="decimal"/>
      <w:lvlText w:val="%1.%2.%3."/>
      <w:lvlJc w:val="left"/>
      <w:pPr>
        <w:ind w:left="1200" w:hanging="720"/>
      </w:pPr>
    </w:lvl>
    <w:lvl w:ilvl="3">
      <w:start w:val="1"/>
      <w:numFmt w:val="decimal"/>
      <w:lvlText w:val="%1.%2.%3.%4."/>
      <w:lvlJc w:val="left"/>
      <w:pPr>
        <w:ind w:left="1145"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1" w15:restartNumberingAfterBreak="0">
    <w:nsid w:val="29DE5687"/>
    <w:multiLevelType w:val="hybridMultilevel"/>
    <w:tmpl w:val="992A5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27CDB"/>
    <w:multiLevelType w:val="multilevel"/>
    <w:tmpl w:val="87146A04"/>
    <w:lvl w:ilvl="0">
      <w:start w:val="3"/>
      <w:numFmt w:val="decimal"/>
      <w:lvlText w:val="%1."/>
      <w:lvlJc w:val="left"/>
      <w:pPr>
        <w:ind w:left="720" w:hanging="720"/>
      </w:pPr>
    </w:lvl>
    <w:lvl w:ilvl="1">
      <w:start w:val="2"/>
      <w:numFmt w:val="decimal"/>
      <w:lvlText w:val="%1.%2."/>
      <w:lvlJc w:val="left"/>
      <w:pPr>
        <w:ind w:left="960" w:hanging="720"/>
      </w:pPr>
    </w:lvl>
    <w:lvl w:ilvl="2">
      <w:start w:val="1"/>
      <w:numFmt w:val="decimal"/>
      <w:lvlText w:val="%1.%2.%3."/>
      <w:lvlJc w:val="left"/>
      <w:pPr>
        <w:ind w:left="861" w:hanging="720"/>
      </w:pPr>
    </w:lvl>
    <w:lvl w:ilvl="3">
      <w:start w:val="1"/>
      <w:numFmt w:val="decimal"/>
      <w:lvlText w:val="%1.%2.%3.%4."/>
      <w:lvlJc w:val="left"/>
      <w:pPr>
        <w:ind w:left="1146"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3" w15:restartNumberingAfterBreak="0">
    <w:nsid w:val="2E9D779F"/>
    <w:multiLevelType w:val="hybridMultilevel"/>
    <w:tmpl w:val="CB0AF866"/>
    <w:lvl w:ilvl="0" w:tplc="B0702C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457D0"/>
    <w:multiLevelType w:val="hybridMultilevel"/>
    <w:tmpl w:val="00E80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F44C85"/>
    <w:multiLevelType w:val="hybridMultilevel"/>
    <w:tmpl w:val="F424A8E4"/>
    <w:lvl w:ilvl="0" w:tplc="C76AAEB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B6293"/>
    <w:multiLevelType w:val="multilevel"/>
    <w:tmpl w:val="7A8CB6A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280C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C242D10"/>
    <w:multiLevelType w:val="hybridMultilevel"/>
    <w:tmpl w:val="42C02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241F5B"/>
    <w:multiLevelType w:val="multilevel"/>
    <w:tmpl w:val="CB0AF866"/>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00083"/>
    <w:multiLevelType w:val="hybridMultilevel"/>
    <w:tmpl w:val="4754DD16"/>
    <w:lvl w:ilvl="0" w:tplc="77382C6E">
      <w:start w:val="1"/>
      <w:numFmt w:val="lowerLetter"/>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3D736A"/>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645" w:hanging="504"/>
      </w:pPr>
    </w:lvl>
    <w:lvl w:ilvl="3">
      <w:start w:val="1"/>
      <w:numFmt w:val="decimal"/>
      <w:lvlText w:val="%1.%2.%3.%4."/>
      <w:lvlJc w:val="left"/>
      <w:pPr>
        <w:ind w:left="1073" w:hanging="648"/>
      </w:pPr>
    </w:lvl>
    <w:lvl w:ilvl="4">
      <w:start w:val="1"/>
      <w:numFmt w:val="decimal"/>
      <w:lvlText w:val="%1.%2.%3.%4.%5."/>
      <w:lvlJc w:val="left"/>
      <w:pPr>
        <w:ind w:left="16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4754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24102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2B150F"/>
    <w:multiLevelType w:val="multilevel"/>
    <w:tmpl w:val="B7ACB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3224404">
    <w:abstractNumId w:val="11"/>
  </w:num>
  <w:num w:numId="2" w16cid:durableId="1386371322">
    <w:abstractNumId w:val="20"/>
  </w:num>
  <w:num w:numId="3" w16cid:durableId="1171338512">
    <w:abstractNumId w:val="24"/>
  </w:num>
  <w:num w:numId="4" w16cid:durableId="2112890689">
    <w:abstractNumId w:val="15"/>
  </w:num>
  <w:num w:numId="5" w16cid:durableId="2131241434">
    <w:abstractNumId w:val="14"/>
  </w:num>
  <w:num w:numId="6" w16cid:durableId="1770923997">
    <w:abstractNumId w:val="6"/>
  </w:num>
  <w:num w:numId="7" w16cid:durableId="488905226">
    <w:abstractNumId w:val="13"/>
  </w:num>
  <w:num w:numId="8" w16cid:durableId="543950084">
    <w:abstractNumId w:val="19"/>
  </w:num>
  <w:num w:numId="9" w16cid:durableId="1394885748">
    <w:abstractNumId w:val="5"/>
  </w:num>
  <w:num w:numId="10" w16cid:durableId="1165129427">
    <w:abstractNumId w:val="9"/>
  </w:num>
  <w:num w:numId="11" w16cid:durableId="1065563637">
    <w:abstractNumId w:val="4"/>
  </w:num>
  <w:num w:numId="12" w16cid:durableId="1673098499">
    <w:abstractNumId w:val="2"/>
  </w:num>
  <w:num w:numId="13" w16cid:durableId="1762137789">
    <w:abstractNumId w:val="1"/>
  </w:num>
  <w:num w:numId="14" w16cid:durableId="1914663240">
    <w:abstractNumId w:val="0"/>
  </w:num>
  <w:num w:numId="15" w16cid:durableId="881988852">
    <w:abstractNumId w:val="3"/>
  </w:num>
  <w:num w:numId="16" w16cid:durableId="166677908">
    <w:abstractNumId w:val="7"/>
  </w:num>
  <w:num w:numId="17" w16cid:durableId="462966768">
    <w:abstractNumId w:val="16"/>
  </w:num>
  <w:num w:numId="18" w16cid:durableId="1317294374">
    <w:abstractNumId w:val="8"/>
  </w:num>
  <w:num w:numId="19" w16cid:durableId="1636250167">
    <w:abstractNumId w:val="22"/>
  </w:num>
  <w:num w:numId="20" w16cid:durableId="1997492915">
    <w:abstractNumId w:val="23"/>
  </w:num>
  <w:num w:numId="21" w16cid:durableId="1552418707">
    <w:abstractNumId w:val="17"/>
  </w:num>
  <w:num w:numId="22" w16cid:durableId="34038509">
    <w:abstractNumId w:val="18"/>
  </w:num>
  <w:num w:numId="23" w16cid:durableId="369038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2962850">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11579">
    <w:abstractNumId w:val="1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B1"/>
    <w:rsid w:val="0000371B"/>
    <w:rsid w:val="00024DDC"/>
    <w:rsid w:val="00101DA8"/>
    <w:rsid w:val="00123EC8"/>
    <w:rsid w:val="001329AD"/>
    <w:rsid w:val="00134BA0"/>
    <w:rsid w:val="0014547C"/>
    <w:rsid w:val="001947B2"/>
    <w:rsid w:val="001E0662"/>
    <w:rsid w:val="001E13C6"/>
    <w:rsid w:val="002126D1"/>
    <w:rsid w:val="00225096"/>
    <w:rsid w:val="0028137B"/>
    <w:rsid w:val="002C0E0E"/>
    <w:rsid w:val="002C6C8F"/>
    <w:rsid w:val="002F0427"/>
    <w:rsid w:val="00364590"/>
    <w:rsid w:val="003A7732"/>
    <w:rsid w:val="00400C4E"/>
    <w:rsid w:val="00411BB4"/>
    <w:rsid w:val="00452E76"/>
    <w:rsid w:val="004A3E31"/>
    <w:rsid w:val="004B665B"/>
    <w:rsid w:val="004D2367"/>
    <w:rsid w:val="004D65DD"/>
    <w:rsid w:val="004E003D"/>
    <w:rsid w:val="00501139"/>
    <w:rsid w:val="00576599"/>
    <w:rsid w:val="005939D3"/>
    <w:rsid w:val="005B0E37"/>
    <w:rsid w:val="005C33D2"/>
    <w:rsid w:val="005C3686"/>
    <w:rsid w:val="005C5895"/>
    <w:rsid w:val="005C59C9"/>
    <w:rsid w:val="005C7DF4"/>
    <w:rsid w:val="005D579C"/>
    <w:rsid w:val="00665C67"/>
    <w:rsid w:val="00686C1D"/>
    <w:rsid w:val="006A115F"/>
    <w:rsid w:val="007307F5"/>
    <w:rsid w:val="007341FC"/>
    <w:rsid w:val="007D2A36"/>
    <w:rsid w:val="008038CB"/>
    <w:rsid w:val="0081141A"/>
    <w:rsid w:val="00844889"/>
    <w:rsid w:val="00865F93"/>
    <w:rsid w:val="008E5FAE"/>
    <w:rsid w:val="008F0303"/>
    <w:rsid w:val="008F4398"/>
    <w:rsid w:val="0090752B"/>
    <w:rsid w:val="009219F8"/>
    <w:rsid w:val="00924590"/>
    <w:rsid w:val="009540C3"/>
    <w:rsid w:val="00977752"/>
    <w:rsid w:val="009A28C0"/>
    <w:rsid w:val="009B07F2"/>
    <w:rsid w:val="009B377C"/>
    <w:rsid w:val="009B5F7E"/>
    <w:rsid w:val="009C0A04"/>
    <w:rsid w:val="009C4099"/>
    <w:rsid w:val="009E28D4"/>
    <w:rsid w:val="00A37445"/>
    <w:rsid w:val="00A57841"/>
    <w:rsid w:val="00A607EB"/>
    <w:rsid w:val="00A67BB9"/>
    <w:rsid w:val="00A75182"/>
    <w:rsid w:val="00AD4AA9"/>
    <w:rsid w:val="00B94D52"/>
    <w:rsid w:val="00BA6DF8"/>
    <w:rsid w:val="00BE45C5"/>
    <w:rsid w:val="00C043D3"/>
    <w:rsid w:val="00C11B69"/>
    <w:rsid w:val="00C142AF"/>
    <w:rsid w:val="00C17A27"/>
    <w:rsid w:val="00C21A55"/>
    <w:rsid w:val="00C36A7A"/>
    <w:rsid w:val="00C53B90"/>
    <w:rsid w:val="00C559C8"/>
    <w:rsid w:val="00C60741"/>
    <w:rsid w:val="00CA06C7"/>
    <w:rsid w:val="00CA5812"/>
    <w:rsid w:val="00D14B92"/>
    <w:rsid w:val="00D24623"/>
    <w:rsid w:val="00D35BDB"/>
    <w:rsid w:val="00D530DE"/>
    <w:rsid w:val="00D600B8"/>
    <w:rsid w:val="00D868F3"/>
    <w:rsid w:val="00DB00CE"/>
    <w:rsid w:val="00DC50D6"/>
    <w:rsid w:val="00E2551D"/>
    <w:rsid w:val="00E44D03"/>
    <w:rsid w:val="00E507B2"/>
    <w:rsid w:val="00E53815"/>
    <w:rsid w:val="00E538FB"/>
    <w:rsid w:val="00EC2D58"/>
    <w:rsid w:val="00EC5CB1"/>
    <w:rsid w:val="00EE566C"/>
    <w:rsid w:val="00EF37C6"/>
    <w:rsid w:val="00F37F5B"/>
    <w:rsid w:val="00F50F25"/>
    <w:rsid w:val="00FA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CF7D9"/>
  <w15:chartTrackingRefBased/>
  <w15:docId w15:val="{A8FCCF81-6B0E-4F99-BE22-D1EC6639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qFormat/>
    <w:pPr>
      <w:keepNext/>
      <w:numPr>
        <w:numId w:val="10"/>
      </w:numPr>
      <w:tabs>
        <w:tab w:val="clear" w:pos="720"/>
      </w:tabs>
      <w:spacing w:before="600" w:after="240"/>
      <w:ind w:left="360"/>
      <w:jc w:val="left"/>
      <w:outlineLvl w:val="0"/>
    </w:pPr>
    <w:rPr>
      <w:b/>
      <w:sz w:val="28"/>
    </w:rPr>
  </w:style>
  <w:style w:type="paragraph" w:styleId="Heading2">
    <w:name w:val="heading 2"/>
    <w:basedOn w:val="Normal"/>
    <w:next w:val="Normal"/>
    <w:qFormat/>
    <w:pPr>
      <w:keepNext/>
      <w:spacing w:before="360" w:after="240"/>
      <w:jc w:val="left"/>
      <w:outlineLvl w:val="1"/>
    </w:pPr>
    <w:rPr>
      <w:b/>
      <w:i/>
      <w:i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Cs/>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240"/>
      </w:tabs>
      <w:spacing w:before="60"/>
      <w:jc w:val="left"/>
    </w:pPr>
    <w:rPr>
      <w:rFonts w:cs="Arial"/>
      <w:sz w:val="16"/>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2">
    <w:name w:val="Body Text 2"/>
    <w:basedOn w:val="Normal"/>
    <w:pPr>
      <w:jc w:val="left"/>
    </w:pPr>
    <w:rPr>
      <w:sz w:val="20"/>
      <w:szCs w:val="20"/>
    </w:rPr>
  </w:style>
  <w:style w:type="paragraph" w:styleId="Title">
    <w:name w:val="Title"/>
    <w:basedOn w:val="Normal"/>
    <w:qFormat/>
    <w:pPr>
      <w:jc w:val="center"/>
    </w:pPr>
    <w:rPr>
      <w:b/>
      <w:sz w:val="32"/>
    </w:rPr>
  </w:style>
  <w:style w:type="paragraph" w:styleId="BodyText">
    <w:name w:val="Body Text"/>
    <w:basedOn w:val="Normal"/>
  </w:style>
  <w:style w:type="paragraph" w:styleId="TOC1">
    <w:name w:val="toc 1"/>
    <w:basedOn w:val="Normal"/>
    <w:next w:val="Normal"/>
    <w:autoRedefine/>
    <w:semiHidden/>
    <w:pPr>
      <w:tabs>
        <w:tab w:val="left" w:pos="480"/>
        <w:tab w:val="right" w:leader="dot" w:pos="9345"/>
      </w:tabs>
      <w:spacing w:before="120" w:after="120"/>
      <w:jc w:val="left"/>
    </w:pPr>
    <w:rPr>
      <w:rFonts w:cs="Arial"/>
      <w:b/>
      <w:bCs/>
      <w:noProof/>
    </w:rPr>
  </w:style>
  <w:style w:type="paragraph" w:styleId="TOC2">
    <w:name w:val="toc 2"/>
    <w:basedOn w:val="Normal"/>
    <w:next w:val="Normal"/>
    <w:autoRedefine/>
    <w:semiHidden/>
    <w:pPr>
      <w:tabs>
        <w:tab w:val="right" w:leader="dot" w:pos="9345"/>
      </w:tabs>
      <w:ind w:left="240"/>
      <w:jc w:val="left"/>
    </w:pPr>
    <w:rPr>
      <w:rFonts w:cs="Arial"/>
      <w:noProof/>
    </w:rPr>
  </w:style>
  <w:style w:type="paragraph" w:styleId="TOC3">
    <w:name w:val="toc 3"/>
    <w:basedOn w:val="Normal"/>
    <w:next w:val="Normal"/>
    <w:autoRedefine/>
    <w:semiHidden/>
    <w:pPr>
      <w:ind w:left="480"/>
      <w:jc w:val="left"/>
    </w:pPr>
    <w:rPr>
      <w:i/>
      <w:iCs/>
    </w:rPr>
  </w:style>
  <w:style w:type="paragraph" w:styleId="TOC4">
    <w:name w:val="toc 4"/>
    <w:basedOn w:val="Normal"/>
    <w:next w:val="Normal"/>
    <w:autoRedefine/>
    <w:semiHidden/>
    <w:pPr>
      <w:ind w:left="720"/>
      <w:jc w:val="left"/>
    </w:pPr>
    <w:rPr>
      <w:szCs w:val="21"/>
    </w:rPr>
  </w:style>
  <w:style w:type="paragraph" w:styleId="TOC5">
    <w:name w:val="toc 5"/>
    <w:basedOn w:val="Normal"/>
    <w:next w:val="Normal"/>
    <w:autoRedefine/>
    <w:semiHidden/>
    <w:pPr>
      <w:ind w:left="960"/>
      <w:jc w:val="left"/>
    </w:pPr>
    <w:rPr>
      <w:szCs w:val="21"/>
    </w:rPr>
  </w:style>
  <w:style w:type="paragraph" w:styleId="TOC6">
    <w:name w:val="toc 6"/>
    <w:basedOn w:val="Normal"/>
    <w:next w:val="Normal"/>
    <w:autoRedefine/>
    <w:semiHidden/>
    <w:pPr>
      <w:ind w:left="1200"/>
      <w:jc w:val="left"/>
    </w:pPr>
    <w:rPr>
      <w:szCs w:val="21"/>
    </w:rPr>
  </w:style>
  <w:style w:type="paragraph" w:styleId="TOC7">
    <w:name w:val="toc 7"/>
    <w:basedOn w:val="Normal"/>
    <w:next w:val="Normal"/>
    <w:autoRedefine/>
    <w:semiHidden/>
    <w:pPr>
      <w:ind w:left="1440"/>
      <w:jc w:val="left"/>
    </w:pPr>
    <w:rPr>
      <w:szCs w:val="21"/>
    </w:rPr>
  </w:style>
  <w:style w:type="paragraph" w:styleId="TOC8">
    <w:name w:val="toc 8"/>
    <w:basedOn w:val="Normal"/>
    <w:next w:val="Normal"/>
    <w:autoRedefine/>
    <w:semiHidden/>
    <w:pPr>
      <w:ind w:left="1680"/>
      <w:jc w:val="left"/>
    </w:pPr>
    <w:rPr>
      <w:szCs w:val="21"/>
    </w:rPr>
  </w:style>
  <w:style w:type="paragraph" w:styleId="TOC9">
    <w:name w:val="toc 9"/>
    <w:basedOn w:val="Normal"/>
    <w:next w:val="Normal"/>
    <w:autoRedefine/>
    <w:semiHidden/>
    <w:pPr>
      <w:ind w:left="1920"/>
      <w:jc w:val="left"/>
    </w:pPr>
    <w:rPr>
      <w:szCs w:val="21"/>
    </w:rPr>
  </w:style>
  <w:style w:type="character" w:styleId="Hyperlink">
    <w:name w:val="Hyperlink"/>
    <w:rPr>
      <w:color w:val="0000FF"/>
      <w:u w:val="single"/>
    </w:rPr>
  </w:style>
  <w:style w:type="paragraph" w:styleId="BodyTextIndent">
    <w:name w:val="Body Text Indent"/>
    <w:basedOn w:val="Normal"/>
    <w:pPr>
      <w:ind w:left="5400"/>
    </w:pPr>
    <w:rPr>
      <w:color w:val="000080"/>
      <w:sz w:val="20"/>
    </w:rPr>
  </w:style>
  <w:style w:type="paragraph" w:styleId="ListBullet">
    <w:name w:val="List Bullet"/>
    <w:basedOn w:val="Normal"/>
    <w:autoRedefine/>
    <w:pPr>
      <w:numPr>
        <w:numId w:val="16"/>
      </w:numPr>
      <w:ind w:left="641" w:hanging="357"/>
    </w:pPr>
  </w:style>
  <w:style w:type="character" w:styleId="FollowedHyperlink">
    <w:name w:val="FollowedHyperlink"/>
    <w:rPr>
      <w:color w:val="800080"/>
      <w:u w:val="single"/>
    </w:rPr>
  </w:style>
  <w:style w:type="paragraph" w:styleId="TOCHeading">
    <w:name w:val="TOC Heading"/>
    <w:basedOn w:val="Heading1"/>
    <w:next w:val="Normal"/>
    <w:uiPriority w:val="39"/>
    <w:semiHidden/>
    <w:unhideWhenUsed/>
    <w:qFormat/>
    <w:rsid w:val="00F37F5B"/>
    <w:pPr>
      <w:numPr>
        <w:numId w:val="0"/>
      </w:numPr>
      <w:spacing w:before="240" w:after="60"/>
      <w:jc w:val="both"/>
      <w:outlineLvl w:val="9"/>
    </w:pPr>
    <w:rPr>
      <w:rFonts w:ascii="Calibri Light" w:hAnsi="Calibri Light"/>
      <w:bCs/>
      <w:kern w:val="32"/>
      <w:sz w:val="32"/>
      <w:szCs w:val="32"/>
    </w:rPr>
  </w:style>
  <w:style w:type="paragraph" w:styleId="ListParagraph">
    <w:name w:val="List Paragraph"/>
    <w:basedOn w:val="Normal"/>
    <w:uiPriority w:val="34"/>
    <w:qFormat/>
    <w:rsid w:val="00F37F5B"/>
    <w:pPr>
      <w:ind w:left="720"/>
      <w:contextualSpacing/>
    </w:pPr>
    <w:rPr>
      <w:rFonts w:ascii="Arial" w:hAnsi="Arial"/>
    </w:rPr>
  </w:style>
  <w:style w:type="paragraph" w:customStyle="1" w:styleId="Default">
    <w:name w:val="Default"/>
    <w:rsid w:val="00F37F5B"/>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kalne\Documents\ST\Dokumenti\n&#299;%20nomas%20k&#257;rt&#299;ba\ST_nomas%20k&#257;rt&#299;ba_projekts.docx" TargetMode="External"/><Relationship Id="rId13" Type="http://schemas.openxmlformats.org/officeDocument/2006/relationships/hyperlink" Target="file:///C:\Users\spakalne\Documents\ST\Dokumenti\n&#299;%20nomas%20k&#257;rt&#299;ba\ST_nomas%20k&#257;rt&#299;ba_projekts.docx" TargetMode="External"/><Relationship Id="rId18" Type="http://schemas.openxmlformats.org/officeDocument/2006/relationships/hyperlink" Target="http://www.vni.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dalestikls.lv" TargetMode="External"/><Relationship Id="rId7" Type="http://schemas.openxmlformats.org/officeDocument/2006/relationships/endnotes" Target="endnotes.xml"/><Relationship Id="rId12" Type="http://schemas.openxmlformats.org/officeDocument/2006/relationships/hyperlink" Target="file:///C:\Users\spakalne\Documents\ST\Dokumenti\n&#299;%20nomas%20k&#257;rt&#299;ba\ST_nomas%20k&#257;rt&#299;ba_projekts.docx" TargetMode="External"/><Relationship Id="rId17" Type="http://schemas.openxmlformats.org/officeDocument/2006/relationships/hyperlink" Target="http://www.sadalestikl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hyperlink" Target="http://www.vni.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akalne\Documents\ST\Dokumenti\n&#299;%20nomas%20k&#257;rt&#299;ba\ST_nomas%20k&#257;rt&#299;ba_projekt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pakalne\Documents\ST\Dokumenti\n&#299;%20nomas%20k&#257;rt&#299;ba\ST_nomas%20k&#257;rt&#299;ba_projekts.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C:\Users\spakalne\Documents\ST\Dokumenti\n&#299;%20nomas%20k&#257;rt&#299;ba\ST_nomas%20k&#257;rt&#299;ba_projekts.docx" TargetMode="External"/><Relationship Id="rId19" Type="http://schemas.openxmlformats.org/officeDocument/2006/relationships/hyperlink" Target="http://www.sadalestikls.lv" TargetMode="External"/><Relationship Id="rId4" Type="http://schemas.openxmlformats.org/officeDocument/2006/relationships/settings" Target="settings.xml"/><Relationship Id="rId9" Type="http://schemas.openxmlformats.org/officeDocument/2006/relationships/hyperlink" Target="file:///C:\Users\spakalne\Documents\ST\Dokumenti\n&#299;%20nomas%20k&#257;rt&#299;ba\ST_nomas%20k&#257;rt&#299;ba_projekts.docx" TargetMode="External"/><Relationship Id="rId14" Type="http://schemas.openxmlformats.org/officeDocument/2006/relationships/hyperlink" Target="file:///C:\Users\spakalne\Documents\ST\Dokumenti\n&#299;%20nomas%20k&#257;rt&#299;ba\ST_nomas%20k&#257;rt&#299;ba_projekts.docx"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15907-CC92-43BF-85A0-3F5B96A5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8238</Words>
  <Characters>4697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LATVENERGO AS</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urats</dc:creator>
  <cp:keywords/>
  <cp:lastModifiedBy>Sandra Pakalne</cp:lastModifiedBy>
  <cp:revision>2</cp:revision>
  <cp:lastPrinted>2015-08-07T10:44:00Z</cp:lastPrinted>
  <dcterms:created xsi:type="dcterms:W3CDTF">2024-04-16T08:18:00Z</dcterms:created>
  <dcterms:modified xsi:type="dcterms:W3CDTF">2024-04-16T08:18:00Z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IS_DOCUMENT">
    <vt:lpwstr>1</vt:lpwstr>
  </property>
  <property fmtid="{D5CDD505-2E9C-101B-9397-08002B2CF9AE}" pid="3" name="Company">
    <vt:lpwstr>Akciju sabiedrība "Latvenergo"</vt:lpwstr>
  </property>
  <property fmtid="{D5CDD505-2E9C-101B-9397-08002B2CF9AE}" pid="4" name="CompanyID">
    <vt:lpwstr>Vien. reģ. Nr. 40003032949</vt:lpwstr>
  </property>
  <property fmtid="{D5CDD505-2E9C-101B-9397-08002B2CF9AE}" pid="5" name="LotusNotesDocumentUNID">
    <vt:lpwstr>F203952C1C36C5F1C225826E0036D556</vt:lpwstr>
  </property>
  <property fmtid="{D5CDD505-2E9C-101B-9397-08002B2CF9AE}" pid="6" name="LotusNotesTemplateDocumentCode">
    <vt:lpwstr>VALSIS_DOCX</vt:lpwstr>
  </property>
</Properties>
</file>